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DBF27D" w14:textId="07845B7E" w:rsidR="00444F4C" w:rsidRPr="00993ABB" w:rsidRDefault="00C43E80" w:rsidP="00C43E80">
      <w:pPr>
        <w:tabs>
          <w:tab w:val="left" w:pos="5590"/>
          <w:tab w:val="center" w:pos="6736"/>
        </w:tabs>
        <w:ind w:left="2832" w:right="131"/>
        <w:rPr>
          <w:rFonts w:ascii="Cambria" w:hAnsi="Cambria" w:cs="Calibri"/>
          <w:b/>
          <w:bCs/>
          <w:i/>
          <w:iCs/>
          <w:sz w:val="18"/>
          <w:szCs w:val="18"/>
        </w:rPr>
      </w:pPr>
      <w:r>
        <w:rPr>
          <w:rFonts w:ascii="Cambria" w:hAnsi="Cambria" w:cs="Calibri"/>
          <w:b/>
          <w:bCs/>
          <w:i/>
          <w:iCs/>
          <w:sz w:val="18"/>
          <w:szCs w:val="18"/>
        </w:rPr>
        <w:tab/>
      </w:r>
      <w:r>
        <w:rPr>
          <w:rFonts w:ascii="Cambria" w:hAnsi="Cambria" w:cs="Calibri"/>
          <w:b/>
          <w:bCs/>
          <w:i/>
          <w:iCs/>
          <w:sz w:val="18"/>
          <w:szCs w:val="18"/>
        </w:rPr>
        <w:tab/>
      </w:r>
      <w:r w:rsidR="00C4154D" w:rsidRPr="00342534">
        <w:rPr>
          <w:rFonts w:ascii="Cambria" w:hAnsi="Cambria" w:cs="Calibri"/>
          <w:noProof/>
          <w:highlight w:val="yellow"/>
        </w:rPr>
        <w:drawing>
          <wp:anchor distT="0" distB="0" distL="114300" distR="114300" simplePos="0" relativeHeight="251661312" behindDoc="1" locked="0" layoutInCell="1" allowOverlap="1" wp14:anchorId="62041EC3" wp14:editId="0A43D864">
            <wp:simplePos x="0" y="0"/>
            <wp:positionH relativeFrom="margin">
              <wp:posOffset>1917669</wp:posOffset>
            </wp:positionH>
            <wp:positionV relativeFrom="paragraph">
              <wp:posOffset>-171729</wp:posOffset>
            </wp:positionV>
            <wp:extent cx="1160060" cy="649387"/>
            <wp:effectExtent l="0" t="0" r="2540" b="0"/>
            <wp:wrapNone/>
            <wp:docPr id="233771521" name="Picture 4" descr="IQ-EQ | Cabinet spécialisé en finance d'entrepri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Q-EQ | Cabinet spécialisé en finance d'entreprises"/>
                    <pic:cNvPicPr>
                      <a:picLocks noChangeAspect="1" noChangeArrowheads="1"/>
                    </pic:cNvPicPr>
                  </pic:nvPicPr>
                  <pic:blipFill rotWithShape="1">
                    <a:blip r:embed="rId9">
                      <a:extLst>
                        <a:ext uri="{28A0092B-C50C-407E-A947-70E740481C1C}">
                          <a14:useLocalDpi xmlns:a14="http://schemas.microsoft.com/office/drawing/2010/main" val="0"/>
                        </a:ext>
                      </a:extLst>
                    </a:blip>
                    <a:srcRect l="8376" t="14081" r="9843" b="17015"/>
                    <a:stretch/>
                  </pic:blipFill>
                  <pic:spPr bwMode="auto">
                    <a:xfrm>
                      <a:off x="0" y="0"/>
                      <a:ext cx="1160060" cy="64938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6"/>
        <w:gridCol w:w="5386"/>
        <w:gridCol w:w="2234"/>
      </w:tblGrid>
      <w:tr w:rsidR="00543FF1" w:rsidRPr="00993ABB" w14:paraId="294E4748" w14:textId="77777777" w:rsidTr="00E87152">
        <w:tc>
          <w:tcPr>
            <w:tcW w:w="2836" w:type="dxa"/>
            <w:vAlign w:val="center"/>
          </w:tcPr>
          <w:p w14:paraId="44F18CF6" w14:textId="40592E44" w:rsidR="00543FF1" w:rsidRPr="00993ABB" w:rsidRDefault="00543FF1">
            <w:pPr>
              <w:pStyle w:val="Header"/>
              <w:tabs>
                <w:tab w:val="clear" w:pos="4536"/>
                <w:tab w:val="clear" w:pos="9072"/>
                <w:tab w:val="left" w:pos="3330"/>
              </w:tabs>
              <w:spacing w:line="276" w:lineRule="auto"/>
              <w:jc w:val="center"/>
              <w:rPr>
                <w:rFonts w:ascii="Cambria" w:hAnsi="Cambria" w:cs="Calibri"/>
                <w:sz w:val="40"/>
                <w:szCs w:val="200"/>
              </w:rPr>
            </w:pPr>
          </w:p>
        </w:tc>
        <w:tc>
          <w:tcPr>
            <w:tcW w:w="5386" w:type="dxa"/>
            <w:vAlign w:val="center"/>
          </w:tcPr>
          <w:p w14:paraId="01B98054" w14:textId="18DEE4A6" w:rsidR="00543FF1" w:rsidRPr="00993ABB" w:rsidRDefault="00543FF1">
            <w:pPr>
              <w:pStyle w:val="Header"/>
              <w:tabs>
                <w:tab w:val="clear" w:pos="4536"/>
                <w:tab w:val="clear" w:pos="9072"/>
                <w:tab w:val="left" w:pos="3330"/>
              </w:tabs>
              <w:spacing w:line="276" w:lineRule="auto"/>
              <w:ind w:left="-142"/>
              <w:jc w:val="center"/>
              <w:rPr>
                <w:rFonts w:ascii="Cambria" w:hAnsi="Cambria" w:cs="Calibri"/>
                <w:b/>
                <w:bCs/>
                <w:sz w:val="24"/>
                <w:szCs w:val="24"/>
              </w:rPr>
            </w:pPr>
          </w:p>
          <w:p w14:paraId="69F432EA" w14:textId="77777777" w:rsidR="00B11CDD" w:rsidRPr="00993ABB" w:rsidRDefault="00B11CDD">
            <w:pPr>
              <w:pStyle w:val="Header"/>
              <w:tabs>
                <w:tab w:val="clear" w:pos="4536"/>
                <w:tab w:val="clear" w:pos="9072"/>
                <w:tab w:val="left" w:pos="3330"/>
              </w:tabs>
              <w:spacing w:line="276" w:lineRule="auto"/>
              <w:ind w:left="-142"/>
              <w:jc w:val="center"/>
              <w:rPr>
                <w:rFonts w:ascii="Cambria" w:hAnsi="Cambria" w:cs="Calibri"/>
                <w:b/>
                <w:bCs/>
                <w:sz w:val="24"/>
                <w:szCs w:val="24"/>
              </w:rPr>
            </w:pPr>
          </w:p>
          <w:p w14:paraId="6D147A7D" w14:textId="49C01BB8" w:rsidR="00543FF1" w:rsidRPr="00993ABB" w:rsidRDefault="00E87152">
            <w:pPr>
              <w:pStyle w:val="Header"/>
              <w:tabs>
                <w:tab w:val="clear" w:pos="4536"/>
                <w:tab w:val="clear" w:pos="9072"/>
                <w:tab w:val="left" w:pos="3330"/>
              </w:tabs>
              <w:spacing w:line="276" w:lineRule="auto"/>
              <w:ind w:left="-142"/>
              <w:jc w:val="center"/>
              <w:rPr>
                <w:rFonts w:ascii="Cambria" w:hAnsi="Cambria" w:cs="Calibri"/>
                <w:b/>
                <w:bCs/>
                <w:sz w:val="36"/>
                <w:szCs w:val="36"/>
              </w:rPr>
            </w:pPr>
            <w:r w:rsidRPr="00993ABB">
              <w:rPr>
                <w:rFonts w:ascii="Cambria" w:hAnsi="Cambria" w:cs="Calibri"/>
                <w:b/>
                <w:bCs/>
                <w:sz w:val="36"/>
                <w:szCs w:val="36"/>
              </w:rPr>
              <w:t>Document d’informations clés</w:t>
            </w:r>
          </w:p>
          <w:p w14:paraId="0272060C" w14:textId="57F6A128" w:rsidR="00E87152" w:rsidRPr="00993ABB" w:rsidRDefault="00E87152">
            <w:pPr>
              <w:pStyle w:val="Header"/>
              <w:tabs>
                <w:tab w:val="clear" w:pos="4536"/>
                <w:tab w:val="clear" w:pos="9072"/>
                <w:tab w:val="left" w:pos="3330"/>
              </w:tabs>
              <w:spacing w:line="276" w:lineRule="auto"/>
              <w:ind w:left="-142"/>
              <w:jc w:val="center"/>
              <w:rPr>
                <w:rFonts w:ascii="Cambria" w:hAnsi="Cambria" w:cs="Calibri"/>
                <w:b/>
                <w:bCs/>
                <w:sz w:val="20"/>
                <w:szCs w:val="20"/>
              </w:rPr>
            </w:pPr>
          </w:p>
        </w:tc>
        <w:tc>
          <w:tcPr>
            <w:tcW w:w="2234" w:type="dxa"/>
            <w:vAlign w:val="center"/>
          </w:tcPr>
          <w:p w14:paraId="6B5EA78A" w14:textId="77777777" w:rsidR="00543FF1" w:rsidRPr="00993ABB" w:rsidRDefault="00543FF1">
            <w:pPr>
              <w:pStyle w:val="Header"/>
              <w:tabs>
                <w:tab w:val="clear" w:pos="4536"/>
                <w:tab w:val="clear" w:pos="9072"/>
                <w:tab w:val="left" w:pos="3330"/>
              </w:tabs>
              <w:spacing w:line="276" w:lineRule="auto"/>
              <w:jc w:val="center"/>
              <w:rPr>
                <w:rFonts w:ascii="Cambria" w:hAnsi="Cambria" w:cs="Calibri"/>
              </w:rPr>
            </w:pPr>
          </w:p>
        </w:tc>
      </w:tr>
    </w:tbl>
    <w:p w14:paraId="3B116029" w14:textId="77777777" w:rsidR="00543FF1" w:rsidRPr="00993ABB" w:rsidRDefault="00543FF1" w:rsidP="00543FF1">
      <w:pPr>
        <w:pStyle w:val="Header"/>
        <w:tabs>
          <w:tab w:val="clear" w:pos="4536"/>
          <w:tab w:val="clear" w:pos="9072"/>
          <w:tab w:val="left" w:pos="3330"/>
        </w:tabs>
        <w:spacing w:line="276" w:lineRule="auto"/>
        <w:ind w:left="-142"/>
        <w:jc w:val="center"/>
        <w:rPr>
          <w:rFonts w:ascii="Cambria" w:hAnsi="Cambria" w:cs="Calibri"/>
        </w:rPr>
      </w:pPr>
    </w:p>
    <w:p w14:paraId="24A2D7EB" w14:textId="77777777" w:rsidR="00543FF1" w:rsidRPr="00993ABB" w:rsidRDefault="00543FF1" w:rsidP="00543FF1">
      <w:pPr>
        <w:pStyle w:val="Header"/>
        <w:spacing w:line="276" w:lineRule="auto"/>
        <w:ind w:left="-567"/>
        <w:jc w:val="both"/>
        <w:rPr>
          <w:rFonts w:ascii="Cambria" w:hAnsi="Cambria" w:cs="Calibri"/>
        </w:rPr>
      </w:pPr>
    </w:p>
    <w:p w14:paraId="16420FBE" w14:textId="77777777" w:rsidR="00543FF1" w:rsidRPr="00993ABB" w:rsidRDefault="00543FF1" w:rsidP="00543FF1">
      <w:pPr>
        <w:pStyle w:val="Header"/>
        <w:spacing w:line="276" w:lineRule="auto"/>
        <w:ind w:left="-567"/>
        <w:jc w:val="both"/>
        <w:rPr>
          <w:rFonts w:ascii="Cambria" w:hAnsi="Cambria" w:cs="Calibri"/>
        </w:rPr>
      </w:pPr>
    </w:p>
    <w:p w14:paraId="4FDEA2D6" w14:textId="77777777" w:rsidR="009D5120" w:rsidRPr="00F43E47" w:rsidRDefault="0079709E" w:rsidP="009D5120">
      <w:pPr>
        <w:spacing w:line="229" w:lineRule="auto"/>
        <w:ind w:left="-142" w:right="250"/>
        <w:jc w:val="both"/>
        <w:rPr>
          <w:rFonts w:ascii="Cambria" w:hAnsi="Cambria" w:cs="Calibri"/>
          <w:b/>
          <w:bCs/>
          <w:sz w:val="20"/>
          <w:szCs w:val="20"/>
        </w:rPr>
      </w:pPr>
      <w:r w:rsidRPr="00F43E47">
        <w:rPr>
          <w:rFonts w:ascii="Cambria" w:hAnsi="Cambria" w:cs="Calibri"/>
          <w:b/>
          <w:bCs/>
          <w:sz w:val="20"/>
          <w:szCs w:val="20"/>
        </w:rPr>
        <w:t>Objectif</w:t>
      </w:r>
    </w:p>
    <w:p w14:paraId="4C996005" w14:textId="07E53075" w:rsidR="00697AA8" w:rsidRPr="00B804C8" w:rsidRDefault="00543FF1" w:rsidP="009D5120">
      <w:pPr>
        <w:spacing w:line="229" w:lineRule="auto"/>
        <w:ind w:left="-142" w:right="250"/>
        <w:jc w:val="both"/>
        <w:rPr>
          <w:rFonts w:ascii="Cambria" w:hAnsi="Cambria" w:cs="Calibri"/>
          <w:i/>
          <w:iCs/>
          <w:sz w:val="16"/>
          <w:szCs w:val="16"/>
        </w:rPr>
      </w:pPr>
      <w:r w:rsidRPr="00B804C8">
        <w:rPr>
          <w:rFonts w:ascii="Cambria" w:hAnsi="Cambria" w:cs="Calibri"/>
          <w:i/>
          <w:iCs/>
          <w:sz w:val="16"/>
          <w:szCs w:val="16"/>
        </w:rPr>
        <w:t xml:space="preserve">Le présent document contient des informations essentielles sur le </w:t>
      </w:r>
      <w:r w:rsidR="00071966" w:rsidRPr="00B804C8">
        <w:rPr>
          <w:rFonts w:ascii="Cambria" w:hAnsi="Cambria" w:cs="Calibri"/>
          <w:i/>
          <w:iCs/>
          <w:sz w:val="16"/>
          <w:szCs w:val="16"/>
        </w:rPr>
        <w:t>p</w:t>
      </w:r>
      <w:r w:rsidRPr="00B804C8">
        <w:rPr>
          <w:rFonts w:ascii="Cambria" w:hAnsi="Cambria" w:cs="Calibri"/>
          <w:i/>
          <w:iCs/>
          <w:sz w:val="16"/>
          <w:szCs w:val="16"/>
        </w:rPr>
        <w:t xml:space="preserve">roduit d'investissement. Il ne s'agit pas d'un document à caractère commercial. Ces informations vous sont fournies conformément à une obligation légale, afin de vous aider à comprendre en quoi consiste ce </w:t>
      </w:r>
      <w:r w:rsidR="00656F08">
        <w:rPr>
          <w:rFonts w:ascii="Cambria" w:hAnsi="Cambria" w:cs="Calibri"/>
          <w:i/>
          <w:iCs/>
          <w:sz w:val="16"/>
          <w:szCs w:val="16"/>
        </w:rPr>
        <w:t>p</w:t>
      </w:r>
      <w:r w:rsidRPr="00B804C8">
        <w:rPr>
          <w:rFonts w:ascii="Cambria" w:hAnsi="Cambria" w:cs="Calibri"/>
          <w:i/>
          <w:iCs/>
          <w:sz w:val="16"/>
          <w:szCs w:val="16"/>
        </w:rPr>
        <w:t>roduit et quels risques, coûts, gains et pertes potentiels y sont associés, et de vous aider à le comparer à d'autres produits.</w:t>
      </w:r>
    </w:p>
    <w:p w14:paraId="4F463A85" w14:textId="77777777" w:rsidR="007601B6" w:rsidRDefault="007601B6" w:rsidP="009D5120">
      <w:pPr>
        <w:spacing w:line="229" w:lineRule="auto"/>
        <w:ind w:left="-142" w:right="250"/>
        <w:jc w:val="both"/>
        <w:rPr>
          <w:rFonts w:ascii="Cambria" w:hAnsi="Cambria" w:cs="Calibri"/>
          <w:color w:val="3A3A3A" w:themeColor="background2" w:themeShade="40"/>
          <w:sz w:val="16"/>
          <w:szCs w:val="16"/>
        </w:rPr>
      </w:pPr>
    </w:p>
    <w:p w14:paraId="1C1D68E0" w14:textId="56247BD7" w:rsidR="007601B6" w:rsidRPr="00E52748" w:rsidRDefault="007601B6" w:rsidP="007601B6">
      <w:pPr>
        <w:spacing w:line="229" w:lineRule="auto"/>
        <w:ind w:left="-142" w:right="250"/>
        <w:jc w:val="both"/>
        <w:rPr>
          <w:rFonts w:ascii="Cambria" w:hAnsi="Cambria" w:cs="Calibri"/>
          <w:b/>
          <w:bCs/>
          <w:sz w:val="20"/>
          <w:szCs w:val="20"/>
        </w:rPr>
      </w:pPr>
      <w:r w:rsidRPr="00E52748">
        <w:rPr>
          <w:rFonts w:ascii="Cambria" w:hAnsi="Cambria" w:cs="Calibri"/>
          <w:b/>
          <w:bCs/>
          <w:sz w:val="20"/>
          <w:szCs w:val="20"/>
        </w:rPr>
        <w:t>Produit</w:t>
      </w:r>
    </w:p>
    <w:p w14:paraId="3169A853" w14:textId="2191D4EC" w:rsidR="007601B6" w:rsidRPr="007601B6" w:rsidRDefault="007601B6" w:rsidP="007601B6">
      <w:pPr>
        <w:spacing w:line="229" w:lineRule="auto"/>
        <w:ind w:left="-142" w:right="250"/>
        <w:jc w:val="both"/>
        <w:rPr>
          <w:rFonts w:ascii="Cambria" w:hAnsi="Cambria" w:cs="Calibri"/>
          <w:sz w:val="16"/>
          <w:szCs w:val="16"/>
        </w:rPr>
      </w:pPr>
      <w:r w:rsidRPr="00323B93">
        <w:rPr>
          <w:rFonts w:ascii="Cambria" w:hAnsi="Cambria" w:cs="Calibri"/>
          <w:b/>
          <w:bCs/>
          <w:sz w:val="16"/>
          <w:szCs w:val="16"/>
        </w:rPr>
        <w:t xml:space="preserve">Nom du produit : </w:t>
      </w:r>
      <w:r w:rsidR="006C3D6E" w:rsidRPr="006C3D6E">
        <w:t xml:space="preserve"> </w:t>
      </w:r>
      <w:r w:rsidR="00810077" w:rsidRPr="00810077">
        <w:rPr>
          <w:rFonts w:ascii="Cambria" w:hAnsi="Cambria" w:cs="Calibri"/>
          <w:sz w:val="16"/>
          <w:szCs w:val="16"/>
        </w:rPr>
        <w:t>ARKEA EXCLUSIVE IMPACT INFRASTRUCTURE DEBT FUND</w:t>
      </w:r>
      <w:r w:rsidR="00810077">
        <w:rPr>
          <w:rFonts w:ascii="Cambria" w:hAnsi="Cambria" w:cs="Calibri"/>
          <w:sz w:val="16"/>
          <w:szCs w:val="16"/>
        </w:rPr>
        <w:t xml:space="preserve"> </w:t>
      </w:r>
      <w:r w:rsidR="00FC0C02">
        <w:rPr>
          <w:rFonts w:ascii="Cambria" w:hAnsi="Cambria" w:cs="Calibri"/>
          <w:sz w:val="16"/>
          <w:szCs w:val="16"/>
        </w:rPr>
        <w:t xml:space="preserve">- Part </w:t>
      </w:r>
      <w:r w:rsidR="009E29CA">
        <w:rPr>
          <w:rFonts w:ascii="Cambria" w:hAnsi="Cambria" w:cs="Calibri"/>
          <w:sz w:val="16"/>
          <w:szCs w:val="16"/>
        </w:rPr>
        <w:t>ZC</w:t>
      </w:r>
      <w:r w:rsidR="00FC0C02">
        <w:rPr>
          <w:rFonts w:ascii="Cambria" w:hAnsi="Cambria" w:cs="Calibri"/>
          <w:sz w:val="16"/>
          <w:szCs w:val="16"/>
        </w:rPr>
        <w:t xml:space="preserve"> (ISIN : </w:t>
      </w:r>
      <w:r w:rsidR="00A73086" w:rsidRPr="00A73086">
        <w:rPr>
          <w:rFonts w:ascii="Cambria" w:hAnsi="Cambria" w:cs="Calibri"/>
          <w:sz w:val="16"/>
          <w:szCs w:val="16"/>
        </w:rPr>
        <w:t>FR0014011DE7</w:t>
      </w:r>
      <w:r w:rsidR="00FC0C02">
        <w:rPr>
          <w:rFonts w:ascii="Cambria" w:hAnsi="Cambria" w:cs="Calibri"/>
          <w:sz w:val="16"/>
          <w:szCs w:val="16"/>
        </w:rPr>
        <w:t>)</w:t>
      </w:r>
    </w:p>
    <w:p w14:paraId="3D6B5297" w14:textId="162D5F2F" w:rsidR="007601B6" w:rsidRPr="007601B6" w:rsidRDefault="007601B6" w:rsidP="007601B6">
      <w:pPr>
        <w:spacing w:line="229" w:lineRule="auto"/>
        <w:ind w:left="-142" w:right="250"/>
        <w:jc w:val="both"/>
        <w:rPr>
          <w:rFonts w:ascii="Cambria" w:hAnsi="Cambria" w:cs="Calibri"/>
          <w:sz w:val="16"/>
          <w:szCs w:val="16"/>
        </w:rPr>
      </w:pPr>
      <w:r w:rsidRPr="00323B93">
        <w:rPr>
          <w:rFonts w:ascii="Cambria" w:hAnsi="Cambria" w:cs="Calibri"/>
          <w:b/>
          <w:bCs/>
          <w:sz w:val="16"/>
          <w:szCs w:val="16"/>
        </w:rPr>
        <w:t>Nom de l'initiateur du PRIIP :</w:t>
      </w:r>
      <w:r w:rsidRPr="007601B6">
        <w:rPr>
          <w:rFonts w:ascii="Cambria" w:hAnsi="Cambria" w:cs="Calibri"/>
          <w:sz w:val="16"/>
          <w:szCs w:val="16"/>
        </w:rPr>
        <w:t xml:space="preserve"> IQ EQ Management </w:t>
      </w:r>
      <w:r w:rsidR="00737ACD">
        <w:rPr>
          <w:rFonts w:ascii="Cambria" w:hAnsi="Cambria" w:cs="Calibri"/>
          <w:sz w:val="16"/>
          <w:szCs w:val="16"/>
        </w:rPr>
        <w:t xml:space="preserve">SAS </w:t>
      </w:r>
      <w:r w:rsidRPr="007601B6">
        <w:rPr>
          <w:rFonts w:ascii="Cambria" w:hAnsi="Cambria" w:cs="Calibri"/>
          <w:sz w:val="16"/>
          <w:szCs w:val="16"/>
        </w:rPr>
        <w:t xml:space="preserve">(la « </w:t>
      </w:r>
      <w:r w:rsidRPr="0042314B">
        <w:rPr>
          <w:rFonts w:ascii="Cambria" w:hAnsi="Cambria" w:cs="Calibri"/>
          <w:b/>
          <w:bCs/>
          <w:sz w:val="16"/>
          <w:szCs w:val="16"/>
        </w:rPr>
        <w:t>Société de Gestion</w:t>
      </w:r>
      <w:r w:rsidRPr="007601B6">
        <w:rPr>
          <w:rFonts w:ascii="Cambria" w:hAnsi="Cambria" w:cs="Calibri"/>
          <w:sz w:val="16"/>
          <w:szCs w:val="16"/>
        </w:rPr>
        <w:t xml:space="preserve"> »)</w:t>
      </w:r>
    </w:p>
    <w:p w14:paraId="5F55C26D" w14:textId="58E57CDF" w:rsidR="007601B6" w:rsidRPr="007601B6" w:rsidRDefault="007601B6" w:rsidP="007601B6">
      <w:pPr>
        <w:spacing w:line="229" w:lineRule="auto"/>
        <w:ind w:left="-142" w:right="250"/>
        <w:jc w:val="both"/>
        <w:rPr>
          <w:rFonts w:ascii="Cambria" w:hAnsi="Cambria" w:cs="Calibri"/>
          <w:sz w:val="16"/>
          <w:szCs w:val="16"/>
        </w:rPr>
      </w:pPr>
      <w:r w:rsidRPr="00E61C16">
        <w:rPr>
          <w:rFonts w:ascii="Cambria" w:hAnsi="Cambria" w:cs="Calibri"/>
          <w:b/>
          <w:bCs/>
          <w:sz w:val="16"/>
          <w:szCs w:val="16"/>
        </w:rPr>
        <w:t>Site internet de l’initiateur du PRIIP :</w:t>
      </w:r>
      <w:r w:rsidRPr="007601B6">
        <w:rPr>
          <w:rFonts w:ascii="Cambria" w:hAnsi="Cambria" w:cs="Calibri"/>
          <w:sz w:val="16"/>
          <w:szCs w:val="16"/>
        </w:rPr>
        <w:t xml:space="preserve"> </w:t>
      </w:r>
      <w:hyperlink r:id="rId10" w:history="1">
        <w:r w:rsidR="00E61C16" w:rsidRPr="00743DA9">
          <w:rPr>
            <w:rStyle w:val="Hyperlink"/>
            <w:rFonts w:ascii="Cambria" w:hAnsi="Cambria" w:cs="Calibri"/>
            <w:sz w:val="16"/>
            <w:szCs w:val="16"/>
          </w:rPr>
          <w:t>www.iqeq.com</w:t>
        </w:r>
      </w:hyperlink>
      <w:r w:rsidR="00E61C16">
        <w:rPr>
          <w:rFonts w:ascii="Cambria" w:hAnsi="Cambria" w:cs="Calibri"/>
          <w:sz w:val="16"/>
          <w:szCs w:val="16"/>
        </w:rPr>
        <w:t xml:space="preserve"> </w:t>
      </w:r>
      <w:r w:rsidRPr="007601B6">
        <w:rPr>
          <w:rFonts w:ascii="Cambria" w:hAnsi="Cambria" w:cs="Calibri"/>
          <w:sz w:val="16"/>
          <w:szCs w:val="16"/>
        </w:rPr>
        <w:t xml:space="preserve"> </w:t>
      </w:r>
    </w:p>
    <w:p w14:paraId="7810C72E" w14:textId="457A2843"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Contact :</w:t>
      </w:r>
      <w:r w:rsidRPr="007601B6">
        <w:rPr>
          <w:rFonts w:ascii="Cambria" w:hAnsi="Cambria" w:cs="Calibri"/>
          <w:sz w:val="16"/>
          <w:szCs w:val="16"/>
        </w:rPr>
        <w:t xml:space="preserve"> appelez-le +33 (1) 56 88 16 16 pour de plus amples informations sur le </w:t>
      </w:r>
      <w:r w:rsidR="00656F08">
        <w:rPr>
          <w:rFonts w:ascii="Cambria" w:hAnsi="Cambria" w:cs="Calibri"/>
          <w:sz w:val="16"/>
          <w:szCs w:val="16"/>
        </w:rPr>
        <w:t>p</w:t>
      </w:r>
      <w:r w:rsidRPr="007601B6">
        <w:rPr>
          <w:rFonts w:ascii="Cambria" w:hAnsi="Cambria" w:cs="Calibri"/>
          <w:sz w:val="16"/>
          <w:szCs w:val="16"/>
        </w:rPr>
        <w:t>roduit.</w:t>
      </w:r>
    </w:p>
    <w:p w14:paraId="36B62C05" w14:textId="77777777"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Autorité compétente :</w:t>
      </w:r>
      <w:r w:rsidRPr="007601B6">
        <w:rPr>
          <w:rFonts w:ascii="Cambria" w:hAnsi="Cambria" w:cs="Calibri"/>
          <w:sz w:val="16"/>
          <w:szCs w:val="16"/>
        </w:rPr>
        <w:t xml:space="preserve"> l’Autorité des marchés financiers (l’ « </w:t>
      </w:r>
      <w:r w:rsidRPr="00632D6E">
        <w:rPr>
          <w:rFonts w:ascii="Cambria" w:hAnsi="Cambria" w:cs="Calibri"/>
          <w:b/>
          <w:bCs/>
          <w:sz w:val="16"/>
          <w:szCs w:val="16"/>
        </w:rPr>
        <w:t>AMF</w:t>
      </w:r>
      <w:r w:rsidRPr="007601B6">
        <w:rPr>
          <w:rFonts w:ascii="Cambria" w:hAnsi="Cambria" w:cs="Calibri"/>
          <w:sz w:val="16"/>
          <w:szCs w:val="16"/>
        </w:rPr>
        <w:t xml:space="preserve"> ») est chargée du contrôle de IQ EQ Management en ce qui concerne ce document  </w:t>
      </w:r>
    </w:p>
    <w:p w14:paraId="05C37C7C" w14:textId="77777777" w:rsidR="007601B6" w:rsidRPr="007601B6" w:rsidRDefault="007601B6" w:rsidP="007601B6">
      <w:pPr>
        <w:spacing w:line="229" w:lineRule="auto"/>
        <w:ind w:left="-142" w:right="250"/>
        <w:jc w:val="both"/>
        <w:rPr>
          <w:rFonts w:ascii="Cambria" w:hAnsi="Cambria" w:cs="Calibri"/>
          <w:sz w:val="16"/>
          <w:szCs w:val="16"/>
        </w:rPr>
      </w:pPr>
      <w:r w:rsidRPr="007601B6">
        <w:rPr>
          <w:rFonts w:ascii="Cambria" w:hAnsi="Cambria" w:cs="Calibri"/>
          <w:sz w:val="16"/>
          <w:szCs w:val="16"/>
        </w:rPr>
        <w:t>d’informations clés. IQ EQ Management est agréée en France sous le numéro GP 02-023 et réglementée par l’AMF.</w:t>
      </w:r>
    </w:p>
    <w:p w14:paraId="2FFA49B5" w14:textId="668D1DAB"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 xml:space="preserve">Date de production du document </w:t>
      </w:r>
      <w:r w:rsidRPr="00137B60">
        <w:rPr>
          <w:rFonts w:ascii="Cambria" w:hAnsi="Cambria" w:cs="Calibri"/>
          <w:b/>
          <w:bCs/>
          <w:sz w:val="16"/>
          <w:szCs w:val="16"/>
        </w:rPr>
        <w:t>d’informations clés :</w:t>
      </w:r>
      <w:r w:rsidRPr="00137B60">
        <w:rPr>
          <w:rFonts w:ascii="Cambria" w:hAnsi="Cambria" w:cs="Calibri"/>
          <w:sz w:val="16"/>
          <w:szCs w:val="16"/>
        </w:rPr>
        <w:t xml:space="preserve"> </w:t>
      </w:r>
      <w:r w:rsidR="003D1292">
        <w:rPr>
          <w:rFonts w:ascii="Cambria" w:hAnsi="Cambria" w:cs="Calibri"/>
          <w:sz w:val="16"/>
          <w:szCs w:val="16"/>
        </w:rPr>
        <w:t>2</w:t>
      </w:r>
      <w:r w:rsidR="001A4638">
        <w:rPr>
          <w:rFonts w:ascii="Cambria" w:hAnsi="Cambria" w:cs="Calibri"/>
          <w:sz w:val="16"/>
          <w:szCs w:val="16"/>
        </w:rPr>
        <w:t>3</w:t>
      </w:r>
      <w:r w:rsidR="007F5F85">
        <w:rPr>
          <w:rFonts w:ascii="Cambria" w:hAnsi="Cambria" w:cs="Calibri"/>
          <w:sz w:val="16"/>
          <w:szCs w:val="16"/>
        </w:rPr>
        <w:t>/</w:t>
      </w:r>
      <w:r w:rsidR="001A4638">
        <w:rPr>
          <w:rFonts w:ascii="Cambria" w:hAnsi="Cambria" w:cs="Calibri"/>
          <w:sz w:val="16"/>
          <w:szCs w:val="16"/>
        </w:rPr>
        <w:t>01</w:t>
      </w:r>
      <w:r w:rsidR="006E1213" w:rsidRPr="00137B60">
        <w:rPr>
          <w:rFonts w:ascii="Cambria" w:hAnsi="Cambria" w:cs="Calibri"/>
          <w:sz w:val="16"/>
          <w:szCs w:val="16"/>
        </w:rPr>
        <w:t>/</w:t>
      </w:r>
      <w:r w:rsidR="00D467EB" w:rsidRPr="00137B60">
        <w:rPr>
          <w:rFonts w:ascii="Cambria" w:hAnsi="Cambria" w:cs="Calibri"/>
          <w:sz w:val="16"/>
          <w:szCs w:val="16"/>
        </w:rPr>
        <w:t>202</w:t>
      </w:r>
      <w:r w:rsidR="001A4638">
        <w:rPr>
          <w:rFonts w:ascii="Cambria" w:hAnsi="Cambria" w:cs="Calibri"/>
          <w:sz w:val="16"/>
          <w:szCs w:val="16"/>
        </w:rPr>
        <w:t>6</w:t>
      </w:r>
    </w:p>
    <w:p w14:paraId="2962C4FF" w14:textId="77777777" w:rsidR="0042314B" w:rsidRDefault="0042314B" w:rsidP="00444F4C">
      <w:pPr>
        <w:ind w:right="131"/>
        <w:jc w:val="center"/>
        <w:rPr>
          <w:rFonts w:ascii="Cambria" w:hAnsi="Cambria" w:cs="Calibri"/>
          <w:b/>
          <w:bCs/>
          <w:i/>
          <w:iCs/>
          <w:sz w:val="18"/>
          <w:szCs w:val="18"/>
        </w:rPr>
      </w:pPr>
    </w:p>
    <w:p w14:paraId="5BF27C53" w14:textId="14078E99" w:rsidR="00444F4C" w:rsidRPr="00993ABB" w:rsidRDefault="00205FC3" w:rsidP="00444F4C">
      <w:pPr>
        <w:ind w:right="131"/>
        <w:jc w:val="center"/>
        <w:rPr>
          <w:rFonts w:ascii="Cambria" w:hAnsi="Cambria" w:cs="Calibri"/>
          <w:i/>
          <w:iCs/>
          <w:sz w:val="18"/>
          <w:szCs w:val="18"/>
        </w:rPr>
      </w:pPr>
      <w:r>
        <w:rPr>
          <w:rFonts w:ascii="Cambria" w:hAnsi="Cambria" w:cs="Calibri"/>
          <w:b/>
          <w:bCs/>
          <w:i/>
          <w:iCs/>
          <w:sz w:val="18"/>
          <w:szCs w:val="18"/>
        </w:rPr>
        <w:t>V</w:t>
      </w:r>
      <w:r w:rsidR="009F0033" w:rsidRPr="00993ABB">
        <w:rPr>
          <w:rFonts w:ascii="Cambria" w:hAnsi="Cambria" w:cs="Calibri"/>
          <w:b/>
          <w:bCs/>
          <w:i/>
          <w:iCs/>
          <w:sz w:val="18"/>
          <w:szCs w:val="18"/>
        </w:rPr>
        <w:t>ous êtes sur le point d’acheter un produit qui n’est pas simple et peut être difficile à comprendre</w:t>
      </w:r>
    </w:p>
    <w:p w14:paraId="009870F8" w14:textId="77777777" w:rsidR="00444F4C" w:rsidRPr="00993ABB" w:rsidRDefault="00444F4C" w:rsidP="00444F4C">
      <w:pPr>
        <w:ind w:left="-142" w:right="131" w:hanging="142"/>
        <w:jc w:val="both"/>
        <w:rPr>
          <w:rFonts w:ascii="Cambria" w:hAnsi="Cambria" w:cs="Calibri"/>
          <w:b/>
          <w:bCs/>
          <w:i/>
          <w:iCs/>
          <w:sz w:val="12"/>
          <w:szCs w:val="12"/>
        </w:rPr>
      </w:pPr>
    </w:p>
    <w:p w14:paraId="73329463" w14:textId="77777777" w:rsidR="00444F4C" w:rsidRPr="00E52748" w:rsidRDefault="00444F4C" w:rsidP="00444F4C">
      <w:pPr>
        <w:spacing w:line="229" w:lineRule="auto"/>
        <w:ind w:left="-142" w:right="250"/>
        <w:jc w:val="both"/>
        <w:rPr>
          <w:rFonts w:ascii="Cambria" w:hAnsi="Cambria" w:cs="Calibri"/>
          <w:b/>
          <w:bCs/>
          <w:sz w:val="20"/>
          <w:szCs w:val="20"/>
        </w:rPr>
      </w:pPr>
      <w:r w:rsidRPr="00E52748">
        <w:rPr>
          <w:rFonts w:ascii="Cambria" w:hAnsi="Cambria" w:cs="Calibri"/>
          <w:b/>
          <w:bCs/>
          <w:sz w:val="20"/>
          <w:szCs w:val="20"/>
        </w:rPr>
        <w:t xml:space="preserve">En quoi consiste ce produit ? </w:t>
      </w:r>
    </w:p>
    <w:p w14:paraId="76737FF1" w14:textId="77777777" w:rsidR="00444F4C" w:rsidRPr="00993ABB" w:rsidRDefault="00444F4C" w:rsidP="00444F4C">
      <w:pPr>
        <w:spacing w:line="229" w:lineRule="auto"/>
        <w:ind w:left="-142" w:right="250"/>
        <w:jc w:val="both"/>
        <w:rPr>
          <w:rFonts w:ascii="Cambria" w:eastAsia="Calibri" w:hAnsi="Cambria" w:cs="Calibri"/>
          <w:spacing w:val="-2"/>
          <w:sz w:val="16"/>
          <w:szCs w:val="16"/>
        </w:rPr>
      </w:pPr>
    </w:p>
    <w:p w14:paraId="48002E2C" w14:textId="77777777" w:rsidR="00444F4C" w:rsidRPr="00993ABB" w:rsidRDefault="00444F4C" w:rsidP="00444F4C">
      <w:pPr>
        <w:spacing w:line="229" w:lineRule="auto"/>
        <w:ind w:left="-142" w:right="250"/>
        <w:jc w:val="both"/>
        <w:rPr>
          <w:rFonts w:ascii="Cambria" w:eastAsia="Calibri" w:hAnsi="Cambria" w:cs="Calibri"/>
          <w:spacing w:val="-2"/>
          <w:sz w:val="16"/>
          <w:szCs w:val="16"/>
        </w:rPr>
        <w:sectPr w:rsidR="00444F4C" w:rsidRPr="00993ABB" w:rsidSect="001D00AB">
          <w:headerReference w:type="even" r:id="rId11"/>
          <w:headerReference w:type="default" r:id="rId12"/>
          <w:footerReference w:type="even" r:id="rId13"/>
          <w:footerReference w:type="default" r:id="rId14"/>
          <w:headerReference w:type="first" r:id="rId15"/>
          <w:footerReference w:type="first" r:id="rId16"/>
          <w:pgSz w:w="11906" w:h="16838"/>
          <w:pgMar w:top="238" w:right="567" w:bottom="720" w:left="567" w:header="0" w:footer="709" w:gutter="0"/>
          <w:cols w:space="708"/>
          <w:titlePg/>
          <w:docGrid w:linePitch="360"/>
        </w:sectPr>
      </w:pPr>
    </w:p>
    <w:p w14:paraId="44E0DAC9" w14:textId="64A76F97" w:rsidR="00444F4C" w:rsidRPr="00993ABB" w:rsidRDefault="00444F4C" w:rsidP="00964214">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color w:val="000000"/>
          <w:spacing w:val="-2"/>
          <w:sz w:val="16"/>
          <w:szCs w:val="16"/>
        </w:rPr>
        <w:t>Ty</w:t>
      </w:r>
      <w:r w:rsidRPr="000C265F">
        <w:rPr>
          <w:rFonts w:ascii="Cambria" w:eastAsia="Calibri" w:hAnsi="Cambria" w:cs="Calibri"/>
          <w:b/>
          <w:bCs/>
          <w:color w:val="000000"/>
          <w:spacing w:val="-2"/>
          <w:sz w:val="16"/>
          <w:szCs w:val="16"/>
        </w:rPr>
        <w:t>pe :</w:t>
      </w:r>
      <w:r w:rsidRPr="000C265F">
        <w:rPr>
          <w:rFonts w:ascii="Cambria" w:eastAsia="Calibri" w:hAnsi="Cambria" w:cs="Calibri"/>
          <w:color w:val="000000"/>
          <w:spacing w:val="-2"/>
          <w:sz w:val="16"/>
          <w:szCs w:val="16"/>
        </w:rPr>
        <w:t> </w:t>
      </w:r>
      <w:r w:rsidR="00810077" w:rsidRPr="00810077">
        <w:rPr>
          <w:rFonts w:ascii="Cambria" w:eastAsia="Calibri" w:hAnsi="Cambria" w:cs="Calibri"/>
          <w:color w:val="000000"/>
          <w:spacing w:val="-2"/>
          <w:sz w:val="16"/>
          <w:szCs w:val="16"/>
        </w:rPr>
        <w:t>ARKEA EXCLUSIVE IMPACT INFRASTRUCTURE DEBT FUND</w:t>
      </w:r>
      <w:r w:rsidR="00810077">
        <w:rPr>
          <w:rFonts w:ascii="Cambria" w:eastAsia="Calibri" w:hAnsi="Cambria" w:cs="Calibri"/>
          <w:color w:val="000000"/>
          <w:spacing w:val="-2"/>
          <w:sz w:val="16"/>
          <w:szCs w:val="16"/>
        </w:rPr>
        <w:t xml:space="preserve"> </w:t>
      </w:r>
      <w:r w:rsidRPr="000C265F">
        <w:rPr>
          <w:rFonts w:ascii="Cambria" w:eastAsia="Calibri" w:hAnsi="Cambria" w:cs="Calibri"/>
          <w:color w:val="000000"/>
          <w:spacing w:val="-2"/>
          <w:sz w:val="16"/>
          <w:szCs w:val="16"/>
        </w:rPr>
        <w:t>est</w:t>
      </w:r>
      <w:r w:rsidRPr="00993ABB">
        <w:rPr>
          <w:rFonts w:ascii="Cambria" w:eastAsia="Calibri" w:hAnsi="Cambria" w:cs="Calibri"/>
          <w:color w:val="000000"/>
          <w:spacing w:val="-2"/>
          <w:sz w:val="16"/>
          <w:szCs w:val="16"/>
        </w:rPr>
        <w:t xml:space="preserve"> </w:t>
      </w:r>
      <w:r w:rsidR="00833B35">
        <w:rPr>
          <w:rFonts w:ascii="Cambria" w:eastAsia="Calibri" w:hAnsi="Cambria" w:cs="Calibri"/>
          <w:color w:val="000000"/>
          <w:spacing w:val="-2"/>
          <w:sz w:val="16"/>
          <w:szCs w:val="16"/>
        </w:rPr>
        <w:t xml:space="preserve">un </w:t>
      </w:r>
      <w:r w:rsidR="00810077">
        <w:rPr>
          <w:rFonts w:ascii="Cambria" w:eastAsia="Calibri" w:hAnsi="Cambria" w:cs="Calibri"/>
          <w:color w:val="000000"/>
          <w:spacing w:val="-2"/>
          <w:sz w:val="16"/>
          <w:szCs w:val="16"/>
        </w:rPr>
        <w:t>F</w:t>
      </w:r>
      <w:r w:rsidR="00833B35">
        <w:rPr>
          <w:rFonts w:ascii="Cambria" w:eastAsia="Calibri" w:hAnsi="Cambria" w:cs="Calibri"/>
          <w:color w:val="000000"/>
          <w:spacing w:val="-2"/>
          <w:sz w:val="16"/>
          <w:szCs w:val="16"/>
        </w:rPr>
        <w:t xml:space="preserve">onds </w:t>
      </w:r>
      <w:r w:rsidR="00810077">
        <w:rPr>
          <w:rFonts w:ascii="Cambria" w:eastAsia="Calibri" w:hAnsi="Cambria" w:cs="Calibri"/>
          <w:color w:val="000000"/>
          <w:spacing w:val="-2"/>
          <w:sz w:val="16"/>
          <w:szCs w:val="16"/>
        </w:rPr>
        <w:t>P</w:t>
      </w:r>
      <w:r w:rsidR="00833B35">
        <w:rPr>
          <w:rFonts w:ascii="Cambria" w:eastAsia="Calibri" w:hAnsi="Cambria" w:cs="Calibri"/>
          <w:color w:val="000000"/>
          <w:spacing w:val="-2"/>
          <w:sz w:val="16"/>
          <w:szCs w:val="16"/>
        </w:rPr>
        <w:t xml:space="preserve">rofessionnel </w:t>
      </w:r>
      <w:r w:rsidR="00810077">
        <w:rPr>
          <w:rFonts w:ascii="Cambria" w:eastAsia="Calibri" w:hAnsi="Cambria" w:cs="Calibri"/>
          <w:color w:val="000000"/>
          <w:spacing w:val="-2"/>
          <w:sz w:val="16"/>
          <w:szCs w:val="16"/>
        </w:rPr>
        <w:t>S</w:t>
      </w:r>
      <w:r w:rsidR="00833B35">
        <w:rPr>
          <w:rFonts w:ascii="Cambria" w:eastAsia="Calibri" w:hAnsi="Cambria" w:cs="Calibri"/>
          <w:color w:val="000000"/>
          <w:spacing w:val="-2"/>
          <w:sz w:val="16"/>
          <w:szCs w:val="16"/>
        </w:rPr>
        <w:t>pécialisé</w:t>
      </w:r>
      <w:r w:rsidR="00810077">
        <w:rPr>
          <w:rFonts w:ascii="Cambria" w:eastAsia="Calibri" w:hAnsi="Cambria" w:cs="Calibri"/>
          <w:color w:val="000000"/>
          <w:spacing w:val="-2"/>
          <w:sz w:val="16"/>
          <w:szCs w:val="16"/>
        </w:rPr>
        <w:t xml:space="preserve"> (FPS)</w:t>
      </w:r>
      <w:r w:rsidR="005E4670">
        <w:rPr>
          <w:rFonts w:ascii="Cambria" w:eastAsia="Calibri" w:hAnsi="Cambria" w:cs="Calibri"/>
          <w:color w:val="000000"/>
          <w:spacing w:val="-2"/>
          <w:sz w:val="16"/>
          <w:szCs w:val="16"/>
        </w:rPr>
        <w:t xml:space="preserve"> </w:t>
      </w:r>
      <w:r w:rsidR="00080A52">
        <w:rPr>
          <w:rFonts w:ascii="Cambria" w:eastAsia="Calibri" w:hAnsi="Cambria" w:cs="Calibri"/>
          <w:color w:val="000000"/>
          <w:spacing w:val="-2"/>
          <w:sz w:val="16"/>
          <w:szCs w:val="16"/>
        </w:rPr>
        <w:t>prenant la forme d’un</w:t>
      </w:r>
      <w:r w:rsidR="005E4670">
        <w:rPr>
          <w:rFonts w:ascii="Cambria" w:eastAsia="Calibri" w:hAnsi="Cambria" w:cs="Calibri"/>
          <w:color w:val="000000"/>
          <w:spacing w:val="-2"/>
          <w:sz w:val="16"/>
          <w:szCs w:val="16"/>
        </w:rPr>
        <w:t xml:space="preserve"> </w:t>
      </w:r>
      <w:r w:rsidR="00810077">
        <w:rPr>
          <w:rFonts w:ascii="Cambria" w:eastAsia="Calibri" w:hAnsi="Cambria" w:cs="Calibri"/>
          <w:color w:val="000000"/>
          <w:spacing w:val="-2"/>
          <w:sz w:val="16"/>
          <w:szCs w:val="16"/>
        </w:rPr>
        <w:t>F</w:t>
      </w:r>
      <w:r w:rsidR="005E4670">
        <w:rPr>
          <w:rFonts w:ascii="Cambria" w:eastAsia="Calibri" w:hAnsi="Cambria" w:cs="Calibri"/>
          <w:color w:val="000000"/>
          <w:spacing w:val="-2"/>
          <w:sz w:val="16"/>
          <w:szCs w:val="16"/>
        </w:rPr>
        <w:t xml:space="preserve">onds </w:t>
      </w:r>
      <w:r w:rsidR="00810077">
        <w:rPr>
          <w:rFonts w:ascii="Cambria" w:eastAsia="Calibri" w:hAnsi="Cambria" w:cs="Calibri"/>
          <w:color w:val="000000"/>
          <w:spacing w:val="-2"/>
          <w:sz w:val="16"/>
          <w:szCs w:val="16"/>
        </w:rPr>
        <w:t>C</w:t>
      </w:r>
      <w:r w:rsidR="005E4670">
        <w:rPr>
          <w:rFonts w:ascii="Cambria" w:eastAsia="Calibri" w:hAnsi="Cambria" w:cs="Calibri"/>
          <w:color w:val="000000"/>
          <w:spacing w:val="-2"/>
          <w:sz w:val="16"/>
          <w:szCs w:val="16"/>
        </w:rPr>
        <w:t xml:space="preserve">ommun de </w:t>
      </w:r>
      <w:r w:rsidR="00810077">
        <w:rPr>
          <w:rFonts w:ascii="Cambria" w:eastAsia="Calibri" w:hAnsi="Cambria" w:cs="Calibri"/>
          <w:color w:val="000000"/>
          <w:spacing w:val="-2"/>
          <w:sz w:val="16"/>
          <w:szCs w:val="16"/>
        </w:rPr>
        <w:t>P</w:t>
      </w:r>
      <w:r w:rsidR="005E4670">
        <w:rPr>
          <w:rFonts w:ascii="Cambria" w:eastAsia="Calibri" w:hAnsi="Cambria" w:cs="Calibri"/>
          <w:color w:val="000000"/>
          <w:spacing w:val="-2"/>
          <w:sz w:val="16"/>
          <w:szCs w:val="16"/>
        </w:rPr>
        <w:t>lacement</w:t>
      </w:r>
      <w:r w:rsidR="00D82EE6">
        <w:rPr>
          <w:rFonts w:ascii="Cambria" w:eastAsia="Calibri" w:hAnsi="Cambria" w:cs="Calibri"/>
          <w:color w:val="000000"/>
          <w:spacing w:val="-2"/>
          <w:sz w:val="16"/>
          <w:szCs w:val="16"/>
        </w:rPr>
        <w:t xml:space="preserve"> (FCP)</w:t>
      </w:r>
      <w:r w:rsidR="005E4670">
        <w:rPr>
          <w:rFonts w:ascii="Cambria" w:eastAsia="Calibri" w:hAnsi="Cambria" w:cs="Calibri"/>
          <w:color w:val="000000"/>
          <w:spacing w:val="-2"/>
          <w:sz w:val="16"/>
          <w:szCs w:val="16"/>
        </w:rPr>
        <w:t xml:space="preserve"> relevant des articles L. 214-154 et suivants du </w:t>
      </w:r>
      <w:r w:rsidRPr="00993ABB">
        <w:rPr>
          <w:rFonts w:ascii="Cambria" w:eastAsia="Calibri" w:hAnsi="Cambria" w:cs="Calibri"/>
          <w:color w:val="000000"/>
          <w:spacing w:val="-2"/>
          <w:sz w:val="16"/>
          <w:szCs w:val="16"/>
        </w:rPr>
        <w:t xml:space="preserve">Code monétaire et financier (le « </w:t>
      </w:r>
      <w:r w:rsidRPr="00993ABB">
        <w:rPr>
          <w:rFonts w:ascii="Cambria" w:eastAsia="Calibri" w:hAnsi="Cambria" w:cs="Calibri"/>
          <w:b/>
          <w:bCs/>
          <w:color w:val="000000"/>
          <w:spacing w:val="-2"/>
          <w:sz w:val="16"/>
          <w:szCs w:val="16"/>
        </w:rPr>
        <w:t>CMF</w:t>
      </w:r>
      <w:r w:rsidRPr="00993ABB">
        <w:rPr>
          <w:rFonts w:ascii="Cambria" w:eastAsia="Calibri" w:hAnsi="Cambria" w:cs="Calibri"/>
          <w:color w:val="000000"/>
          <w:spacing w:val="-2"/>
          <w:sz w:val="16"/>
          <w:szCs w:val="16"/>
        </w:rPr>
        <w:t xml:space="preserve"> ») (</w:t>
      </w:r>
      <w:r w:rsidRPr="00993ABB">
        <w:rPr>
          <w:rFonts w:ascii="Cambria" w:eastAsia="Calibri" w:hAnsi="Cambria" w:cs="Calibri"/>
          <w:i/>
          <w:iCs/>
          <w:color w:val="000000"/>
          <w:spacing w:val="-2"/>
          <w:sz w:val="16"/>
          <w:szCs w:val="16"/>
        </w:rPr>
        <w:t>ci-après dénommé le « </w:t>
      </w:r>
      <w:bookmarkStart w:id="0" w:name="_Hlk170985069"/>
      <w:r w:rsidRPr="002350FA">
        <w:rPr>
          <w:rFonts w:ascii="Cambria" w:eastAsia="Calibri" w:hAnsi="Cambria" w:cs="Calibri"/>
          <w:b/>
          <w:bCs/>
          <w:i/>
          <w:iCs/>
          <w:color w:val="000000"/>
          <w:spacing w:val="-2"/>
          <w:sz w:val="16"/>
          <w:szCs w:val="16"/>
        </w:rPr>
        <w:t>Produit</w:t>
      </w:r>
      <w:r w:rsidRPr="00993ABB">
        <w:rPr>
          <w:rFonts w:ascii="Cambria" w:eastAsia="Calibri" w:hAnsi="Cambria" w:cs="Calibri"/>
          <w:i/>
          <w:iCs/>
          <w:color w:val="000000"/>
          <w:spacing w:val="-2"/>
          <w:sz w:val="16"/>
          <w:szCs w:val="16"/>
        </w:rPr>
        <w:t> </w:t>
      </w:r>
      <w:bookmarkEnd w:id="0"/>
      <w:r w:rsidRPr="00993ABB">
        <w:rPr>
          <w:rFonts w:ascii="Cambria" w:eastAsia="Calibri" w:hAnsi="Cambria" w:cs="Calibri"/>
          <w:i/>
          <w:iCs/>
          <w:color w:val="000000"/>
          <w:spacing w:val="-2"/>
          <w:sz w:val="16"/>
          <w:szCs w:val="16"/>
        </w:rPr>
        <w:t>»</w:t>
      </w:r>
      <w:r w:rsidRPr="00993ABB">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 xml:space="preserve">Le Produit </w:t>
      </w:r>
      <w:r w:rsidR="00F42558">
        <w:rPr>
          <w:rFonts w:ascii="Cambria" w:eastAsia="Calibri" w:hAnsi="Cambria" w:cs="Calibri"/>
          <w:color w:val="000000"/>
          <w:spacing w:val="-2"/>
          <w:sz w:val="16"/>
          <w:szCs w:val="16"/>
        </w:rPr>
        <w:t>est agréé comme</w:t>
      </w:r>
      <w:r w:rsidR="00A03DB8" w:rsidRPr="00A03DB8">
        <w:rPr>
          <w:rFonts w:ascii="Cambria" w:eastAsia="Calibri" w:hAnsi="Cambria" w:cs="Calibri"/>
          <w:color w:val="000000"/>
          <w:spacing w:val="-2"/>
          <w:sz w:val="16"/>
          <w:szCs w:val="16"/>
        </w:rPr>
        <w:t xml:space="preserve"> fonds européen d’investissement à long terme conformément au</w:t>
      </w:r>
      <w:r w:rsidR="00964214">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Règlement (UE) 2015/760 du Parlement européen et du Conseil du 29 avril 2015</w:t>
      </w:r>
      <w:r w:rsidR="00964214">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 xml:space="preserve">relatif aux fonds européens d’investissement à long terme (le « </w:t>
      </w:r>
      <w:r w:rsidR="00A03DB8" w:rsidRPr="00964214">
        <w:rPr>
          <w:rFonts w:ascii="Cambria" w:eastAsia="Calibri" w:hAnsi="Cambria" w:cs="Calibri"/>
          <w:b/>
          <w:bCs/>
          <w:color w:val="000000"/>
          <w:spacing w:val="-2"/>
          <w:sz w:val="16"/>
          <w:szCs w:val="16"/>
        </w:rPr>
        <w:t>Règlement ELTIF</w:t>
      </w:r>
      <w:r w:rsidR="00A03DB8" w:rsidRPr="00A03DB8">
        <w:rPr>
          <w:rFonts w:ascii="Cambria" w:eastAsia="Calibri" w:hAnsi="Cambria" w:cs="Calibri"/>
          <w:color w:val="000000"/>
          <w:spacing w:val="-2"/>
          <w:sz w:val="16"/>
          <w:szCs w:val="16"/>
        </w:rPr>
        <w:t xml:space="preserve"> »).</w:t>
      </w:r>
    </w:p>
    <w:p w14:paraId="3A024C7B" w14:textId="77777777" w:rsidR="00B74966" w:rsidRPr="00993ABB" w:rsidRDefault="00B74966" w:rsidP="00B74966">
      <w:pPr>
        <w:spacing w:line="229" w:lineRule="auto"/>
        <w:ind w:left="-142" w:right="250"/>
        <w:jc w:val="both"/>
        <w:rPr>
          <w:rFonts w:ascii="Cambria" w:eastAsia="Calibri" w:hAnsi="Cambria" w:cs="Calibri"/>
          <w:b/>
          <w:bCs/>
          <w:color w:val="000000"/>
          <w:spacing w:val="-2"/>
          <w:sz w:val="16"/>
          <w:szCs w:val="16"/>
        </w:rPr>
      </w:pPr>
    </w:p>
    <w:p w14:paraId="33F79904" w14:textId="6C027D6C" w:rsidR="0004041C" w:rsidRPr="00993ABB" w:rsidRDefault="00444F4C" w:rsidP="0004041C">
      <w:pPr>
        <w:spacing w:line="229" w:lineRule="auto"/>
        <w:ind w:left="-142" w:right="250"/>
        <w:jc w:val="both"/>
        <w:rPr>
          <w:rFonts w:ascii="Cambria" w:eastAsia="Calibri" w:hAnsi="Cambria" w:cs="Calibri"/>
          <w:spacing w:val="-2"/>
          <w:sz w:val="16"/>
        </w:rPr>
      </w:pPr>
      <w:r w:rsidRPr="00993ABB">
        <w:rPr>
          <w:rFonts w:ascii="Cambria" w:eastAsia="Calibri" w:hAnsi="Cambria" w:cs="Calibri"/>
          <w:b/>
          <w:bCs/>
          <w:color w:val="000000"/>
          <w:spacing w:val="-2"/>
          <w:sz w:val="16"/>
          <w:szCs w:val="16"/>
        </w:rPr>
        <w:t>Durée et résiliation (</w:t>
      </w:r>
      <w:r w:rsidRPr="00993ABB">
        <w:rPr>
          <w:rFonts w:ascii="Cambria" w:eastAsia="Calibri" w:hAnsi="Cambria" w:cs="Calibri"/>
          <w:b/>
          <w:bCs/>
          <w:i/>
          <w:iCs/>
          <w:color w:val="000000"/>
          <w:spacing w:val="-2"/>
          <w:sz w:val="16"/>
          <w:szCs w:val="16"/>
        </w:rPr>
        <w:t>résiliation de l’initiateur</w:t>
      </w:r>
      <w:r w:rsidRPr="00993ABB">
        <w:rPr>
          <w:rFonts w:ascii="Cambria" w:eastAsia="Calibri" w:hAnsi="Cambria" w:cs="Calibri"/>
          <w:b/>
          <w:bCs/>
          <w:color w:val="000000"/>
          <w:spacing w:val="-2"/>
          <w:sz w:val="16"/>
          <w:szCs w:val="16"/>
        </w:rPr>
        <w:t xml:space="preserve">) </w:t>
      </w:r>
      <w:r w:rsidRPr="00993ABB">
        <w:rPr>
          <w:rFonts w:ascii="Cambria" w:eastAsia="Calibri" w:hAnsi="Cambria" w:cs="Calibri"/>
          <w:color w:val="000000"/>
          <w:spacing w:val="-2"/>
          <w:sz w:val="16"/>
          <w:szCs w:val="16"/>
        </w:rPr>
        <w:t xml:space="preserve">: </w:t>
      </w:r>
      <w:r w:rsidR="002350FA">
        <w:rPr>
          <w:rFonts w:ascii="Cambria" w:eastAsia="Calibri" w:hAnsi="Cambria" w:cs="Calibri"/>
          <w:color w:val="000000"/>
          <w:spacing w:val="-2"/>
          <w:sz w:val="16"/>
          <w:szCs w:val="16"/>
        </w:rPr>
        <w:t>l</w:t>
      </w:r>
      <w:r w:rsidRPr="00993ABB">
        <w:rPr>
          <w:rFonts w:ascii="Cambria" w:eastAsia="Calibri" w:hAnsi="Cambria" w:cs="Calibri"/>
          <w:color w:val="000000"/>
          <w:spacing w:val="-2"/>
          <w:sz w:val="16"/>
          <w:szCs w:val="16"/>
        </w:rPr>
        <w:t xml:space="preserve">e Produit </w:t>
      </w:r>
      <w:r w:rsidRPr="00993ABB">
        <w:rPr>
          <w:rFonts w:ascii="Cambria" w:eastAsia="Calibri" w:hAnsi="Cambria" w:cs="Calibri"/>
          <w:spacing w:val="-2"/>
          <w:sz w:val="16"/>
        </w:rPr>
        <w:t xml:space="preserve">est créé pour une </w:t>
      </w:r>
      <w:r w:rsidRPr="00993ABB">
        <w:rPr>
          <w:rFonts w:ascii="Cambria" w:eastAsia="Calibri" w:hAnsi="Cambria" w:cs="Calibri"/>
          <w:color w:val="000000"/>
          <w:spacing w:val="-2"/>
          <w:sz w:val="16"/>
          <w:szCs w:val="16"/>
        </w:rPr>
        <w:t>durée</w:t>
      </w:r>
      <w:r w:rsidRPr="00993ABB">
        <w:rPr>
          <w:rFonts w:ascii="Cambria" w:eastAsia="Calibri" w:hAnsi="Cambria" w:cs="Calibri"/>
          <w:spacing w:val="-2"/>
          <w:sz w:val="16"/>
        </w:rPr>
        <w:t xml:space="preserve"> de </w:t>
      </w:r>
      <w:r w:rsidR="001C4831">
        <w:rPr>
          <w:rFonts w:ascii="Cambria" w:eastAsia="Calibri" w:hAnsi="Cambria" w:cs="Calibri"/>
          <w:spacing w:val="-2"/>
          <w:sz w:val="16"/>
        </w:rPr>
        <w:t>quatre-vingt-dix-neuf</w:t>
      </w:r>
      <w:r w:rsidRPr="00993ABB">
        <w:rPr>
          <w:rFonts w:ascii="Cambria" w:eastAsia="Calibri" w:hAnsi="Cambria" w:cs="Calibri"/>
          <w:spacing w:val="-2"/>
          <w:sz w:val="16"/>
        </w:rPr>
        <w:t xml:space="preserve"> (</w:t>
      </w:r>
      <w:r w:rsidR="001C4831">
        <w:rPr>
          <w:rFonts w:ascii="Cambria" w:eastAsia="Calibri" w:hAnsi="Cambria" w:cs="Calibri"/>
          <w:spacing w:val="-2"/>
          <w:sz w:val="16"/>
        </w:rPr>
        <w:t>99</w:t>
      </w:r>
      <w:r w:rsidRPr="00993ABB">
        <w:rPr>
          <w:rFonts w:ascii="Cambria" w:eastAsia="Calibri" w:hAnsi="Cambria" w:cs="Calibri"/>
          <w:spacing w:val="-2"/>
          <w:sz w:val="16"/>
        </w:rPr>
        <w:t>) ans</w:t>
      </w:r>
      <w:r w:rsidR="00B27578">
        <w:rPr>
          <w:rFonts w:ascii="Cambria" w:eastAsia="Calibri" w:hAnsi="Cambria" w:cs="Calibri"/>
          <w:spacing w:val="-2"/>
          <w:sz w:val="16"/>
        </w:rPr>
        <w:t xml:space="preserve"> sauf </w:t>
      </w:r>
      <w:r w:rsidR="003D551B">
        <w:rPr>
          <w:rFonts w:ascii="Cambria" w:eastAsia="Calibri" w:hAnsi="Cambria" w:cs="Calibri"/>
          <w:spacing w:val="-2"/>
          <w:sz w:val="16"/>
        </w:rPr>
        <w:t xml:space="preserve">dissolution anticipée dans les conditions prévues par le </w:t>
      </w:r>
      <w:r w:rsidR="009210E6">
        <w:rPr>
          <w:rFonts w:ascii="Cambria" w:eastAsia="Calibri" w:hAnsi="Cambria" w:cs="Calibri"/>
          <w:spacing w:val="-2"/>
          <w:sz w:val="16"/>
        </w:rPr>
        <w:t>R</w:t>
      </w:r>
      <w:r w:rsidR="003D551B">
        <w:rPr>
          <w:rFonts w:ascii="Cambria" w:eastAsia="Calibri" w:hAnsi="Cambria" w:cs="Calibri"/>
          <w:spacing w:val="-2"/>
          <w:sz w:val="16"/>
        </w:rPr>
        <w:t>èglement du Produit</w:t>
      </w:r>
      <w:r w:rsidR="00292173">
        <w:rPr>
          <w:rFonts w:ascii="Cambria" w:eastAsia="Calibri" w:hAnsi="Cambria" w:cs="Calibri"/>
          <w:spacing w:val="-2"/>
          <w:sz w:val="16"/>
        </w:rPr>
        <w:t xml:space="preserve"> (le « </w:t>
      </w:r>
      <w:r w:rsidR="00292173" w:rsidRPr="00292173">
        <w:rPr>
          <w:rFonts w:ascii="Cambria" w:eastAsia="Calibri" w:hAnsi="Cambria" w:cs="Calibri"/>
          <w:b/>
          <w:bCs/>
          <w:spacing w:val="-2"/>
          <w:sz w:val="16"/>
        </w:rPr>
        <w:t>Règlement</w:t>
      </w:r>
      <w:r w:rsidR="00292173">
        <w:rPr>
          <w:rFonts w:ascii="Cambria" w:eastAsia="Calibri" w:hAnsi="Cambria" w:cs="Calibri"/>
          <w:spacing w:val="-2"/>
          <w:sz w:val="16"/>
        </w:rPr>
        <w:t> »)</w:t>
      </w:r>
      <w:r w:rsidR="003D551B">
        <w:rPr>
          <w:rFonts w:ascii="Cambria" w:eastAsia="Calibri" w:hAnsi="Cambria" w:cs="Calibri"/>
          <w:spacing w:val="-2"/>
          <w:sz w:val="16"/>
        </w:rPr>
        <w:t xml:space="preserve">. </w:t>
      </w:r>
    </w:p>
    <w:p w14:paraId="5DDC000F" w14:textId="77777777" w:rsidR="0004041C" w:rsidRPr="00993ABB" w:rsidRDefault="0004041C" w:rsidP="0004041C">
      <w:pPr>
        <w:spacing w:line="229" w:lineRule="auto"/>
        <w:ind w:left="-142" w:right="250"/>
        <w:jc w:val="both"/>
        <w:rPr>
          <w:rFonts w:ascii="Cambria" w:eastAsia="Calibri" w:hAnsi="Cambria" w:cs="Calibri"/>
          <w:b/>
          <w:bCs/>
          <w:color w:val="000000"/>
          <w:spacing w:val="-2"/>
          <w:sz w:val="16"/>
          <w:szCs w:val="16"/>
          <w:highlight w:val="yellow"/>
        </w:rPr>
      </w:pPr>
    </w:p>
    <w:p w14:paraId="651891C4" w14:textId="71D80F7D" w:rsidR="002D38FB" w:rsidRDefault="00444F4C" w:rsidP="002D38FB">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color w:val="000000"/>
          <w:spacing w:val="-2"/>
          <w:sz w:val="16"/>
          <w:szCs w:val="16"/>
        </w:rPr>
        <w:t>Objectifs</w:t>
      </w:r>
      <w:r w:rsidR="0060453B">
        <w:rPr>
          <w:rFonts w:ascii="Cambria" w:eastAsia="Calibri" w:hAnsi="Cambria" w:cs="Calibri"/>
          <w:b/>
          <w:bCs/>
          <w:color w:val="000000"/>
          <w:spacing w:val="-2"/>
          <w:sz w:val="16"/>
          <w:szCs w:val="16"/>
        </w:rPr>
        <w:t xml:space="preserve"> </w:t>
      </w:r>
      <w:r w:rsidRPr="00993ABB">
        <w:rPr>
          <w:rFonts w:ascii="Cambria" w:eastAsia="Calibri" w:hAnsi="Cambria" w:cs="Calibri"/>
          <w:color w:val="000000"/>
          <w:spacing w:val="-2"/>
          <w:sz w:val="16"/>
          <w:szCs w:val="16"/>
        </w:rPr>
        <w:t>: </w:t>
      </w:r>
      <w:r w:rsidR="00535408">
        <w:rPr>
          <w:rFonts w:ascii="Cambria" w:eastAsia="Calibri" w:hAnsi="Cambria" w:cs="Calibri"/>
          <w:color w:val="000000"/>
          <w:spacing w:val="-2"/>
          <w:sz w:val="16"/>
          <w:szCs w:val="16"/>
        </w:rPr>
        <w:t>l</w:t>
      </w:r>
      <w:r w:rsidR="002B00E0" w:rsidRPr="002B00E0">
        <w:rPr>
          <w:rFonts w:ascii="Cambria" w:eastAsia="Calibri" w:hAnsi="Cambria" w:cs="Calibri"/>
          <w:color w:val="000000"/>
          <w:spacing w:val="-2"/>
          <w:sz w:val="16"/>
          <w:szCs w:val="16"/>
        </w:rPr>
        <w:t xml:space="preserve">e </w:t>
      </w:r>
      <w:r w:rsidR="00535408">
        <w:rPr>
          <w:rFonts w:ascii="Cambria" w:eastAsia="Calibri" w:hAnsi="Cambria" w:cs="Calibri"/>
          <w:color w:val="000000"/>
          <w:spacing w:val="-2"/>
          <w:sz w:val="16"/>
          <w:szCs w:val="16"/>
        </w:rPr>
        <w:t>Produit</w:t>
      </w:r>
      <w:r w:rsidR="002B00E0" w:rsidRPr="002B00E0">
        <w:rPr>
          <w:rFonts w:ascii="Cambria" w:eastAsia="Calibri" w:hAnsi="Cambria" w:cs="Calibri"/>
          <w:color w:val="000000"/>
          <w:spacing w:val="-2"/>
          <w:sz w:val="16"/>
          <w:szCs w:val="16"/>
        </w:rPr>
        <w:t xml:space="preserve"> a pour objectif de fournir des financements à des sociétés et des sociétés de projet</w:t>
      </w:r>
      <w:r w:rsidR="0017074A">
        <w:rPr>
          <w:rFonts w:ascii="Cambria" w:eastAsia="Calibri" w:hAnsi="Cambria" w:cs="Calibri"/>
          <w:color w:val="000000"/>
          <w:spacing w:val="-2"/>
          <w:sz w:val="16"/>
          <w:szCs w:val="16"/>
        </w:rPr>
        <w:t xml:space="preserve"> </w:t>
      </w:r>
      <w:r w:rsidR="001756EB" w:rsidRPr="001756EB">
        <w:rPr>
          <w:rFonts w:ascii="Cambria" w:eastAsia="Calibri" w:hAnsi="Cambria" w:cs="Calibri"/>
          <w:color w:val="000000"/>
          <w:spacing w:val="-2"/>
          <w:sz w:val="16"/>
          <w:szCs w:val="16"/>
        </w:rPr>
        <w:t xml:space="preserve">(les « </w:t>
      </w:r>
      <w:r w:rsidR="001756EB" w:rsidRPr="001756EB">
        <w:rPr>
          <w:rFonts w:ascii="Cambria" w:eastAsia="Calibri" w:hAnsi="Cambria" w:cs="Calibri"/>
          <w:b/>
          <w:bCs/>
          <w:color w:val="000000"/>
          <w:spacing w:val="-2"/>
          <w:sz w:val="16"/>
          <w:szCs w:val="16"/>
        </w:rPr>
        <w:t>Sociétés du Portefeuille</w:t>
      </w:r>
      <w:r w:rsidR="001756EB" w:rsidRPr="001756EB">
        <w:rPr>
          <w:rFonts w:ascii="Cambria" w:eastAsia="Calibri" w:hAnsi="Cambria" w:cs="Calibri"/>
          <w:color w:val="000000"/>
          <w:spacing w:val="-2"/>
          <w:sz w:val="16"/>
          <w:szCs w:val="16"/>
        </w:rPr>
        <w:t xml:space="preserve"> »)</w:t>
      </w:r>
      <w:r w:rsidR="001756EB">
        <w:rPr>
          <w:rFonts w:ascii="Cambria" w:eastAsia="Calibri" w:hAnsi="Cambria" w:cs="Calibri"/>
          <w:color w:val="000000"/>
          <w:spacing w:val="-2"/>
          <w:sz w:val="16"/>
          <w:szCs w:val="16"/>
        </w:rPr>
        <w:t xml:space="preserve">, </w:t>
      </w:r>
      <w:r w:rsidR="0017074A">
        <w:rPr>
          <w:rFonts w:ascii="Cambria" w:eastAsia="Calibri" w:hAnsi="Cambria" w:cs="Calibri"/>
          <w:color w:val="000000"/>
          <w:spacing w:val="-2"/>
          <w:sz w:val="16"/>
          <w:szCs w:val="16"/>
        </w:rPr>
        <w:t xml:space="preserve">en se concentrant </w:t>
      </w:r>
      <w:r w:rsidR="004E2029" w:rsidRPr="004E2029">
        <w:rPr>
          <w:rFonts w:ascii="Cambria" w:eastAsia="Calibri" w:hAnsi="Cambria" w:cs="Calibri"/>
          <w:color w:val="000000"/>
          <w:spacing w:val="-2"/>
          <w:sz w:val="16"/>
          <w:szCs w:val="16"/>
        </w:rPr>
        <w:t xml:space="preserve">sur les secteurs répondant aux objectifs d’atténuation du changement climatique, d’adaptation au changement climatique et de transition vers une économie circulaire, au sens du Règlement Taxonomie, et aura un objectif d’alignement avec la Taxonomie Européenne d’au moins </w:t>
      </w:r>
      <w:r w:rsidR="00BF2869" w:rsidRPr="00BF2869">
        <w:rPr>
          <w:rFonts w:ascii="Cambria" w:eastAsia="Calibri" w:hAnsi="Cambria" w:cs="Calibri"/>
          <w:color w:val="000000"/>
          <w:spacing w:val="-2"/>
          <w:sz w:val="16"/>
          <w:szCs w:val="16"/>
        </w:rPr>
        <w:t xml:space="preserve">cinquante </w:t>
      </w:r>
      <w:r w:rsidR="004E2029" w:rsidRPr="004E2029">
        <w:rPr>
          <w:rFonts w:ascii="Cambria" w:eastAsia="Calibri" w:hAnsi="Cambria" w:cs="Calibri"/>
          <w:color w:val="000000"/>
          <w:spacing w:val="-2"/>
          <w:sz w:val="16"/>
          <w:szCs w:val="16"/>
        </w:rPr>
        <w:t>pour cent (</w:t>
      </w:r>
      <w:r w:rsidR="00BF2869">
        <w:rPr>
          <w:rFonts w:ascii="Cambria" w:eastAsia="Calibri" w:hAnsi="Cambria" w:cs="Calibri"/>
          <w:color w:val="000000"/>
          <w:spacing w:val="-2"/>
          <w:sz w:val="16"/>
          <w:szCs w:val="16"/>
        </w:rPr>
        <w:t>50</w:t>
      </w:r>
      <w:r w:rsidR="004E2029" w:rsidRPr="004E2029">
        <w:rPr>
          <w:rFonts w:ascii="Cambria" w:eastAsia="Calibri" w:hAnsi="Cambria" w:cs="Calibri"/>
          <w:color w:val="000000"/>
          <w:spacing w:val="-2"/>
          <w:sz w:val="16"/>
          <w:szCs w:val="16"/>
        </w:rPr>
        <w:t xml:space="preserve">%) de </w:t>
      </w:r>
      <w:r w:rsidR="007F4A99">
        <w:rPr>
          <w:rFonts w:ascii="Cambria" w:eastAsia="Calibri" w:hAnsi="Cambria" w:cs="Calibri"/>
          <w:color w:val="000000"/>
          <w:spacing w:val="-2"/>
          <w:sz w:val="16"/>
          <w:szCs w:val="16"/>
        </w:rPr>
        <w:t>l’actif net</w:t>
      </w:r>
      <w:r w:rsidR="004E2029" w:rsidRPr="004E2029">
        <w:rPr>
          <w:rFonts w:ascii="Cambria" w:eastAsia="Calibri" w:hAnsi="Cambria" w:cs="Calibri"/>
          <w:color w:val="000000"/>
          <w:spacing w:val="-2"/>
          <w:sz w:val="16"/>
          <w:szCs w:val="16"/>
        </w:rPr>
        <w:t xml:space="preserve"> du </w:t>
      </w:r>
      <w:r w:rsidR="004E2029">
        <w:rPr>
          <w:rFonts w:ascii="Cambria" w:eastAsia="Calibri" w:hAnsi="Cambria" w:cs="Calibri"/>
          <w:color w:val="000000"/>
          <w:spacing w:val="-2"/>
          <w:sz w:val="16"/>
          <w:szCs w:val="16"/>
        </w:rPr>
        <w:t xml:space="preserve">Produit. </w:t>
      </w:r>
      <w:r w:rsidR="00730882" w:rsidRPr="00730882">
        <w:rPr>
          <w:rFonts w:ascii="Cambria" w:eastAsia="Calibri" w:hAnsi="Cambria" w:cs="Calibri"/>
          <w:color w:val="000000"/>
          <w:spacing w:val="-2"/>
          <w:sz w:val="16"/>
          <w:szCs w:val="16"/>
        </w:rPr>
        <w:t xml:space="preserve">Le </w:t>
      </w:r>
      <w:r w:rsidR="00944357">
        <w:rPr>
          <w:rFonts w:ascii="Cambria" w:eastAsia="Calibri" w:hAnsi="Cambria" w:cs="Calibri"/>
          <w:color w:val="000000"/>
          <w:spacing w:val="-2"/>
          <w:sz w:val="16"/>
          <w:szCs w:val="16"/>
        </w:rPr>
        <w:t>Produit</w:t>
      </w:r>
      <w:r w:rsidR="00730882" w:rsidRPr="00730882">
        <w:rPr>
          <w:rFonts w:ascii="Cambria" w:eastAsia="Calibri" w:hAnsi="Cambria" w:cs="Calibri"/>
          <w:color w:val="000000"/>
          <w:spacing w:val="-2"/>
          <w:sz w:val="16"/>
          <w:szCs w:val="16"/>
        </w:rPr>
        <w:t xml:space="preserve"> a pour objectif l'Investissement Durable au sens de l’article 9 du Règlement SFDR et est, par conséquent, soumis à un risque en matière de durabilité</w:t>
      </w:r>
      <w:r w:rsidR="00730882">
        <w:rPr>
          <w:rFonts w:ascii="Cambria" w:eastAsia="Calibri" w:hAnsi="Cambria" w:cs="Calibri"/>
          <w:color w:val="000000"/>
          <w:spacing w:val="-2"/>
          <w:sz w:val="16"/>
          <w:szCs w:val="16"/>
        </w:rPr>
        <w:t>.</w:t>
      </w:r>
    </w:p>
    <w:p w14:paraId="1BA8A4BB" w14:textId="77777777" w:rsidR="00A833B4" w:rsidRDefault="00A833B4" w:rsidP="002D38FB">
      <w:pPr>
        <w:spacing w:line="229" w:lineRule="auto"/>
        <w:ind w:left="-142" w:right="250"/>
        <w:jc w:val="both"/>
        <w:rPr>
          <w:rFonts w:ascii="Cambria" w:eastAsia="Calibri" w:hAnsi="Cambria" w:cs="Calibri"/>
          <w:color w:val="000000"/>
          <w:spacing w:val="-2"/>
          <w:sz w:val="16"/>
          <w:szCs w:val="16"/>
        </w:rPr>
      </w:pPr>
    </w:p>
    <w:p w14:paraId="3F4F909E" w14:textId="139A5019" w:rsidR="00A833B4" w:rsidRDefault="00A833B4" w:rsidP="002D38FB">
      <w:pPr>
        <w:spacing w:line="229" w:lineRule="auto"/>
        <w:ind w:left="-142" w:right="250"/>
        <w:jc w:val="both"/>
        <w:rPr>
          <w:rFonts w:ascii="Cambria" w:eastAsia="Calibri" w:hAnsi="Cambria" w:cs="Calibri"/>
          <w:color w:val="000000"/>
          <w:spacing w:val="-2"/>
          <w:sz w:val="16"/>
          <w:szCs w:val="16"/>
        </w:rPr>
      </w:pPr>
      <w:r>
        <w:rPr>
          <w:rFonts w:ascii="Cambria" w:eastAsia="Calibri" w:hAnsi="Cambria" w:cs="Calibri"/>
          <w:color w:val="000000"/>
          <w:spacing w:val="-2"/>
          <w:sz w:val="16"/>
          <w:szCs w:val="16"/>
        </w:rPr>
        <w:t xml:space="preserve">En outre, le Produit n’investira pas </w:t>
      </w:r>
      <w:r w:rsidR="00A92F2F" w:rsidRPr="00A92F2F">
        <w:rPr>
          <w:rFonts w:ascii="Cambria" w:eastAsia="Calibri" w:hAnsi="Cambria" w:cs="Calibri"/>
          <w:color w:val="000000"/>
          <w:spacing w:val="-2"/>
          <w:sz w:val="16"/>
          <w:szCs w:val="16"/>
        </w:rPr>
        <w:t>dans des prêts et obligations émis par les sociétés et secteurs exclus</w:t>
      </w:r>
      <w:r w:rsidR="002F71EB">
        <w:rPr>
          <w:rFonts w:ascii="Cambria" w:eastAsia="Calibri" w:hAnsi="Cambria" w:cs="Calibri"/>
          <w:color w:val="000000"/>
          <w:spacing w:val="-2"/>
          <w:sz w:val="16"/>
          <w:szCs w:val="16"/>
        </w:rPr>
        <w:t xml:space="preserve"> expressément décrits dans le Règlement, notamment les émetteurs impliqués </w:t>
      </w:r>
      <w:r w:rsidR="002529F4">
        <w:rPr>
          <w:rFonts w:ascii="Cambria" w:eastAsia="Calibri" w:hAnsi="Cambria" w:cs="Calibri"/>
          <w:color w:val="000000"/>
          <w:spacing w:val="-2"/>
          <w:sz w:val="16"/>
          <w:szCs w:val="16"/>
        </w:rPr>
        <w:t>dans des armes controversé</w:t>
      </w:r>
      <w:r w:rsidR="00CB19EA">
        <w:rPr>
          <w:rFonts w:ascii="Cambria" w:eastAsia="Calibri" w:hAnsi="Cambria" w:cs="Calibri"/>
          <w:color w:val="000000"/>
          <w:spacing w:val="-2"/>
          <w:sz w:val="16"/>
          <w:szCs w:val="16"/>
        </w:rPr>
        <w:t>e</w:t>
      </w:r>
      <w:r w:rsidR="002529F4">
        <w:rPr>
          <w:rFonts w:ascii="Cambria" w:eastAsia="Calibri" w:hAnsi="Cambria" w:cs="Calibri"/>
          <w:color w:val="000000"/>
          <w:spacing w:val="-2"/>
          <w:sz w:val="16"/>
          <w:szCs w:val="16"/>
        </w:rPr>
        <w:t>s, dans l’industrie du tabac</w:t>
      </w:r>
      <w:r w:rsidR="002452E0">
        <w:rPr>
          <w:rFonts w:ascii="Cambria" w:eastAsia="Calibri" w:hAnsi="Cambria" w:cs="Calibri"/>
          <w:color w:val="000000"/>
          <w:spacing w:val="-2"/>
          <w:sz w:val="16"/>
          <w:szCs w:val="16"/>
        </w:rPr>
        <w:t xml:space="preserve"> ou encore dans de graves violations des normes internationales. </w:t>
      </w:r>
    </w:p>
    <w:p w14:paraId="37F16A4E" w14:textId="77777777" w:rsidR="002452E0" w:rsidRDefault="002452E0" w:rsidP="002D38FB">
      <w:pPr>
        <w:spacing w:line="229" w:lineRule="auto"/>
        <w:ind w:left="-142" w:right="250"/>
        <w:jc w:val="both"/>
        <w:rPr>
          <w:rFonts w:ascii="Cambria" w:eastAsia="Calibri" w:hAnsi="Cambria" w:cs="Calibri"/>
          <w:color w:val="000000"/>
          <w:spacing w:val="-2"/>
          <w:sz w:val="16"/>
          <w:szCs w:val="16"/>
        </w:rPr>
      </w:pPr>
    </w:p>
    <w:p w14:paraId="6023CA98" w14:textId="77777777" w:rsidR="00CC35ED" w:rsidRPr="00CC35ED" w:rsidRDefault="002452E0" w:rsidP="00CC35ED">
      <w:pPr>
        <w:spacing w:line="229" w:lineRule="auto"/>
        <w:ind w:left="-142" w:right="250"/>
        <w:jc w:val="both"/>
        <w:rPr>
          <w:rFonts w:ascii="Cambria" w:eastAsia="Calibri" w:hAnsi="Cambria" w:cs="Calibri"/>
          <w:color w:val="000000"/>
          <w:spacing w:val="-2"/>
          <w:sz w:val="16"/>
          <w:szCs w:val="16"/>
        </w:rPr>
      </w:pPr>
      <w:r>
        <w:rPr>
          <w:rFonts w:ascii="Cambria" w:eastAsia="Calibri" w:hAnsi="Cambria" w:cs="Calibri"/>
          <w:color w:val="000000"/>
          <w:spacing w:val="-2"/>
          <w:sz w:val="16"/>
          <w:szCs w:val="16"/>
        </w:rPr>
        <w:t xml:space="preserve">Afin d’atteindre ses objectifs, le Produit </w:t>
      </w:r>
      <w:r w:rsidR="00CC35ED" w:rsidRPr="00CC35ED">
        <w:rPr>
          <w:rFonts w:ascii="Cambria" w:eastAsia="Calibri" w:hAnsi="Cambria" w:cs="Calibri"/>
          <w:color w:val="000000"/>
          <w:spacing w:val="-2"/>
          <w:sz w:val="16"/>
          <w:szCs w:val="16"/>
        </w:rPr>
        <w:t>investira dans les Sociétés du Portefeuille via des investissements sous forme de dette ou d’obligations, de rang en dette senior, junior ou, unitranche, en format fixe ou variable.</w:t>
      </w:r>
    </w:p>
    <w:p w14:paraId="46FFFBA9" w14:textId="4D26900A" w:rsidR="002452E0" w:rsidRDefault="00CC35ED" w:rsidP="00CC35ED">
      <w:pPr>
        <w:spacing w:line="229" w:lineRule="auto"/>
        <w:ind w:left="-142" w:right="250"/>
        <w:jc w:val="both"/>
        <w:rPr>
          <w:rFonts w:ascii="Cambria" w:eastAsia="Calibri" w:hAnsi="Cambria" w:cs="Calibri"/>
          <w:color w:val="000000"/>
          <w:spacing w:val="-2"/>
          <w:sz w:val="16"/>
          <w:szCs w:val="16"/>
        </w:rPr>
      </w:pPr>
      <w:r w:rsidRPr="00CC35ED">
        <w:rPr>
          <w:rFonts w:ascii="Cambria" w:eastAsia="Calibri" w:hAnsi="Cambria" w:cs="Calibri"/>
          <w:color w:val="000000"/>
          <w:spacing w:val="-2"/>
          <w:sz w:val="16"/>
          <w:szCs w:val="16"/>
        </w:rPr>
        <w:t xml:space="preserve">Le </w:t>
      </w:r>
      <w:bookmarkStart w:id="1" w:name="_Hlk199254570"/>
      <w:r w:rsidR="00EA7B66">
        <w:rPr>
          <w:rFonts w:ascii="Cambria" w:eastAsia="Calibri" w:hAnsi="Cambria" w:cs="Calibri"/>
          <w:color w:val="000000"/>
          <w:spacing w:val="-2"/>
          <w:sz w:val="16"/>
          <w:szCs w:val="16"/>
        </w:rPr>
        <w:t>Produit</w:t>
      </w:r>
      <w:bookmarkEnd w:id="1"/>
      <w:r w:rsidRPr="00CC35ED">
        <w:rPr>
          <w:rFonts w:ascii="Cambria" w:eastAsia="Calibri" w:hAnsi="Cambria" w:cs="Calibri"/>
          <w:color w:val="000000"/>
          <w:spacing w:val="-2"/>
          <w:sz w:val="16"/>
          <w:szCs w:val="16"/>
        </w:rPr>
        <w:t xml:space="preserve"> investira dans des États membres de l'Union européenne et/ou de l'Espace </w:t>
      </w:r>
      <w:r w:rsidR="00D37FD4" w:rsidRPr="00CC35ED">
        <w:rPr>
          <w:rFonts w:ascii="Cambria" w:eastAsia="Calibri" w:hAnsi="Cambria" w:cs="Calibri"/>
          <w:color w:val="000000"/>
          <w:spacing w:val="-2"/>
          <w:sz w:val="16"/>
          <w:szCs w:val="16"/>
        </w:rPr>
        <w:t>économique</w:t>
      </w:r>
      <w:r w:rsidRPr="00CC35ED">
        <w:rPr>
          <w:rFonts w:ascii="Cambria" w:eastAsia="Calibri" w:hAnsi="Cambria" w:cs="Calibri"/>
          <w:color w:val="000000"/>
          <w:spacing w:val="-2"/>
          <w:sz w:val="16"/>
          <w:szCs w:val="16"/>
        </w:rPr>
        <w:t xml:space="preserve"> européen et/ou en Suisse avec une notation « Investment Grade (IG) » au moment de l'investissement concerné</w:t>
      </w:r>
      <w:r>
        <w:rPr>
          <w:rFonts w:ascii="Cambria" w:eastAsia="Calibri" w:hAnsi="Cambria" w:cs="Calibri"/>
          <w:color w:val="000000"/>
          <w:spacing w:val="-2"/>
          <w:sz w:val="16"/>
          <w:szCs w:val="16"/>
        </w:rPr>
        <w:t xml:space="preserve">. </w:t>
      </w:r>
    </w:p>
    <w:p w14:paraId="01EFDE8A" w14:textId="77777777" w:rsidR="00C07F81" w:rsidRDefault="00C07F81" w:rsidP="00CC35ED">
      <w:pPr>
        <w:spacing w:line="229" w:lineRule="auto"/>
        <w:ind w:left="-142" w:right="250"/>
        <w:jc w:val="both"/>
        <w:rPr>
          <w:rFonts w:ascii="Cambria" w:eastAsia="Calibri" w:hAnsi="Cambria" w:cs="Calibri"/>
          <w:color w:val="000000"/>
          <w:spacing w:val="-2"/>
          <w:sz w:val="16"/>
          <w:szCs w:val="16"/>
        </w:rPr>
      </w:pPr>
    </w:p>
    <w:p w14:paraId="777080CE" w14:textId="4296DC6D" w:rsidR="00C07F81" w:rsidRPr="00C07F81" w:rsidRDefault="00C07F81" w:rsidP="00C07F81">
      <w:pPr>
        <w:spacing w:line="229" w:lineRule="auto"/>
        <w:ind w:left="-142" w:right="250"/>
        <w:jc w:val="both"/>
        <w:rPr>
          <w:rFonts w:ascii="Cambria" w:eastAsia="Calibri" w:hAnsi="Cambria" w:cs="Calibri"/>
          <w:color w:val="000000"/>
          <w:spacing w:val="-2"/>
          <w:sz w:val="16"/>
          <w:szCs w:val="16"/>
        </w:rPr>
      </w:pPr>
      <w:r w:rsidRPr="00C07F81">
        <w:rPr>
          <w:rFonts w:ascii="Cambria" w:eastAsia="Calibri" w:hAnsi="Cambria" w:cs="Calibri"/>
          <w:color w:val="000000"/>
          <w:spacing w:val="-2"/>
          <w:sz w:val="16"/>
          <w:szCs w:val="16"/>
        </w:rPr>
        <w:t xml:space="preserve">La maturité de tout investissement sera de </w:t>
      </w:r>
      <w:r w:rsidR="004A242E">
        <w:rPr>
          <w:rFonts w:ascii="Cambria" w:eastAsia="Calibri" w:hAnsi="Cambria" w:cs="Calibri"/>
          <w:color w:val="000000"/>
          <w:spacing w:val="-2"/>
          <w:sz w:val="16"/>
          <w:szCs w:val="16"/>
        </w:rPr>
        <w:t>douze</w:t>
      </w:r>
      <w:r w:rsidRPr="00C07F81">
        <w:rPr>
          <w:rFonts w:ascii="Cambria" w:eastAsia="Calibri" w:hAnsi="Cambria" w:cs="Calibri"/>
          <w:color w:val="000000"/>
          <w:spacing w:val="-2"/>
          <w:sz w:val="16"/>
          <w:szCs w:val="16"/>
        </w:rPr>
        <w:t xml:space="preserve"> (1</w:t>
      </w:r>
      <w:r w:rsidR="004A242E">
        <w:rPr>
          <w:rFonts w:ascii="Cambria" w:eastAsia="Calibri" w:hAnsi="Cambria" w:cs="Calibri"/>
          <w:color w:val="000000"/>
          <w:spacing w:val="-2"/>
          <w:sz w:val="16"/>
          <w:szCs w:val="16"/>
        </w:rPr>
        <w:t>2</w:t>
      </w:r>
      <w:r w:rsidRPr="00C07F81">
        <w:rPr>
          <w:rFonts w:ascii="Cambria" w:eastAsia="Calibri" w:hAnsi="Cambria" w:cs="Calibri"/>
          <w:color w:val="000000"/>
          <w:spacing w:val="-2"/>
          <w:sz w:val="16"/>
          <w:szCs w:val="16"/>
        </w:rPr>
        <w:t>) ans maximum, avec une maturité moyenne pondérée ne dépassant pas six (6) ans.</w:t>
      </w:r>
    </w:p>
    <w:p w14:paraId="623B393F" w14:textId="7C0D14D9" w:rsidR="00C07F81" w:rsidRDefault="004158D0" w:rsidP="00C07F81">
      <w:pPr>
        <w:spacing w:line="229" w:lineRule="auto"/>
        <w:ind w:left="-142" w:right="250"/>
        <w:jc w:val="both"/>
        <w:rPr>
          <w:rFonts w:ascii="Cambria" w:eastAsia="Calibri" w:hAnsi="Cambria" w:cs="Calibri"/>
          <w:color w:val="000000"/>
          <w:spacing w:val="-2"/>
          <w:sz w:val="16"/>
          <w:szCs w:val="16"/>
        </w:rPr>
      </w:pPr>
      <w:r w:rsidRPr="004158D0">
        <w:rPr>
          <w:rFonts w:ascii="Cambria" w:eastAsia="Calibri" w:hAnsi="Cambria" w:cs="Calibri"/>
          <w:color w:val="000000"/>
          <w:spacing w:val="-2"/>
          <w:sz w:val="16"/>
          <w:szCs w:val="16"/>
        </w:rPr>
        <w:t>Les investissements pourront prendre la forme de prêts ou d’obligations, amortissables ou non</w:t>
      </w:r>
      <w:r w:rsidR="00C07F81" w:rsidRPr="00C07F81">
        <w:rPr>
          <w:rFonts w:ascii="Cambria" w:eastAsia="Calibri" w:hAnsi="Cambria" w:cs="Calibri"/>
          <w:color w:val="000000"/>
          <w:spacing w:val="-2"/>
          <w:sz w:val="16"/>
          <w:szCs w:val="16"/>
        </w:rPr>
        <w:t>.</w:t>
      </w:r>
    </w:p>
    <w:p w14:paraId="78C52E9E" w14:textId="77777777" w:rsidR="00EF3B2B" w:rsidRDefault="00EF3B2B" w:rsidP="00C07F81">
      <w:pPr>
        <w:spacing w:line="229" w:lineRule="auto"/>
        <w:ind w:left="-142" w:right="250"/>
        <w:jc w:val="both"/>
        <w:rPr>
          <w:rFonts w:ascii="Cambria" w:eastAsia="Calibri" w:hAnsi="Cambria" w:cs="Calibri"/>
          <w:color w:val="000000"/>
          <w:spacing w:val="-2"/>
          <w:sz w:val="16"/>
          <w:szCs w:val="16"/>
        </w:rPr>
      </w:pPr>
    </w:p>
    <w:p w14:paraId="386D0A6E" w14:textId="000B04A2" w:rsidR="00EF3B2B" w:rsidRPr="00EF3B2B" w:rsidRDefault="00EF3B2B" w:rsidP="00EF3B2B">
      <w:pPr>
        <w:spacing w:line="229" w:lineRule="auto"/>
        <w:ind w:left="-142" w:right="250"/>
        <w:jc w:val="both"/>
        <w:rPr>
          <w:rFonts w:ascii="Cambria" w:eastAsia="Calibri" w:hAnsi="Cambria" w:cs="Calibri"/>
          <w:color w:val="000000"/>
          <w:spacing w:val="-2"/>
          <w:sz w:val="16"/>
          <w:szCs w:val="16"/>
        </w:rPr>
      </w:pPr>
      <w:r w:rsidRPr="00EF3B2B">
        <w:rPr>
          <w:rFonts w:ascii="Cambria" w:eastAsia="Calibri" w:hAnsi="Cambria" w:cs="Calibri"/>
          <w:color w:val="000000"/>
          <w:spacing w:val="-2"/>
          <w:sz w:val="16"/>
          <w:szCs w:val="16"/>
        </w:rPr>
        <w:t xml:space="preserve">La stratégie d’investissement du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xml:space="preserve"> reposera sur les poches suivantes :</w:t>
      </w:r>
    </w:p>
    <w:p w14:paraId="4A35F900" w14:textId="4D39C9C0"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r w:rsidRPr="009354B2">
        <w:rPr>
          <w:rFonts w:ascii="Cambria" w:eastAsia="Calibri" w:hAnsi="Cambria" w:cs="Calibri"/>
          <w:color w:val="000000"/>
          <w:spacing w:val="-2"/>
          <w:sz w:val="16"/>
          <w:szCs w:val="16"/>
        </w:rPr>
        <w:t xml:space="preserve">La « Poche Illiquide », représentant au moins soixante-cinq pour cent (65%) de l’actif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e</w:t>
      </w:r>
      <w:r w:rsidR="00D37FD4">
        <w:rPr>
          <w:rFonts w:ascii="Cambria" w:eastAsia="Calibri" w:hAnsi="Cambria" w:cs="Calibri"/>
          <w:color w:val="000000"/>
          <w:spacing w:val="-2"/>
          <w:sz w:val="16"/>
          <w:szCs w:val="16"/>
        </w:rPr>
        <w:t>s</w:t>
      </w:r>
      <w:r w:rsidRPr="009354B2">
        <w:rPr>
          <w:rFonts w:ascii="Cambria" w:eastAsia="Calibri" w:hAnsi="Cambria" w:cs="Calibri"/>
          <w:color w:val="000000"/>
          <w:spacing w:val="-2"/>
          <w:sz w:val="16"/>
          <w:szCs w:val="16"/>
        </w:rPr>
        <w:t xml:space="preserve">t dédiée à la réalisation d’investissement dans des Actifs Eligibles ; </w:t>
      </w:r>
    </w:p>
    <w:p w14:paraId="139E4314" w14:textId="08F3BE9A"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r w:rsidRPr="009354B2">
        <w:rPr>
          <w:rFonts w:ascii="Cambria" w:eastAsia="Calibri" w:hAnsi="Cambria" w:cs="Calibri"/>
          <w:color w:val="000000"/>
          <w:spacing w:val="-2"/>
          <w:sz w:val="16"/>
          <w:szCs w:val="16"/>
        </w:rPr>
        <w:t xml:space="preserve">La « Poche Liquide », représentant, au plus tard à compter du deuxième (2ème) anniversaire de la Date de Création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au moins vingt pour cent (20%) de l’actif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et dédiée à la réalisation d’investissement dans des Actifs OPCVM peu risqués.</w:t>
      </w:r>
    </w:p>
    <w:p w14:paraId="3D59E116" w14:textId="77777777" w:rsidR="003E30AF" w:rsidRDefault="003E30AF" w:rsidP="00EF3B2B">
      <w:pPr>
        <w:spacing w:line="229" w:lineRule="auto"/>
        <w:ind w:left="-142" w:right="250"/>
        <w:jc w:val="both"/>
        <w:rPr>
          <w:rFonts w:ascii="Cambria" w:eastAsia="Calibri" w:hAnsi="Cambria" w:cs="Calibri"/>
          <w:color w:val="000000"/>
          <w:spacing w:val="-2"/>
          <w:sz w:val="16"/>
          <w:szCs w:val="16"/>
        </w:rPr>
      </w:pPr>
    </w:p>
    <w:p w14:paraId="39801415" w14:textId="2445B472" w:rsidR="00EF3B2B" w:rsidRPr="00EF3B2B" w:rsidRDefault="00EF3B2B" w:rsidP="00EF3B2B">
      <w:pPr>
        <w:spacing w:line="229" w:lineRule="auto"/>
        <w:ind w:left="-142" w:right="250"/>
        <w:jc w:val="both"/>
        <w:rPr>
          <w:rFonts w:ascii="Cambria" w:eastAsia="Calibri" w:hAnsi="Cambria" w:cs="Calibri"/>
          <w:color w:val="000000"/>
          <w:spacing w:val="-2"/>
          <w:sz w:val="16"/>
          <w:szCs w:val="16"/>
        </w:rPr>
      </w:pPr>
      <w:r w:rsidRPr="00EF3B2B">
        <w:rPr>
          <w:rFonts w:ascii="Cambria" w:eastAsia="Calibri" w:hAnsi="Cambria" w:cs="Calibri"/>
          <w:color w:val="000000"/>
          <w:spacing w:val="-2"/>
          <w:sz w:val="16"/>
          <w:szCs w:val="16"/>
        </w:rPr>
        <w:t xml:space="preserve">En outre, le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xml:space="preserve"> respectera les règles de composition et de diversification du portefeuille au plus tard à compter du deuxième (2ème) anniversaire de la Date de Création du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de sorte qu’il n’investira pas plus :</w:t>
      </w:r>
    </w:p>
    <w:p w14:paraId="018F3DDA" w14:textId="4D6866A5"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r w:rsidRPr="009354B2">
        <w:rPr>
          <w:rFonts w:ascii="Cambria" w:eastAsia="Calibri" w:hAnsi="Cambria" w:cs="Calibri"/>
          <w:color w:val="000000"/>
          <w:spacing w:val="-2"/>
          <w:sz w:val="16"/>
          <w:szCs w:val="16"/>
        </w:rPr>
        <w:t>de vingt pour cent (20%) de son actif en instruments émis par une seule et même Entreprise de Portefeuille Eligible ou en prêts consentis à une seule et même Entreprise de Portefeuille Eligible ;</w:t>
      </w:r>
    </w:p>
    <w:p w14:paraId="6F448DF6" w14:textId="186EA92C"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r w:rsidRPr="009354B2">
        <w:rPr>
          <w:rFonts w:ascii="Cambria" w:eastAsia="Calibri" w:hAnsi="Cambria" w:cs="Calibri"/>
          <w:color w:val="000000"/>
          <w:spacing w:val="-2"/>
          <w:sz w:val="16"/>
          <w:szCs w:val="16"/>
        </w:rPr>
        <w:t>de vingt pour cent (20%) de son actif dans un seul et même actif physique (au sens du Règlement ELTIF) ;</w:t>
      </w:r>
    </w:p>
    <w:p w14:paraId="3407184C" w14:textId="585CBC2C"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r w:rsidRPr="009354B2">
        <w:rPr>
          <w:rFonts w:ascii="Cambria" w:eastAsia="Calibri" w:hAnsi="Cambria" w:cs="Calibri"/>
          <w:color w:val="000000"/>
          <w:spacing w:val="-2"/>
          <w:sz w:val="16"/>
          <w:szCs w:val="16"/>
        </w:rPr>
        <w:t>de vingt pour cent (20%) de son actif en parts ou actions d’un seul et même ELTIF, EuVECA, EuSEF, OPCVM ou FIA de l’Union géré par un gestionnaire de FIA établi dans l’Union ; et</w:t>
      </w:r>
    </w:p>
    <w:p w14:paraId="41C2FFB2" w14:textId="6850D8EF" w:rsidR="000567CB" w:rsidRDefault="00EF3B2B" w:rsidP="000567CB">
      <w:pPr>
        <w:pStyle w:val="ListParagraph"/>
        <w:numPr>
          <w:ilvl w:val="0"/>
          <w:numId w:val="8"/>
        </w:numPr>
        <w:spacing w:line="229" w:lineRule="auto"/>
        <w:ind w:right="250"/>
        <w:jc w:val="both"/>
        <w:rPr>
          <w:rFonts w:ascii="Cambria" w:eastAsia="Calibri" w:hAnsi="Cambria" w:cs="Calibri"/>
          <w:color w:val="000000"/>
          <w:spacing w:val="-2"/>
          <w:sz w:val="16"/>
          <w:szCs w:val="16"/>
        </w:rPr>
      </w:pPr>
      <w:r w:rsidRPr="009354B2">
        <w:rPr>
          <w:rFonts w:ascii="Cambria" w:eastAsia="Calibri" w:hAnsi="Cambria" w:cs="Calibri"/>
          <w:color w:val="000000"/>
          <w:spacing w:val="-2"/>
          <w:sz w:val="16"/>
          <w:szCs w:val="16"/>
        </w:rPr>
        <w:t>de dix pour cent (10%) de son actif dans un Actif OPCVM émis par une seule et même entité. Cette limite de dix pour cent (10%) pourra être portée à vingt-cinq pour cent (25%) s’agissant des obligations émises par un établissement de crédit ayant son siège statutaire dans un État membre de l’Union européenne et étant légalement soumis à une surveillance spéciale des autorités publiques destinée à protéger les détenteurs d’obligations.</w:t>
      </w:r>
    </w:p>
    <w:p w14:paraId="3E2C2C10" w14:textId="77777777" w:rsidR="000567CB" w:rsidRDefault="000567CB" w:rsidP="000567CB">
      <w:pPr>
        <w:spacing w:line="229" w:lineRule="auto"/>
        <w:ind w:right="250"/>
        <w:jc w:val="both"/>
        <w:rPr>
          <w:rFonts w:ascii="Cambria" w:eastAsia="Calibri" w:hAnsi="Cambria" w:cs="Calibri"/>
          <w:color w:val="000000"/>
          <w:spacing w:val="-2"/>
          <w:sz w:val="16"/>
          <w:szCs w:val="16"/>
        </w:rPr>
      </w:pPr>
    </w:p>
    <w:p w14:paraId="5EFEB4AE" w14:textId="43D53587" w:rsidR="000567CB" w:rsidRDefault="000567CB" w:rsidP="000567CB">
      <w:pPr>
        <w:spacing w:line="229" w:lineRule="auto"/>
        <w:ind w:right="250"/>
        <w:jc w:val="both"/>
        <w:rPr>
          <w:rFonts w:ascii="Cambria" w:eastAsia="Calibri" w:hAnsi="Cambria" w:cs="Calibri"/>
          <w:color w:val="000000"/>
          <w:spacing w:val="-2"/>
          <w:sz w:val="16"/>
          <w:szCs w:val="16"/>
        </w:rPr>
      </w:pPr>
      <w:r w:rsidRPr="000567CB">
        <w:rPr>
          <w:rFonts w:ascii="Cambria" w:eastAsia="Calibri" w:hAnsi="Cambria" w:cs="Calibri"/>
          <w:color w:val="000000"/>
          <w:spacing w:val="-2"/>
          <w:sz w:val="16"/>
          <w:szCs w:val="16"/>
        </w:rPr>
        <w:t xml:space="preserve">Le </w:t>
      </w:r>
      <w:r w:rsidR="00EA7B66" w:rsidRPr="00EA7B66">
        <w:rPr>
          <w:rFonts w:ascii="Cambria" w:eastAsia="Calibri" w:hAnsi="Cambria" w:cs="Calibri"/>
          <w:color w:val="000000"/>
          <w:spacing w:val="-2"/>
          <w:sz w:val="16"/>
          <w:szCs w:val="16"/>
        </w:rPr>
        <w:t>Produit</w:t>
      </w:r>
      <w:r w:rsidRPr="000567CB">
        <w:rPr>
          <w:rFonts w:ascii="Cambria" w:eastAsia="Calibri" w:hAnsi="Cambria" w:cs="Calibri"/>
          <w:color w:val="000000"/>
          <w:spacing w:val="-2"/>
          <w:sz w:val="16"/>
          <w:szCs w:val="16"/>
        </w:rPr>
        <w:t xml:space="preserve"> pourra en outre conclure des contrats de dérivés de taux d’intérêt, de change ou autres contrats dérivés à des fins de couverture contre les risques de taux, de change, de crédit ou autres risques.</w:t>
      </w:r>
      <w:r w:rsidR="00546F78" w:rsidRPr="00546F78">
        <w:t xml:space="preserve"> </w:t>
      </w:r>
      <w:r w:rsidR="00546F78">
        <w:t xml:space="preserve">  </w:t>
      </w:r>
      <w:r w:rsidR="00546F78" w:rsidRPr="00546F78">
        <w:rPr>
          <w:rFonts w:ascii="Cambria" w:eastAsia="Calibri" w:hAnsi="Cambria" w:cs="Calibri"/>
          <w:color w:val="000000"/>
          <w:spacing w:val="-2"/>
          <w:sz w:val="16"/>
          <w:szCs w:val="16"/>
        </w:rPr>
        <w:t xml:space="preserve">L'exposition globale du </w:t>
      </w:r>
      <w:r w:rsidR="00EA7B66" w:rsidRPr="00EA7B66">
        <w:rPr>
          <w:rFonts w:ascii="Cambria" w:eastAsia="Calibri" w:hAnsi="Cambria" w:cs="Calibri"/>
          <w:color w:val="000000"/>
          <w:spacing w:val="-2"/>
          <w:sz w:val="16"/>
          <w:szCs w:val="16"/>
        </w:rPr>
        <w:t>Produit</w:t>
      </w:r>
      <w:r w:rsidR="00546F78" w:rsidRPr="00546F78">
        <w:rPr>
          <w:rFonts w:ascii="Cambria" w:eastAsia="Calibri" w:hAnsi="Cambria" w:cs="Calibri"/>
          <w:color w:val="000000"/>
          <w:spacing w:val="-2"/>
          <w:sz w:val="16"/>
          <w:szCs w:val="16"/>
        </w:rPr>
        <w:t xml:space="preserve"> au risque de contrepartie découlant d'opérations sur </w:t>
      </w:r>
      <w:r w:rsidR="00D70FBA">
        <w:rPr>
          <w:rFonts w:ascii="Cambria" w:eastAsia="Calibri" w:hAnsi="Cambria" w:cs="Calibri"/>
          <w:color w:val="000000"/>
          <w:spacing w:val="-2"/>
          <w:sz w:val="16"/>
          <w:szCs w:val="16"/>
        </w:rPr>
        <w:t xml:space="preserve">des </w:t>
      </w:r>
      <w:r w:rsidR="00546F78" w:rsidRPr="00546F78">
        <w:rPr>
          <w:rFonts w:ascii="Cambria" w:eastAsia="Calibri" w:hAnsi="Cambria" w:cs="Calibri"/>
          <w:color w:val="000000"/>
          <w:spacing w:val="-2"/>
          <w:sz w:val="16"/>
          <w:szCs w:val="16"/>
        </w:rPr>
        <w:t xml:space="preserve">instruments dérivés de gré à gré, de conventions de mise en pension et de prise en pension ne pourra excéder dix pour cent (10%) de l'actif du </w:t>
      </w:r>
      <w:r w:rsidR="00EA7B66" w:rsidRPr="00EA7B66">
        <w:rPr>
          <w:rFonts w:ascii="Cambria" w:eastAsia="Calibri" w:hAnsi="Cambria" w:cs="Calibri"/>
          <w:color w:val="000000"/>
          <w:spacing w:val="-2"/>
          <w:sz w:val="16"/>
          <w:szCs w:val="16"/>
        </w:rPr>
        <w:t>Produit</w:t>
      </w:r>
      <w:r w:rsidR="00546F78" w:rsidRPr="00546F78">
        <w:rPr>
          <w:rFonts w:ascii="Cambria" w:eastAsia="Calibri" w:hAnsi="Cambria" w:cs="Calibri"/>
          <w:color w:val="000000"/>
          <w:spacing w:val="-2"/>
          <w:sz w:val="16"/>
          <w:szCs w:val="16"/>
        </w:rPr>
        <w:t>.</w:t>
      </w:r>
    </w:p>
    <w:p w14:paraId="2112A6F9" w14:textId="77777777" w:rsidR="00B053C8" w:rsidRDefault="00B053C8" w:rsidP="000567CB">
      <w:pPr>
        <w:spacing w:line="229" w:lineRule="auto"/>
        <w:ind w:right="250"/>
        <w:jc w:val="both"/>
        <w:rPr>
          <w:rFonts w:ascii="Cambria" w:eastAsia="Calibri" w:hAnsi="Cambria" w:cs="Calibri"/>
          <w:color w:val="000000"/>
          <w:spacing w:val="-2"/>
          <w:sz w:val="16"/>
          <w:szCs w:val="16"/>
        </w:rPr>
      </w:pPr>
    </w:p>
    <w:p w14:paraId="74B5B83C" w14:textId="6C5E69E4" w:rsidR="00B053C8" w:rsidRPr="000567CB" w:rsidRDefault="00B053C8" w:rsidP="000567CB">
      <w:pPr>
        <w:spacing w:line="229" w:lineRule="auto"/>
        <w:ind w:right="250"/>
        <w:jc w:val="both"/>
        <w:rPr>
          <w:rFonts w:ascii="Cambria" w:eastAsia="Calibri" w:hAnsi="Cambria" w:cs="Calibri"/>
          <w:color w:val="000000"/>
          <w:spacing w:val="-2"/>
          <w:sz w:val="16"/>
          <w:szCs w:val="16"/>
        </w:rPr>
      </w:pPr>
      <w:r w:rsidRPr="00B053C8">
        <w:rPr>
          <w:rFonts w:ascii="Cambria" w:eastAsia="Calibri" w:hAnsi="Cambria" w:cs="Calibri"/>
          <w:color w:val="000000"/>
          <w:spacing w:val="-2"/>
          <w:sz w:val="16"/>
          <w:szCs w:val="16"/>
        </w:rPr>
        <w:t xml:space="preserve">Le </w:t>
      </w:r>
      <w:r w:rsidR="00EA7B66" w:rsidRPr="00EA7B66">
        <w:rPr>
          <w:rFonts w:ascii="Cambria" w:eastAsia="Calibri" w:hAnsi="Cambria" w:cs="Calibri"/>
          <w:color w:val="000000"/>
          <w:spacing w:val="-2"/>
          <w:sz w:val="16"/>
          <w:szCs w:val="16"/>
        </w:rPr>
        <w:t>Produit</w:t>
      </w:r>
      <w:r w:rsidRPr="00B053C8">
        <w:rPr>
          <w:rFonts w:ascii="Cambria" w:eastAsia="Calibri" w:hAnsi="Cambria" w:cs="Calibri"/>
          <w:color w:val="000000"/>
          <w:spacing w:val="-2"/>
          <w:sz w:val="16"/>
          <w:szCs w:val="16"/>
        </w:rPr>
        <w:t xml:space="preserve"> peut emprunter des fonds à court terme (c’est-à-dire pour une durée n’excédant pas douze (12) mois) pour faire face aux opérations liées à sa trésorerie dans la limite d’un montant correspondant à 50% de la Valeur Liquidative.</w:t>
      </w:r>
    </w:p>
    <w:p w14:paraId="17EBE1F6" w14:textId="048C6216" w:rsidR="003978C9" w:rsidRPr="00667FA7" w:rsidRDefault="003978C9" w:rsidP="003978C9">
      <w:pPr>
        <w:spacing w:line="229" w:lineRule="auto"/>
        <w:ind w:left="-142" w:right="250"/>
        <w:jc w:val="both"/>
        <w:rPr>
          <w:rFonts w:ascii="Cambria" w:eastAsia="Calibri" w:hAnsi="Cambria" w:cs="Calibri"/>
          <w:b/>
          <w:bCs/>
          <w:color w:val="000000"/>
          <w:spacing w:val="-2"/>
          <w:sz w:val="16"/>
          <w:szCs w:val="16"/>
        </w:rPr>
      </w:pPr>
    </w:p>
    <w:p w14:paraId="27FB39CF" w14:textId="77777777" w:rsidR="003978C9" w:rsidRDefault="003978C9" w:rsidP="002D38FB">
      <w:pPr>
        <w:spacing w:line="229" w:lineRule="auto"/>
        <w:ind w:right="250"/>
        <w:jc w:val="both"/>
        <w:rPr>
          <w:rFonts w:ascii="Cambria" w:eastAsia="Calibri" w:hAnsi="Cambria" w:cs="Calibri"/>
          <w:color w:val="000000"/>
          <w:spacing w:val="-2"/>
          <w:sz w:val="16"/>
          <w:szCs w:val="16"/>
        </w:rPr>
      </w:pPr>
    </w:p>
    <w:p w14:paraId="0E91AEA8" w14:textId="0C29E8DC" w:rsidR="003978C9" w:rsidRDefault="00444F4C" w:rsidP="003978C9">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Cs/>
          <w:spacing w:val="-2"/>
          <w:sz w:val="16"/>
          <w:u w:val="single"/>
        </w:rPr>
        <w:t>Affectation des sommes distribuables</w:t>
      </w:r>
      <w:r w:rsidRPr="00993ABB">
        <w:rPr>
          <w:rFonts w:ascii="Cambria" w:eastAsia="Calibri" w:hAnsi="Cambria" w:cs="Calibri"/>
          <w:spacing w:val="-2"/>
          <w:sz w:val="16"/>
        </w:rPr>
        <w:t xml:space="preserve"> : </w:t>
      </w:r>
      <w:r w:rsidR="0097129D">
        <w:rPr>
          <w:rFonts w:ascii="Cambria" w:eastAsia="Calibri" w:hAnsi="Cambria" w:cs="Calibri"/>
          <w:spacing w:val="-2"/>
          <w:sz w:val="16"/>
        </w:rPr>
        <w:t>D</w:t>
      </w:r>
      <w:r w:rsidR="00AB3F91">
        <w:rPr>
          <w:rFonts w:ascii="Cambria" w:eastAsia="Calibri" w:hAnsi="Cambria" w:cs="Calibri"/>
          <w:spacing w:val="-2"/>
          <w:sz w:val="16"/>
        </w:rPr>
        <w:t>istribution</w:t>
      </w:r>
      <w:r w:rsidRPr="00993ABB">
        <w:rPr>
          <w:rFonts w:ascii="Cambria" w:eastAsia="Calibri" w:hAnsi="Cambria" w:cs="Calibri"/>
          <w:spacing w:val="-2"/>
          <w:sz w:val="16"/>
        </w:rPr>
        <w:t>.</w:t>
      </w:r>
    </w:p>
    <w:p w14:paraId="665C3202" w14:textId="77777777" w:rsidR="003978C9" w:rsidRDefault="003978C9" w:rsidP="003978C9">
      <w:pPr>
        <w:spacing w:line="229" w:lineRule="auto"/>
        <w:ind w:left="-142" w:right="250"/>
        <w:jc w:val="both"/>
        <w:rPr>
          <w:rFonts w:ascii="Cambria" w:eastAsia="Calibri" w:hAnsi="Cambria" w:cs="Calibri"/>
          <w:b/>
          <w:spacing w:val="-2"/>
          <w:sz w:val="16"/>
          <w:szCs w:val="16"/>
        </w:rPr>
      </w:pPr>
    </w:p>
    <w:p w14:paraId="1CAF197D" w14:textId="13BCA51F" w:rsidR="00F656D3" w:rsidRPr="00A73086" w:rsidRDefault="00444F4C" w:rsidP="003978C9">
      <w:pPr>
        <w:spacing w:line="229" w:lineRule="auto"/>
        <w:ind w:left="-142" w:right="250"/>
        <w:jc w:val="both"/>
      </w:pPr>
      <w:r w:rsidRPr="00A73086">
        <w:rPr>
          <w:rFonts w:ascii="Cambria" w:eastAsia="Calibri" w:hAnsi="Cambria" w:cs="Calibri"/>
          <w:b/>
          <w:spacing w:val="-2"/>
          <w:sz w:val="16"/>
          <w:szCs w:val="16"/>
        </w:rPr>
        <w:t xml:space="preserve">Investisseurs visés : </w:t>
      </w:r>
      <w:r w:rsidR="00F656D3" w:rsidRPr="00A73086">
        <w:rPr>
          <w:rFonts w:ascii="Cambria" w:eastAsia="Calibri" w:hAnsi="Cambria" w:cs="Calibri"/>
          <w:spacing w:val="-2"/>
          <w:sz w:val="16"/>
          <w:szCs w:val="16"/>
        </w:rPr>
        <w:t xml:space="preserve">les Parts </w:t>
      </w:r>
      <w:r w:rsidR="00A73086" w:rsidRPr="00A73086">
        <w:rPr>
          <w:rFonts w:ascii="Cambria" w:eastAsia="Calibri" w:hAnsi="Cambria" w:cs="Calibri"/>
          <w:spacing w:val="-2"/>
          <w:sz w:val="16"/>
          <w:szCs w:val="16"/>
        </w:rPr>
        <w:t>ZC</w:t>
      </w:r>
      <w:r w:rsidR="00F656D3" w:rsidRPr="00A73086">
        <w:rPr>
          <w:rFonts w:ascii="Cambria" w:eastAsia="Calibri" w:hAnsi="Cambria" w:cs="Calibri"/>
          <w:spacing w:val="-2"/>
          <w:sz w:val="16"/>
          <w:szCs w:val="16"/>
        </w:rPr>
        <w:t xml:space="preserve"> sont réservées aux </w:t>
      </w:r>
      <w:r w:rsidR="00A73086" w:rsidRPr="00A73086">
        <w:rPr>
          <w:rFonts w:ascii="Cambria" w:eastAsia="Calibri" w:hAnsi="Cambria" w:cs="Calibri"/>
          <w:spacing w:val="-2"/>
          <w:sz w:val="16"/>
          <w:szCs w:val="16"/>
        </w:rPr>
        <w:t xml:space="preserve">Investisseurs de détail au sens du Règlement ELTIF entrant dans le Fonds grâce (i) à des Affiliés du Délégataire de Gestion ou (ii) à toute entreprise contrôlée par les actionnaires du Délégataire de Gestion, autre que Fédéral Finance </w:t>
      </w:r>
      <w:r w:rsidR="00C947BA" w:rsidRPr="00A73086">
        <w:rPr>
          <w:rFonts w:ascii="Cambria" w:eastAsia="Calibri" w:hAnsi="Cambria" w:cs="Calibri"/>
          <w:spacing w:val="-2"/>
          <w:sz w:val="16"/>
          <w:szCs w:val="16"/>
        </w:rPr>
        <w:t>(les « </w:t>
      </w:r>
      <w:r w:rsidR="00C947BA" w:rsidRPr="00A73086">
        <w:rPr>
          <w:rFonts w:ascii="Cambria" w:eastAsia="Calibri" w:hAnsi="Cambria" w:cs="Calibri"/>
          <w:b/>
          <w:bCs/>
          <w:spacing w:val="-2"/>
          <w:sz w:val="16"/>
          <w:szCs w:val="16"/>
        </w:rPr>
        <w:t>Investisseurs Eligibles</w:t>
      </w:r>
      <w:r w:rsidR="00C947BA" w:rsidRPr="00A73086">
        <w:rPr>
          <w:rFonts w:ascii="Cambria" w:eastAsia="Calibri" w:hAnsi="Cambria" w:cs="Calibri"/>
          <w:spacing w:val="-2"/>
          <w:sz w:val="16"/>
          <w:szCs w:val="16"/>
        </w:rPr>
        <w:t> »).</w:t>
      </w:r>
    </w:p>
    <w:p w14:paraId="229A14D3" w14:textId="7A1AE0B6" w:rsidR="003978C9" w:rsidRPr="00A73086" w:rsidRDefault="00F656D3" w:rsidP="004A242E">
      <w:pPr>
        <w:spacing w:line="229" w:lineRule="auto"/>
        <w:ind w:left="-142" w:right="250"/>
        <w:jc w:val="both"/>
        <w:rPr>
          <w:rFonts w:ascii="Cambria" w:eastAsia="Calibri" w:hAnsi="Cambria" w:cs="Calibri"/>
          <w:spacing w:val="-2"/>
          <w:sz w:val="16"/>
          <w:szCs w:val="16"/>
        </w:rPr>
      </w:pPr>
      <w:r w:rsidRPr="00A73086">
        <w:rPr>
          <w:rFonts w:ascii="Cambria" w:eastAsia="Calibri" w:hAnsi="Cambria" w:cs="Calibri"/>
          <w:spacing w:val="-2"/>
          <w:sz w:val="16"/>
          <w:szCs w:val="16"/>
        </w:rPr>
        <w:t xml:space="preserve">La souscription initiale des Parts </w:t>
      </w:r>
      <w:r w:rsidR="00A73086" w:rsidRPr="00A73086">
        <w:rPr>
          <w:rFonts w:ascii="Cambria" w:eastAsia="Calibri" w:hAnsi="Cambria" w:cs="Calibri"/>
          <w:spacing w:val="-2"/>
          <w:sz w:val="16"/>
          <w:szCs w:val="16"/>
        </w:rPr>
        <w:t>ZC</w:t>
      </w:r>
      <w:r w:rsidRPr="00A73086">
        <w:rPr>
          <w:rFonts w:ascii="Cambria" w:eastAsia="Calibri" w:hAnsi="Cambria" w:cs="Calibri"/>
          <w:spacing w:val="-2"/>
          <w:sz w:val="16"/>
          <w:szCs w:val="16"/>
        </w:rPr>
        <w:t xml:space="preserve"> est supérieure ou égale à </w:t>
      </w:r>
      <w:r w:rsidR="00A73086" w:rsidRPr="00A73086">
        <w:rPr>
          <w:rFonts w:ascii="Cambria" w:eastAsia="Calibri" w:hAnsi="Cambria" w:cs="Calibri"/>
          <w:spacing w:val="-2"/>
          <w:sz w:val="16"/>
          <w:szCs w:val="16"/>
        </w:rPr>
        <w:t>25</w:t>
      </w:r>
      <w:r w:rsidRPr="00A73086">
        <w:rPr>
          <w:rFonts w:ascii="Cambria" w:eastAsia="Calibri" w:hAnsi="Cambria" w:cs="Calibri"/>
          <w:spacing w:val="-2"/>
          <w:sz w:val="16"/>
          <w:szCs w:val="16"/>
        </w:rPr>
        <w:t>.000 Euros.</w:t>
      </w:r>
    </w:p>
    <w:p w14:paraId="06E90A3A" w14:textId="16D6183C" w:rsidR="003978C9" w:rsidRDefault="00444F4C" w:rsidP="003978C9">
      <w:pPr>
        <w:spacing w:line="229" w:lineRule="auto"/>
        <w:ind w:left="-142" w:right="250"/>
        <w:jc w:val="both"/>
        <w:rPr>
          <w:rFonts w:ascii="Cambria" w:eastAsia="Calibri" w:hAnsi="Cambria" w:cs="Calibri"/>
          <w:spacing w:val="-2"/>
          <w:sz w:val="16"/>
          <w:szCs w:val="16"/>
        </w:rPr>
      </w:pPr>
      <w:r w:rsidRPr="00A73086">
        <w:rPr>
          <w:rFonts w:ascii="Cambria" w:eastAsia="Calibri" w:hAnsi="Cambria" w:cs="Calibri"/>
          <w:spacing w:val="-2"/>
          <w:sz w:val="16"/>
          <w:szCs w:val="16"/>
        </w:rPr>
        <w:t>La souscription et l'acquisition d</w:t>
      </w:r>
      <w:r w:rsidR="006A0BF9" w:rsidRPr="00A73086">
        <w:rPr>
          <w:rFonts w:ascii="Cambria" w:eastAsia="Calibri" w:hAnsi="Cambria" w:cs="Calibri"/>
          <w:spacing w:val="-2"/>
          <w:sz w:val="16"/>
          <w:szCs w:val="16"/>
        </w:rPr>
        <w:t>e parts</w:t>
      </w:r>
      <w:r w:rsidRPr="00A73086">
        <w:rPr>
          <w:rFonts w:ascii="Cambria" w:eastAsia="Calibri" w:hAnsi="Cambria" w:cs="Calibri"/>
          <w:spacing w:val="-2"/>
          <w:sz w:val="16"/>
          <w:szCs w:val="16"/>
        </w:rPr>
        <w:t xml:space="preserve"> sont interdites aux </w:t>
      </w:r>
      <w:r w:rsidRPr="00A73086">
        <w:rPr>
          <w:rFonts w:ascii="Cambria" w:eastAsia="Calibri" w:hAnsi="Cambria" w:cs="Calibri"/>
          <w:i/>
          <w:iCs/>
          <w:spacing w:val="-2"/>
          <w:sz w:val="16"/>
          <w:szCs w:val="16"/>
        </w:rPr>
        <w:t>U.S. Persons</w:t>
      </w:r>
      <w:r w:rsidRPr="00A73086">
        <w:rPr>
          <w:rFonts w:ascii="Cambria" w:eastAsia="Calibri" w:hAnsi="Cambria" w:cs="Calibri"/>
          <w:spacing w:val="-2"/>
          <w:sz w:val="16"/>
          <w:szCs w:val="16"/>
        </w:rPr>
        <w:t xml:space="preserve"> telles que définies dans le </w:t>
      </w:r>
      <w:r w:rsidR="00100330" w:rsidRPr="00A73086">
        <w:rPr>
          <w:rFonts w:ascii="Cambria" w:eastAsia="Calibri" w:hAnsi="Cambria" w:cs="Calibri"/>
          <w:spacing w:val="-2"/>
          <w:sz w:val="16"/>
          <w:szCs w:val="16"/>
        </w:rPr>
        <w:t>Règlement</w:t>
      </w:r>
      <w:r w:rsidRPr="00A73086">
        <w:rPr>
          <w:rFonts w:ascii="Cambria" w:eastAsia="Calibri" w:hAnsi="Cambria" w:cs="Calibri"/>
          <w:spacing w:val="-2"/>
          <w:sz w:val="16"/>
          <w:szCs w:val="16"/>
        </w:rPr>
        <w:t>.</w:t>
      </w:r>
    </w:p>
    <w:p w14:paraId="2F970FDE" w14:textId="77777777" w:rsidR="00737ACD" w:rsidRDefault="00737ACD" w:rsidP="003978C9">
      <w:pPr>
        <w:spacing w:line="229" w:lineRule="auto"/>
        <w:ind w:left="-142" w:right="250"/>
        <w:jc w:val="both"/>
        <w:rPr>
          <w:rFonts w:ascii="Cambria" w:eastAsia="Calibri" w:hAnsi="Cambria" w:cs="Calibri"/>
          <w:color w:val="000000"/>
          <w:spacing w:val="-2"/>
          <w:sz w:val="16"/>
          <w:szCs w:val="16"/>
        </w:rPr>
      </w:pPr>
    </w:p>
    <w:p w14:paraId="668276F0" w14:textId="2371AD1F" w:rsidR="00E9705A" w:rsidRDefault="00444F4C" w:rsidP="00E9705A">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spacing w:val="-2"/>
          <w:sz w:val="16"/>
          <w:szCs w:val="16"/>
        </w:rPr>
        <w:t>Dépositaire</w:t>
      </w:r>
      <w:r w:rsidRPr="00993ABB">
        <w:rPr>
          <w:rFonts w:ascii="Cambria" w:eastAsia="Calibri" w:hAnsi="Cambria" w:cs="Calibri"/>
          <w:spacing w:val="-2"/>
          <w:sz w:val="16"/>
          <w:szCs w:val="16"/>
        </w:rPr>
        <w:t xml:space="preserve"> : </w:t>
      </w:r>
      <w:r w:rsidR="008009DF" w:rsidRPr="008009DF">
        <w:rPr>
          <w:rFonts w:ascii="Cambria" w:eastAsia="Calibri" w:hAnsi="Cambria" w:cs="Calibri"/>
          <w:spacing w:val="-2"/>
          <w:sz w:val="16"/>
          <w:szCs w:val="16"/>
        </w:rPr>
        <w:t>CACEIS Bank</w:t>
      </w:r>
      <w:r w:rsidR="008009DF">
        <w:rPr>
          <w:rFonts w:ascii="Cambria" w:eastAsia="Calibri" w:hAnsi="Cambria" w:cs="Calibri"/>
          <w:spacing w:val="-2"/>
          <w:sz w:val="16"/>
          <w:szCs w:val="16"/>
        </w:rPr>
        <w:t>.</w:t>
      </w:r>
    </w:p>
    <w:p w14:paraId="17D4523C" w14:textId="77777777" w:rsidR="00E9705A" w:rsidRDefault="00E9705A" w:rsidP="00E9705A">
      <w:pPr>
        <w:spacing w:line="229" w:lineRule="auto"/>
        <w:ind w:left="-142" w:right="250"/>
        <w:jc w:val="both"/>
        <w:rPr>
          <w:rFonts w:ascii="Cambria" w:eastAsia="Calibri" w:hAnsi="Cambria" w:cs="Calibri"/>
          <w:b/>
          <w:bCs/>
          <w:spacing w:val="-2"/>
          <w:sz w:val="16"/>
          <w:szCs w:val="16"/>
        </w:rPr>
      </w:pPr>
    </w:p>
    <w:p w14:paraId="2BC8AC01" w14:textId="4EEB65B6" w:rsidR="003B7ADC" w:rsidRDefault="00444F4C" w:rsidP="003B7ADC">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spacing w:val="-2"/>
          <w:sz w:val="16"/>
          <w:szCs w:val="16"/>
        </w:rPr>
        <w:t>Informations complémentaires</w:t>
      </w:r>
      <w:r w:rsidRPr="00993ABB">
        <w:rPr>
          <w:rFonts w:ascii="Cambria" w:eastAsia="Calibri" w:hAnsi="Cambria" w:cs="Calibri"/>
          <w:spacing w:val="-2"/>
          <w:sz w:val="16"/>
          <w:szCs w:val="16"/>
        </w:rPr>
        <w:t xml:space="preserve"> : les </w:t>
      </w:r>
      <w:r w:rsidR="00A85720">
        <w:rPr>
          <w:rFonts w:ascii="Cambria" w:eastAsia="Calibri" w:hAnsi="Cambria" w:cs="Calibri"/>
          <w:spacing w:val="-2"/>
          <w:sz w:val="16"/>
          <w:szCs w:val="16"/>
        </w:rPr>
        <w:t>porteurs de parts</w:t>
      </w:r>
      <w:r w:rsidRPr="00993ABB">
        <w:rPr>
          <w:rFonts w:ascii="Cambria" w:eastAsia="Calibri" w:hAnsi="Cambria" w:cs="Calibri"/>
          <w:spacing w:val="-2"/>
          <w:sz w:val="16"/>
          <w:szCs w:val="16"/>
        </w:rPr>
        <w:t xml:space="preserve"> peuvent obtenir sur simple demande écrite, gratuitement, auprès de la Société de Gestion un exemplaire du </w:t>
      </w:r>
      <w:r w:rsidR="00A85720">
        <w:rPr>
          <w:rFonts w:ascii="Cambria" w:eastAsia="Calibri" w:hAnsi="Cambria" w:cs="Calibri"/>
          <w:spacing w:val="-2"/>
          <w:sz w:val="16"/>
          <w:szCs w:val="16"/>
        </w:rPr>
        <w:t>prospectus</w:t>
      </w:r>
      <w:r w:rsidRPr="00993ABB">
        <w:rPr>
          <w:rFonts w:ascii="Cambria" w:eastAsia="Calibri" w:hAnsi="Cambria" w:cs="Calibri"/>
          <w:spacing w:val="-2"/>
          <w:sz w:val="16"/>
          <w:szCs w:val="16"/>
        </w:rPr>
        <w:t xml:space="preserve">, </w:t>
      </w:r>
      <w:r w:rsidR="00A85720">
        <w:rPr>
          <w:rFonts w:ascii="Cambria" w:eastAsia="Calibri" w:hAnsi="Cambria" w:cs="Calibri"/>
          <w:spacing w:val="-2"/>
          <w:sz w:val="16"/>
          <w:szCs w:val="16"/>
        </w:rPr>
        <w:t>du Règlement</w:t>
      </w:r>
      <w:r w:rsidRPr="00993ABB">
        <w:rPr>
          <w:rFonts w:ascii="Cambria" w:eastAsia="Calibri" w:hAnsi="Cambria" w:cs="Calibri"/>
          <w:spacing w:val="-2"/>
          <w:sz w:val="16"/>
          <w:szCs w:val="16"/>
        </w:rPr>
        <w:t xml:space="preserve"> et des rapports annuels et semestriels du Produit, ainsi que la valeur liquidative, lesquels sont disponibles en </w:t>
      </w:r>
      <w:r w:rsidR="00C27359">
        <w:rPr>
          <w:rFonts w:ascii="Cambria" w:eastAsia="Calibri" w:hAnsi="Cambria" w:cs="Calibri"/>
          <w:spacing w:val="-2"/>
          <w:sz w:val="16"/>
          <w:szCs w:val="16"/>
        </w:rPr>
        <w:t>français</w:t>
      </w:r>
      <w:r w:rsidRPr="00993ABB">
        <w:rPr>
          <w:rFonts w:ascii="Cambria" w:eastAsia="Calibri" w:hAnsi="Cambria" w:cs="Calibri"/>
          <w:spacing w:val="-2"/>
          <w:sz w:val="16"/>
          <w:szCs w:val="16"/>
        </w:rPr>
        <w:t xml:space="preserve">, à    l’adresse suivante : </w:t>
      </w:r>
      <w:hyperlink r:id="rId17" w:history="1">
        <w:r w:rsidR="00335D2A" w:rsidRPr="00993ABB">
          <w:rPr>
            <w:rStyle w:val="Hyperlink"/>
            <w:rFonts w:ascii="Cambria" w:hAnsi="Cambria" w:cs="Calibri"/>
            <w:sz w:val="16"/>
            <w:szCs w:val="16"/>
          </w:rPr>
          <w:t>TeamOperationsIQEQFrance@iqeq.com</w:t>
        </w:r>
      </w:hyperlink>
      <w:r w:rsidRPr="00993ABB">
        <w:rPr>
          <w:rFonts w:ascii="Cambria" w:eastAsia="Calibri" w:hAnsi="Cambria" w:cs="Calibri"/>
          <w:spacing w:val="-2"/>
          <w:sz w:val="16"/>
          <w:szCs w:val="16"/>
        </w:rPr>
        <w:t xml:space="preserve">  </w:t>
      </w:r>
    </w:p>
    <w:p w14:paraId="35D4C588" w14:textId="77777777" w:rsidR="003B7ADC" w:rsidRDefault="003B7ADC" w:rsidP="003B7ADC">
      <w:pPr>
        <w:spacing w:line="229" w:lineRule="auto"/>
        <w:ind w:left="-142" w:right="250"/>
        <w:jc w:val="both"/>
        <w:rPr>
          <w:rFonts w:ascii="Cambria" w:eastAsia="Calibri" w:hAnsi="Cambria" w:cs="Calibri"/>
          <w:b/>
          <w:bCs/>
          <w:spacing w:val="-2"/>
          <w:sz w:val="16"/>
          <w:szCs w:val="16"/>
        </w:rPr>
      </w:pPr>
    </w:p>
    <w:p w14:paraId="249CA171" w14:textId="77777777" w:rsidR="00A73086" w:rsidRPr="001F0ADB" w:rsidRDefault="00444F4C" w:rsidP="00A73086">
      <w:pPr>
        <w:spacing w:line="229" w:lineRule="auto"/>
        <w:ind w:left="-142" w:right="250"/>
        <w:jc w:val="both"/>
        <w:rPr>
          <w:rFonts w:ascii="Cambria" w:eastAsia="Calibri" w:hAnsi="Cambria" w:cs="Calibri"/>
          <w:spacing w:val="-2"/>
          <w:sz w:val="16"/>
          <w:szCs w:val="16"/>
        </w:rPr>
      </w:pPr>
      <w:r w:rsidRPr="000032EF">
        <w:rPr>
          <w:rFonts w:ascii="Cambria" w:eastAsia="Calibri" w:hAnsi="Cambria" w:cs="Calibri"/>
          <w:b/>
          <w:bCs/>
          <w:spacing w:val="-2"/>
          <w:sz w:val="16"/>
          <w:szCs w:val="16"/>
        </w:rPr>
        <w:t>Périodicité de calcul de la valeur liquidative et demandes de rachat</w:t>
      </w:r>
      <w:r w:rsidRPr="000032EF">
        <w:rPr>
          <w:rFonts w:ascii="Cambria" w:eastAsia="Calibri" w:hAnsi="Cambria" w:cs="Calibri"/>
          <w:spacing w:val="-2"/>
          <w:sz w:val="16"/>
          <w:szCs w:val="16"/>
        </w:rPr>
        <w:t xml:space="preserve"> : </w:t>
      </w:r>
      <w:r w:rsidR="00A73086" w:rsidRPr="000032EF">
        <w:rPr>
          <w:rFonts w:ascii="Cambria" w:eastAsia="Times New Roman" w:hAnsi="Cambria" w:cs="Calibri"/>
          <w:sz w:val="16"/>
          <w:szCs w:val="16"/>
        </w:rPr>
        <w:t>la valeur liquidative (« </w:t>
      </w:r>
      <w:r w:rsidR="00A73086" w:rsidRPr="000032EF">
        <w:rPr>
          <w:rFonts w:ascii="Cambria" w:eastAsia="Times New Roman" w:hAnsi="Cambria" w:cs="Calibri"/>
          <w:b/>
          <w:bCs/>
          <w:sz w:val="16"/>
          <w:szCs w:val="16"/>
        </w:rPr>
        <w:t>VL</w:t>
      </w:r>
      <w:r w:rsidR="00A73086" w:rsidRPr="000032EF">
        <w:rPr>
          <w:rFonts w:ascii="Cambria" w:eastAsia="Times New Roman" w:hAnsi="Cambria" w:cs="Calibri"/>
          <w:sz w:val="16"/>
          <w:szCs w:val="16"/>
        </w:rPr>
        <w:t xml:space="preserve"> ») est calculée deux fois par mois. </w:t>
      </w:r>
      <w:r w:rsidR="00A73086" w:rsidRPr="001F0ADB">
        <w:rPr>
          <w:rFonts w:ascii="Cambria" w:eastAsia="Times New Roman" w:hAnsi="Cambria" w:cs="Calibri"/>
          <w:sz w:val="16"/>
          <w:szCs w:val="16"/>
        </w:rPr>
        <w:t>Les demandes de souscription sont centralisées au plus tard avant douze</w:t>
      </w:r>
      <w:r w:rsidR="00A73086">
        <w:rPr>
          <w:rFonts w:ascii="Cambria" w:eastAsia="Times New Roman" w:hAnsi="Cambria" w:cs="Calibri"/>
          <w:sz w:val="16"/>
          <w:szCs w:val="16"/>
        </w:rPr>
        <w:t xml:space="preserve"> </w:t>
      </w:r>
      <w:r w:rsidR="00A73086" w:rsidRPr="001F0ADB">
        <w:rPr>
          <w:rFonts w:ascii="Cambria" w:eastAsia="Times New Roman" w:hAnsi="Cambria" w:cs="Calibri"/>
          <w:sz w:val="16"/>
          <w:szCs w:val="16"/>
        </w:rPr>
        <w:t>(12) heures (heure de Paris) le cinquième (5ème) Jour Ouvré précédant la Date d’Etablissement de la</w:t>
      </w:r>
      <w:r w:rsidR="00A73086">
        <w:rPr>
          <w:rFonts w:ascii="Cambria" w:eastAsia="Times New Roman" w:hAnsi="Cambria" w:cs="Calibri"/>
          <w:sz w:val="16"/>
          <w:szCs w:val="16"/>
        </w:rPr>
        <w:t xml:space="preserve"> </w:t>
      </w:r>
      <w:r w:rsidR="00A73086" w:rsidRPr="001F0ADB">
        <w:rPr>
          <w:rFonts w:ascii="Cambria" w:eastAsia="Times New Roman" w:hAnsi="Cambria" w:cs="Calibri"/>
          <w:sz w:val="16"/>
          <w:szCs w:val="16"/>
        </w:rPr>
        <w:t>Valeur Liquidative</w:t>
      </w:r>
      <w:r w:rsidR="00A73086" w:rsidRPr="00993ABB">
        <w:rPr>
          <w:rFonts w:ascii="Cambria" w:eastAsia="Calibri" w:hAnsi="Cambria" w:cs="Calibri"/>
          <w:spacing w:val="-2"/>
          <w:sz w:val="16"/>
          <w:szCs w:val="16"/>
        </w:rPr>
        <w:t xml:space="preserve">. </w:t>
      </w:r>
      <w:bookmarkStart w:id="2" w:name="_Hlk177053990"/>
      <w:bookmarkStart w:id="3" w:name="_Hlk65144204"/>
      <w:r w:rsidR="00A73086" w:rsidRPr="001F0ADB">
        <w:rPr>
          <w:rFonts w:ascii="Cambria" w:eastAsia="Calibri" w:hAnsi="Cambria" w:cs="Calibri"/>
          <w:spacing w:val="-2"/>
          <w:sz w:val="16"/>
          <w:szCs w:val="16"/>
        </w:rPr>
        <w:t xml:space="preserve">Le rachat de Parts du Fonds n'est autorisé qu'à l'échéance d'un délai de deux (2) ans à compter de la Date de Création du Fonds </w:t>
      </w:r>
      <w:bookmarkEnd w:id="2"/>
      <w:r w:rsidR="00A73086" w:rsidRPr="001F0ADB">
        <w:rPr>
          <w:rFonts w:ascii="Cambria" w:eastAsia="Calibri" w:hAnsi="Cambria" w:cs="Calibri"/>
          <w:spacing w:val="-2"/>
          <w:sz w:val="16"/>
          <w:szCs w:val="16"/>
        </w:rPr>
        <w:t>(la « </w:t>
      </w:r>
      <w:r w:rsidR="00A73086" w:rsidRPr="001F0ADB">
        <w:rPr>
          <w:rFonts w:ascii="Cambria" w:eastAsia="Calibri" w:hAnsi="Cambria" w:cs="Calibri"/>
          <w:b/>
          <w:spacing w:val="-2"/>
          <w:sz w:val="16"/>
          <w:szCs w:val="16"/>
        </w:rPr>
        <w:t>Période de Blocage</w:t>
      </w:r>
      <w:r w:rsidR="00A73086" w:rsidRPr="001F0ADB">
        <w:rPr>
          <w:rFonts w:ascii="Cambria" w:eastAsia="Calibri" w:hAnsi="Cambria" w:cs="Calibri"/>
          <w:spacing w:val="-2"/>
          <w:sz w:val="16"/>
          <w:szCs w:val="16"/>
        </w:rPr>
        <w:t> »).</w:t>
      </w:r>
    </w:p>
    <w:p w14:paraId="27EA1F3B" w14:textId="77777777" w:rsidR="00A73086" w:rsidRPr="003B7ADC" w:rsidRDefault="00A73086" w:rsidP="00A73086">
      <w:pPr>
        <w:spacing w:line="229" w:lineRule="auto"/>
        <w:ind w:left="-142" w:right="250"/>
        <w:jc w:val="both"/>
        <w:rPr>
          <w:rFonts w:ascii="Cambria" w:eastAsia="Calibri" w:hAnsi="Cambria" w:cs="Calibri"/>
          <w:color w:val="000000"/>
          <w:spacing w:val="-2"/>
          <w:sz w:val="16"/>
          <w:szCs w:val="16"/>
        </w:rPr>
        <w:sectPr w:rsidR="00A73086" w:rsidRPr="003B7ADC" w:rsidSect="00A73086">
          <w:type w:val="continuous"/>
          <w:pgSz w:w="11906" w:h="16838"/>
          <w:pgMar w:top="454" w:right="567" w:bottom="454" w:left="567" w:header="454" w:footer="709" w:gutter="0"/>
          <w:cols w:num="2" w:space="340"/>
          <w:docGrid w:linePitch="360"/>
        </w:sectPr>
      </w:pPr>
      <w:bookmarkStart w:id="4" w:name="_DV_M410"/>
      <w:bookmarkEnd w:id="3"/>
      <w:bookmarkEnd w:id="4"/>
      <w:r w:rsidRPr="001F0ADB">
        <w:rPr>
          <w:rFonts w:ascii="Cambria" w:eastAsia="Calibri" w:hAnsi="Cambria" w:cs="Calibri"/>
          <w:spacing w:val="-2"/>
          <w:sz w:val="16"/>
          <w:szCs w:val="16"/>
        </w:rPr>
        <w:t>A l’issue de la Période de Blocage, les rachats de Parts de la Société seront autorisés, sous réserve des cas de suspension</w:t>
      </w:r>
      <w:bookmarkStart w:id="5" w:name="_Ref108264271"/>
      <w:r w:rsidRPr="001F0ADB">
        <w:rPr>
          <w:rFonts w:ascii="Cambria" w:eastAsia="Calibri" w:hAnsi="Cambria" w:cs="Calibri"/>
          <w:spacing w:val="-2"/>
          <w:sz w:val="16"/>
          <w:szCs w:val="16"/>
        </w:rPr>
        <w:t xml:space="preserve"> des demandes de rachat</w:t>
      </w:r>
      <w:bookmarkEnd w:id="5"/>
      <w:r w:rsidRPr="001F0ADB">
        <w:rPr>
          <w:rFonts w:ascii="Cambria" w:eastAsia="Calibri" w:hAnsi="Cambria" w:cs="Calibri"/>
          <w:spacing w:val="-2"/>
          <w:sz w:val="16"/>
          <w:szCs w:val="16"/>
        </w:rPr>
        <w:t xml:space="preserve"> prévus </w:t>
      </w:r>
      <w:r>
        <w:rPr>
          <w:rFonts w:ascii="Cambria" w:eastAsia="Calibri" w:hAnsi="Cambria" w:cs="Calibri"/>
          <w:spacing w:val="-2"/>
          <w:sz w:val="16"/>
          <w:szCs w:val="16"/>
        </w:rPr>
        <w:t xml:space="preserve">dans le Prospectus. </w:t>
      </w:r>
      <w:r w:rsidRPr="00993ABB">
        <w:rPr>
          <w:rFonts w:ascii="Cambria" w:eastAsia="Calibri" w:hAnsi="Cambria" w:cs="Calibri"/>
          <w:spacing w:val="-2"/>
          <w:sz w:val="16"/>
          <w:szCs w:val="16"/>
        </w:rPr>
        <w:t xml:space="preserve">La VL la plus récente est communiquée à tous les investisseurs qui en font la demande par email à l’adresse électronique suivante : </w:t>
      </w:r>
      <w:hyperlink r:id="rId18" w:history="1">
        <w:r w:rsidRPr="00BC3FED">
          <w:rPr>
            <w:rStyle w:val="Hyperlink"/>
            <w:rFonts w:ascii="Cambria" w:eastAsia="Calibri" w:hAnsi="Cambria" w:cs="Calibri"/>
            <w:spacing w:val="-2"/>
            <w:sz w:val="16"/>
            <w:szCs w:val="16"/>
          </w:rPr>
          <w:t>TeamOperationsIQEQFrance@iqeq.com</w:t>
        </w:r>
      </w:hyperlink>
      <w:r>
        <w:rPr>
          <w:rFonts w:ascii="Cambria" w:eastAsia="Calibri" w:hAnsi="Cambria" w:cs="Calibri"/>
          <w:spacing w:val="-2"/>
          <w:sz w:val="16"/>
          <w:szCs w:val="16"/>
        </w:rPr>
        <w:t xml:space="preserve"> </w:t>
      </w:r>
      <w:r w:rsidRPr="00993ABB">
        <w:rPr>
          <w:rFonts w:ascii="Cambria" w:hAnsi="Cambria" w:cs="Calibri"/>
          <w:sz w:val="16"/>
          <w:szCs w:val="16"/>
        </w:rPr>
        <w:t xml:space="preserve">  </w:t>
      </w:r>
    </w:p>
    <w:p w14:paraId="69166F70" w14:textId="0FAA900F" w:rsidR="00444F4C" w:rsidRPr="00E52748" w:rsidRDefault="00444F4C" w:rsidP="00465400">
      <w:pPr>
        <w:spacing w:after="120" w:line="228" w:lineRule="auto"/>
        <w:ind w:left="-142" w:right="249"/>
        <w:jc w:val="both"/>
        <w:rPr>
          <w:rFonts w:ascii="Cambria" w:hAnsi="Cambria" w:cs="Calibri"/>
          <w:b/>
          <w:bCs/>
          <w:sz w:val="20"/>
          <w:szCs w:val="20"/>
        </w:rPr>
      </w:pPr>
      <w:r w:rsidRPr="00E52748">
        <w:rPr>
          <w:rFonts w:ascii="Cambria" w:hAnsi="Cambria" w:cs="Calibri"/>
          <w:b/>
          <w:bCs/>
          <w:sz w:val="20"/>
          <w:szCs w:val="20"/>
        </w:rPr>
        <w:lastRenderedPageBreak/>
        <w:t xml:space="preserve">Quels sont les risques et qu’est-ce que cela pourrait me rapporter ? </w:t>
      </w:r>
    </w:p>
    <w:p w14:paraId="0A07844B" w14:textId="4E1FB4EA" w:rsidR="00271A92" w:rsidRPr="00E52748" w:rsidRDefault="00444F4C" w:rsidP="00A763E0">
      <w:pPr>
        <w:spacing w:line="360" w:lineRule="auto"/>
        <w:ind w:left="142" w:right="273" w:hanging="142"/>
        <w:jc w:val="both"/>
        <w:rPr>
          <w:rFonts w:ascii="Cambria" w:hAnsi="Cambria" w:cs="Calibri"/>
          <w:b/>
          <w:bCs/>
          <w:sz w:val="16"/>
          <w:szCs w:val="16"/>
        </w:rPr>
      </w:pPr>
      <w:r w:rsidRPr="00E52748">
        <w:rPr>
          <w:rFonts w:ascii="Cambria" w:hAnsi="Cambria" w:cs="Calibri"/>
          <w:b/>
          <w:bCs/>
          <w:sz w:val="16"/>
          <w:szCs w:val="16"/>
        </w:rPr>
        <w:t>Indicateur de risque</w:t>
      </w:r>
    </w:p>
    <w:p w14:paraId="40839691" w14:textId="77777777" w:rsidR="00444F4C" w:rsidRPr="00993ABB" w:rsidRDefault="00444F4C" w:rsidP="00A763E0">
      <w:pPr>
        <w:ind w:left="142" w:right="273" w:hanging="284"/>
        <w:jc w:val="center"/>
        <w:rPr>
          <w:rFonts w:ascii="Cambria" w:hAnsi="Cambria" w:cs="Calibri"/>
          <w:sz w:val="16"/>
          <w:szCs w:val="16"/>
          <w:highlight w:val="yellow"/>
        </w:rPr>
      </w:pPr>
      <w:r w:rsidRPr="00993ABB">
        <w:rPr>
          <w:rFonts w:ascii="Cambria" w:hAnsi="Cambria" w:cs="Calibri"/>
          <w:sz w:val="16"/>
          <w:szCs w:val="16"/>
          <w:highlight w:val="yellow"/>
        </w:rPr>
        <w:t xml:space="preserve">                   </w:t>
      </w:r>
    </w:p>
    <w:tbl>
      <w:tblPr>
        <w:tblStyle w:val="TableGrid"/>
        <w:tblW w:w="0" w:type="auto"/>
        <w:jc w:val="center"/>
        <w:tblLook w:val="04A0" w:firstRow="1" w:lastRow="0" w:firstColumn="1" w:lastColumn="0" w:noHBand="0" w:noVBand="1"/>
      </w:tblPr>
      <w:tblGrid>
        <w:gridCol w:w="731"/>
        <w:gridCol w:w="731"/>
        <w:gridCol w:w="731"/>
        <w:gridCol w:w="731"/>
        <w:gridCol w:w="731"/>
        <w:gridCol w:w="731"/>
        <w:gridCol w:w="731"/>
      </w:tblGrid>
      <w:tr w:rsidR="00444F4C" w:rsidRPr="00993ABB" w14:paraId="546458B1" w14:textId="77777777" w:rsidTr="00EE3F12">
        <w:trPr>
          <w:jc w:val="center"/>
        </w:trPr>
        <w:tc>
          <w:tcPr>
            <w:tcW w:w="581" w:type="dxa"/>
            <w:tcBorders>
              <w:top w:val="single" w:sz="4" w:space="0" w:color="auto"/>
              <w:left w:val="single" w:sz="4" w:space="0" w:color="auto"/>
              <w:bottom w:val="single" w:sz="4" w:space="0" w:color="auto"/>
              <w:right w:val="single" w:sz="4" w:space="0" w:color="auto"/>
            </w:tcBorders>
            <w:vAlign w:val="center"/>
            <w:hideMark/>
          </w:tcPr>
          <w:p w14:paraId="1334094D"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1</w:t>
            </w:r>
          </w:p>
        </w:tc>
        <w:tc>
          <w:tcPr>
            <w:tcW w:w="581" w:type="dxa"/>
            <w:tcBorders>
              <w:top w:val="single" w:sz="4" w:space="0" w:color="auto"/>
              <w:left w:val="single" w:sz="4" w:space="0" w:color="auto"/>
              <w:bottom w:val="single" w:sz="4" w:space="0" w:color="auto"/>
              <w:right w:val="single" w:sz="4" w:space="0" w:color="auto"/>
            </w:tcBorders>
            <w:vAlign w:val="center"/>
            <w:hideMark/>
          </w:tcPr>
          <w:p w14:paraId="4E559388"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2</w:t>
            </w:r>
          </w:p>
        </w:tc>
        <w:tc>
          <w:tcPr>
            <w:tcW w:w="5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409A9F7" w14:textId="77777777" w:rsidR="00444F4C" w:rsidRPr="003864FB" w:rsidRDefault="00444F4C" w:rsidP="00A763E0">
            <w:pPr>
              <w:ind w:left="142" w:right="273"/>
              <w:jc w:val="center"/>
              <w:rPr>
                <w:rFonts w:ascii="Cambria" w:hAnsi="Cambria" w:cs="Calibri"/>
                <w:sz w:val="18"/>
                <w:szCs w:val="18"/>
              </w:rPr>
            </w:pPr>
            <w:r w:rsidRPr="00ED0638">
              <w:rPr>
                <w:rFonts w:ascii="Cambria" w:hAnsi="Cambria" w:cs="Calibri"/>
                <w:sz w:val="18"/>
                <w:szCs w:val="18"/>
              </w:rPr>
              <w:t>3</w:t>
            </w:r>
          </w:p>
        </w:tc>
        <w:tc>
          <w:tcPr>
            <w:tcW w:w="58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1CA2F3D"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4</w:t>
            </w:r>
          </w:p>
        </w:tc>
        <w:tc>
          <w:tcPr>
            <w:tcW w:w="58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4830E15"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5</w:t>
            </w:r>
          </w:p>
        </w:tc>
        <w:tc>
          <w:tcPr>
            <w:tcW w:w="581" w:type="dxa"/>
            <w:tcBorders>
              <w:top w:val="single" w:sz="4" w:space="0" w:color="auto"/>
              <w:left w:val="single" w:sz="4" w:space="0" w:color="auto"/>
              <w:bottom w:val="single" w:sz="4" w:space="0" w:color="auto"/>
              <w:right w:val="single" w:sz="4" w:space="0" w:color="auto"/>
            </w:tcBorders>
            <w:vAlign w:val="center"/>
            <w:hideMark/>
          </w:tcPr>
          <w:p w14:paraId="32BFE3B7"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6</w:t>
            </w:r>
          </w:p>
        </w:tc>
        <w:tc>
          <w:tcPr>
            <w:tcW w:w="581" w:type="dxa"/>
            <w:tcBorders>
              <w:top w:val="single" w:sz="4" w:space="0" w:color="auto"/>
              <w:left w:val="single" w:sz="4" w:space="0" w:color="auto"/>
              <w:bottom w:val="single" w:sz="4" w:space="0" w:color="auto"/>
              <w:right w:val="single" w:sz="4" w:space="0" w:color="auto"/>
            </w:tcBorders>
            <w:vAlign w:val="center"/>
            <w:hideMark/>
          </w:tcPr>
          <w:p w14:paraId="068FC424"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7</w:t>
            </w:r>
          </w:p>
        </w:tc>
      </w:tr>
    </w:tbl>
    <w:p w14:paraId="28AB604F" w14:textId="77777777" w:rsidR="00444F4C" w:rsidRPr="00993ABB" w:rsidRDefault="00444F4C" w:rsidP="00A763E0">
      <w:pPr>
        <w:ind w:left="142" w:right="273" w:hanging="284"/>
        <w:jc w:val="center"/>
        <w:rPr>
          <w:rFonts w:ascii="Cambria" w:hAnsi="Cambria" w:cs="Calibri"/>
          <w:sz w:val="16"/>
          <w:szCs w:val="16"/>
        </w:rPr>
      </w:pPr>
      <w:r w:rsidRPr="00993ABB">
        <w:rPr>
          <w:rFonts w:ascii="Cambria" w:hAnsi="Cambria" w:cs="Calibri"/>
          <w:sz w:val="16"/>
          <w:szCs w:val="16"/>
        </w:rPr>
        <w:t xml:space="preserve">            </w:t>
      </w:r>
    </w:p>
    <w:p w14:paraId="519A80A7" w14:textId="4E2950D6" w:rsidR="00444F4C" w:rsidRPr="00993ABB" w:rsidRDefault="004C1FD2" w:rsidP="00A763E0">
      <w:pPr>
        <w:ind w:left="142" w:right="273" w:hanging="284"/>
        <w:jc w:val="center"/>
        <w:rPr>
          <w:rFonts w:ascii="Cambria" w:hAnsi="Cambria" w:cs="Calibri"/>
          <w:sz w:val="16"/>
          <w:szCs w:val="16"/>
        </w:rPr>
      </w:pPr>
      <w:r w:rsidRPr="00993ABB">
        <w:rPr>
          <w:rFonts w:ascii="Cambria" w:hAnsi="Cambria" w:cs="Calibri"/>
          <w:noProof/>
          <w:sz w:val="16"/>
          <w:szCs w:val="16"/>
          <w14:ligatures w14:val="standardContextual"/>
        </w:rPr>
        <mc:AlternateContent>
          <mc:Choice Requires="wps">
            <w:drawing>
              <wp:anchor distT="0" distB="0" distL="114300" distR="114300" simplePos="0" relativeHeight="251659264" behindDoc="0" locked="0" layoutInCell="1" allowOverlap="1" wp14:anchorId="6AAE06D5" wp14:editId="123108DE">
                <wp:simplePos x="0" y="0"/>
                <wp:positionH relativeFrom="column">
                  <wp:posOffset>2775354</wp:posOffset>
                </wp:positionH>
                <wp:positionV relativeFrom="paragraph">
                  <wp:posOffset>67310</wp:posOffset>
                </wp:positionV>
                <wp:extent cx="1097692" cy="0"/>
                <wp:effectExtent l="38100" t="76200" r="26670" b="95250"/>
                <wp:wrapNone/>
                <wp:docPr id="176332444" name="Straight Arrow Connector 2"/>
                <wp:cNvGraphicFramePr/>
                <a:graphic xmlns:a="http://schemas.openxmlformats.org/drawingml/2006/main">
                  <a:graphicData uri="http://schemas.microsoft.com/office/word/2010/wordprocessingShape">
                    <wps:wsp>
                      <wps:cNvCnPr/>
                      <wps:spPr>
                        <a:xfrm>
                          <a:off x="0" y="0"/>
                          <a:ext cx="1097692" cy="0"/>
                        </a:xfrm>
                        <a:prstGeom prst="straightConnector1">
                          <a:avLst/>
                        </a:prstGeom>
                        <a:ln>
                          <a:solidFill>
                            <a:schemeClr val="tx1">
                              <a:lumMod val="75000"/>
                              <a:lumOff val="25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84F26F8" id="_x0000_t32" coordsize="21600,21600" o:spt="32" o:oned="t" path="m,l21600,21600e" filled="f">
                <v:path arrowok="t" fillok="f" o:connecttype="none"/>
                <o:lock v:ext="edit" shapetype="t"/>
              </v:shapetype>
              <v:shape id="Straight Arrow Connector 2" o:spid="_x0000_s1026" type="#_x0000_t32" style="position:absolute;margin-left:218.55pt;margin-top:5.3pt;width:86.4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" strokecolor="#404040 [2429]" strokeweight=".5pt">
                <v:stroke startarrow="block" endarrow="block" joinstyle="miter"/>
              </v:shape>
            </w:pict>
          </mc:Fallback>
        </mc:AlternateContent>
      </w:r>
      <w:r w:rsidR="00444F4C" w:rsidRPr="00993ABB">
        <w:rPr>
          <w:rFonts w:ascii="Cambria" w:hAnsi="Cambria" w:cs="Calibri"/>
          <w:b/>
          <w:bCs/>
          <w:sz w:val="16"/>
          <w:szCs w:val="16"/>
        </w:rPr>
        <w:t xml:space="preserve">                  Risque le plus faible</w:t>
      </w:r>
      <w:r w:rsidR="00444F4C" w:rsidRPr="00993ABB">
        <w:rPr>
          <w:rFonts w:ascii="Cambria" w:hAnsi="Cambria" w:cs="Calibri"/>
          <w:sz w:val="16"/>
          <w:szCs w:val="16"/>
        </w:rPr>
        <w:t xml:space="preserve">        </w:t>
      </w:r>
      <w:r w:rsidRPr="00993ABB">
        <w:rPr>
          <w:rFonts w:ascii="Cambria" w:hAnsi="Cambria" w:cs="Calibri"/>
          <w:sz w:val="16"/>
          <w:szCs w:val="16"/>
        </w:rPr>
        <w:tab/>
      </w:r>
      <w:r w:rsidRPr="00993ABB">
        <w:rPr>
          <w:rFonts w:ascii="Cambria" w:hAnsi="Cambria" w:cs="Calibri"/>
          <w:sz w:val="16"/>
          <w:szCs w:val="16"/>
        </w:rPr>
        <w:tab/>
      </w:r>
      <w:r w:rsidRPr="00993ABB">
        <w:rPr>
          <w:rFonts w:ascii="Cambria" w:hAnsi="Cambria" w:cs="Calibri"/>
          <w:sz w:val="16"/>
          <w:szCs w:val="16"/>
        </w:rPr>
        <w:tab/>
      </w:r>
      <w:r w:rsidRPr="00993ABB">
        <w:rPr>
          <w:rFonts w:ascii="Cambria" w:hAnsi="Cambria" w:cs="Calibri"/>
          <w:sz w:val="16"/>
          <w:szCs w:val="16"/>
        </w:rPr>
        <w:tab/>
      </w:r>
      <w:r w:rsidR="00444F4C" w:rsidRPr="00993ABB">
        <w:rPr>
          <w:rFonts w:ascii="Cambria" w:hAnsi="Cambria" w:cs="Calibri"/>
          <w:sz w:val="16"/>
          <w:szCs w:val="16"/>
        </w:rPr>
        <w:t xml:space="preserve">           </w:t>
      </w:r>
      <w:r w:rsidR="00444F4C" w:rsidRPr="00993ABB">
        <w:rPr>
          <w:rFonts w:ascii="Cambria" w:hAnsi="Cambria" w:cs="Calibri"/>
          <w:b/>
          <w:bCs/>
          <w:sz w:val="16"/>
          <w:szCs w:val="16"/>
        </w:rPr>
        <w:t>Risque le plus élevé</w:t>
      </w:r>
    </w:p>
    <w:p w14:paraId="0B732FEA" w14:textId="76D16A55" w:rsidR="006567F7" w:rsidRDefault="00444F4C" w:rsidP="008621FD">
      <w:pPr>
        <w:ind w:left="142" w:right="273"/>
        <w:jc w:val="both"/>
        <w:rPr>
          <w:rFonts w:ascii="Cambria" w:hAnsi="Cambria" w:cs="Calibri"/>
          <w:b/>
          <w:bCs/>
          <w:sz w:val="16"/>
          <w:szCs w:val="16"/>
        </w:rPr>
      </w:pPr>
      <w:r w:rsidRPr="00993ABB">
        <w:rPr>
          <w:rFonts w:ascii="Cambria" w:hAnsi="Cambria" w:cs="Calibri"/>
          <w:noProof/>
          <w:sz w:val="16"/>
          <w:szCs w:val="16"/>
        </w:rPr>
        <w:drawing>
          <wp:inline distT="0" distB="0" distL="0" distR="0" wp14:anchorId="2164CB2D" wp14:editId="77E08133">
            <wp:extent cx="191124" cy="181858"/>
            <wp:effectExtent l="0" t="0" r="0" b="8890"/>
            <wp:docPr id="8" name="Graphique 8" descr="Avertissement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phique 8" descr="Avertissement avec un remplissage uni"/>
                    <pic:cNvPicPr/>
                  </pic:nvPicPr>
                  <pic:blipFill>
                    <a:blip r:embed="rId19" cstate="print">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a:off x="0" y="0"/>
                      <a:ext cx="211590" cy="201332"/>
                    </a:xfrm>
                    <a:prstGeom prst="rect">
                      <a:avLst/>
                    </a:prstGeom>
                  </pic:spPr>
                </pic:pic>
              </a:graphicData>
            </a:graphic>
          </wp:inline>
        </w:drawing>
      </w:r>
      <w:r w:rsidR="004C1FD2" w:rsidRPr="00993ABB">
        <w:rPr>
          <w:rFonts w:ascii="Cambria" w:hAnsi="Cambria" w:cs="Calibri"/>
          <w:sz w:val="16"/>
          <w:szCs w:val="16"/>
        </w:rPr>
        <w:t xml:space="preserve"> </w:t>
      </w:r>
      <w:r w:rsidR="009069AC" w:rsidRPr="00993ABB">
        <w:rPr>
          <w:rFonts w:ascii="Cambria" w:hAnsi="Cambria" w:cs="Calibri"/>
          <w:b/>
          <w:bCs/>
          <w:sz w:val="16"/>
          <w:szCs w:val="16"/>
        </w:rPr>
        <w:t xml:space="preserve">L'indicateur synthétique de risque part de l'hypothèse que vous conserverez le </w:t>
      </w:r>
      <w:r w:rsidR="009210E6">
        <w:rPr>
          <w:rFonts w:ascii="Cambria" w:hAnsi="Cambria" w:cs="Calibri"/>
          <w:b/>
          <w:bCs/>
          <w:sz w:val="16"/>
          <w:szCs w:val="16"/>
        </w:rPr>
        <w:t>P</w:t>
      </w:r>
      <w:r w:rsidR="009069AC" w:rsidRPr="00993ABB">
        <w:rPr>
          <w:rFonts w:ascii="Cambria" w:hAnsi="Cambria" w:cs="Calibri"/>
          <w:b/>
          <w:bCs/>
          <w:sz w:val="16"/>
          <w:szCs w:val="16"/>
        </w:rPr>
        <w:t xml:space="preserve">roduit pendant </w:t>
      </w:r>
      <w:r w:rsidR="00026E9D">
        <w:rPr>
          <w:rFonts w:ascii="Cambria" w:hAnsi="Cambria" w:cs="Calibri"/>
          <w:b/>
          <w:bCs/>
          <w:sz w:val="16"/>
          <w:szCs w:val="16"/>
        </w:rPr>
        <w:t>cinq</w:t>
      </w:r>
      <w:r w:rsidR="00ED0638">
        <w:rPr>
          <w:rFonts w:ascii="Cambria" w:hAnsi="Cambria" w:cs="Calibri"/>
          <w:b/>
          <w:bCs/>
          <w:sz w:val="16"/>
          <w:szCs w:val="16"/>
        </w:rPr>
        <w:t xml:space="preserve"> (</w:t>
      </w:r>
      <w:r w:rsidR="00026E9D">
        <w:rPr>
          <w:rFonts w:ascii="Cambria" w:hAnsi="Cambria" w:cs="Calibri"/>
          <w:b/>
          <w:bCs/>
          <w:sz w:val="16"/>
          <w:szCs w:val="16"/>
        </w:rPr>
        <w:t>5</w:t>
      </w:r>
      <w:r w:rsidR="00ED0638">
        <w:rPr>
          <w:rFonts w:ascii="Cambria" w:hAnsi="Cambria" w:cs="Calibri"/>
          <w:b/>
          <w:bCs/>
          <w:sz w:val="16"/>
          <w:szCs w:val="16"/>
        </w:rPr>
        <w:t xml:space="preserve">) </w:t>
      </w:r>
      <w:r w:rsidR="009069AC" w:rsidRPr="00993ABB">
        <w:rPr>
          <w:rFonts w:ascii="Cambria" w:hAnsi="Cambria" w:cs="Calibri"/>
          <w:b/>
          <w:bCs/>
          <w:sz w:val="16"/>
          <w:szCs w:val="16"/>
        </w:rPr>
        <w:t xml:space="preserve">ans. </w:t>
      </w:r>
      <w:r w:rsidR="008621FD" w:rsidRPr="008621FD">
        <w:rPr>
          <w:rFonts w:ascii="Cambria" w:hAnsi="Cambria" w:cs="Calibri"/>
          <w:b/>
          <w:bCs/>
          <w:sz w:val="16"/>
          <w:szCs w:val="16"/>
        </w:rPr>
        <w:t>Le risque réel peut varier de manière significative et il est</w:t>
      </w:r>
      <w:r w:rsidR="008621FD">
        <w:rPr>
          <w:rFonts w:ascii="Cambria" w:hAnsi="Cambria" w:cs="Calibri"/>
          <w:b/>
          <w:bCs/>
          <w:sz w:val="16"/>
          <w:szCs w:val="16"/>
        </w:rPr>
        <w:t xml:space="preserve"> </w:t>
      </w:r>
      <w:r w:rsidR="008621FD" w:rsidRPr="008621FD">
        <w:rPr>
          <w:rFonts w:ascii="Cambria" w:hAnsi="Cambria" w:cs="Calibri"/>
          <w:b/>
          <w:bCs/>
          <w:sz w:val="16"/>
          <w:szCs w:val="16"/>
        </w:rPr>
        <w:t>possible que votre retour sur investissement soit inférieur</w:t>
      </w:r>
      <w:r w:rsidR="009069AC" w:rsidRPr="00993ABB">
        <w:rPr>
          <w:rFonts w:ascii="Cambria" w:hAnsi="Cambria" w:cs="Calibri"/>
          <w:b/>
          <w:bCs/>
          <w:sz w:val="16"/>
          <w:szCs w:val="16"/>
        </w:rPr>
        <w:t xml:space="preserve">. Il se peut que vous ne puissiez pas vendre facilement votre </w:t>
      </w:r>
      <w:r w:rsidR="001D7CDE" w:rsidRPr="00993ABB">
        <w:rPr>
          <w:rFonts w:ascii="Cambria" w:hAnsi="Cambria" w:cs="Calibri"/>
          <w:b/>
          <w:bCs/>
          <w:sz w:val="16"/>
          <w:szCs w:val="16"/>
        </w:rPr>
        <w:t>P</w:t>
      </w:r>
      <w:r w:rsidR="009069AC" w:rsidRPr="00993ABB">
        <w:rPr>
          <w:rFonts w:ascii="Cambria" w:hAnsi="Cambria" w:cs="Calibri"/>
          <w:b/>
          <w:bCs/>
          <w:sz w:val="16"/>
          <w:szCs w:val="16"/>
        </w:rPr>
        <w:t>roduit ou que vous soyez contraint de le vendre à un prix affectant sensiblement votre retour sur investissement</w:t>
      </w:r>
      <w:r w:rsidR="00AF0405" w:rsidRPr="00993ABB">
        <w:rPr>
          <w:rFonts w:ascii="Cambria" w:hAnsi="Cambria" w:cs="Calibri"/>
          <w:b/>
          <w:bCs/>
          <w:sz w:val="16"/>
          <w:szCs w:val="16"/>
        </w:rPr>
        <w:t xml:space="preserve">. </w:t>
      </w:r>
    </w:p>
    <w:p w14:paraId="29FF69DE" w14:textId="77777777" w:rsidR="006567F7" w:rsidRDefault="006567F7" w:rsidP="006567F7">
      <w:pPr>
        <w:ind w:right="273"/>
        <w:jc w:val="both"/>
        <w:rPr>
          <w:rFonts w:ascii="Cambria" w:hAnsi="Cambria" w:cs="Calibri"/>
          <w:sz w:val="16"/>
          <w:szCs w:val="16"/>
        </w:rPr>
      </w:pPr>
    </w:p>
    <w:p w14:paraId="5DFEF851" w14:textId="39726AEF" w:rsidR="00C44FB8" w:rsidRPr="006567F7" w:rsidRDefault="008B11AF" w:rsidP="00A90272">
      <w:pPr>
        <w:spacing w:after="80" w:line="229" w:lineRule="auto"/>
        <w:jc w:val="both"/>
        <w:rPr>
          <w:rFonts w:ascii="Cambria" w:hAnsi="Cambria" w:cs="Calibri"/>
          <w:sz w:val="16"/>
          <w:szCs w:val="16"/>
        </w:rPr>
      </w:pPr>
      <w:r w:rsidRPr="006567F7">
        <w:rPr>
          <w:rFonts w:ascii="Cambria" w:hAnsi="Cambria" w:cs="Calibri"/>
          <w:sz w:val="16"/>
          <w:szCs w:val="16"/>
        </w:rPr>
        <w:t xml:space="preserve">L'indicateur de risque </w:t>
      </w:r>
      <w:r w:rsidRPr="00A90272">
        <w:rPr>
          <w:rFonts w:ascii="Cambria" w:hAnsi="Cambria"/>
          <w:sz w:val="16"/>
          <w:szCs w:val="16"/>
        </w:rPr>
        <w:t>permet</w:t>
      </w:r>
      <w:r w:rsidRPr="006567F7">
        <w:rPr>
          <w:rFonts w:ascii="Cambria" w:hAnsi="Cambria" w:cs="Calibri"/>
          <w:sz w:val="16"/>
          <w:szCs w:val="16"/>
        </w:rPr>
        <w:t xml:space="preserve"> d'apprécier le niveau de risque de ce Produit par rapport à d'autres. Il indique la probabilité que ce Produit enregistre des pertes en cas de mouvements sur les marchés ou d'une impossibilité de notre part de vous payer. </w:t>
      </w:r>
    </w:p>
    <w:p w14:paraId="6C40A466" w14:textId="5E9D53DA" w:rsidR="00824F37" w:rsidRPr="00993ABB" w:rsidRDefault="004702BC" w:rsidP="00824F37">
      <w:pPr>
        <w:spacing w:after="80" w:line="229" w:lineRule="auto"/>
        <w:jc w:val="both"/>
        <w:rPr>
          <w:rFonts w:ascii="Cambria" w:hAnsi="Cambria"/>
          <w:sz w:val="16"/>
          <w:szCs w:val="16"/>
        </w:rPr>
      </w:pPr>
      <w:r w:rsidRPr="004702BC">
        <w:rPr>
          <w:rFonts w:ascii="Cambria" w:hAnsi="Cambria"/>
          <w:sz w:val="16"/>
          <w:szCs w:val="16"/>
        </w:rPr>
        <w:t>Nous avons classé le Produit dans la classe de risque 3 sur 7 qui est une classe de risque entre basse et moyenne. Autrement dit, les pertes potentielles liées aux futurs résultats du Produit se situent à un niveau entre faible et moyen et, si la situation venait à se détériorer sur les marchés, il est peu probable que notre capacité à vous payer en soit affectée</w:t>
      </w:r>
      <w:r w:rsidR="00E0761E" w:rsidRPr="00993ABB">
        <w:rPr>
          <w:rFonts w:ascii="Cambria" w:hAnsi="Cambria"/>
          <w:sz w:val="16"/>
          <w:szCs w:val="16"/>
        </w:rPr>
        <w:t>.</w:t>
      </w:r>
      <w:r w:rsidR="00B02511">
        <w:rPr>
          <w:rFonts w:ascii="Cambria" w:hAnsi="Cambria"/>
          <w:sz w:val="16"/>
          <w:szCs w:val="16"/>
        </w:rPr>
        <w:t xml:space="preserve"> </w:t>
      </w:r>
    </w:p>
    <w:p w14:paraId="6799FFFE" w14:textId="77777777" w:rsidR="00476B0B" w:rsidRPr="00476B0B"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 xml:space="preserve">Attention au risque de change. Le Produit est libellé en euros (€). Les sommes versées pourront être investies dans une autre devise ; votre gain final dépendra donc du taux de change entre les deux monnaies. Ce risque n'est pas pris en compte dans l'indicateur de risque ci-dessus. </w:t>
      </w:r>
    </w:p>
    <w:p w14:paraId="19FE99B4" w14:textId="77777777" w:rsidR="00476B0B" w:rsidRPr="00476B0B"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 xml:space="preserve">D’autres risques matériellement pertinents non pris en compte dans l’indicateur synthétique de risque existent et sont décrits dans le Règlement du Produit. </w:t>
      </w:r>
    </w:p>
    <w:p w14:paraId="0DA8BC16" w14:textId="575B4D7B" w:rsidR="00444F4C" w:rsidRPr="00D968BC"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Ce Produit ne prévoyant pas de protection contre les aléas de marché, vous pourriez perdre tout ou partie de votre investissement. Si nous ne sommes pas en mesure de vous verser les sommes dues, vous pouvez perdre l'intégralité de votre investissement</w:t>
      </w:r>
      <w:r w:rsidR="008B11AF" w:rsidRPr="00993ABB">
        <w:rPr>
          <w:rFonts w:ascii="Cambria" w:hAnsi="Cambria" w:cs="Calibri"/>
          <w:sz w:val="16"/>
          <w:szCs w:val="16"/>
        </w:rPr>
        <w:t>.</w:t>
      </w:r>
    </w:p>
    <w:p w14:paraId="1D4447E0" w14:textId="4DBCC791" w:rsidR="00444F4C" w:rsidRPr="00F419F9" w:rsidRDefault="00444F4C" w:rsidP="00DB5E4E">
      <w:pPr>
        <w:spacing w:line="360" w:lineRule="auto"/>
        <w:ind w:left="142" w:right="273" w:hanging="142"/>
        <w:jc w:val="both"/>
        <w:rPr>
          <w:rFonts w:ascii="Cambria" w:hAnsi="Cambria" w:cs="Calibri"/>
          <w:b/>
          <w:bCs/>
          <w:sz w:val="16"/>
          <w:szCs w:val="16"/>
        </w:rPr>
      </w:pPr>
      <w:r w:rsidRPr="00F419F9">
        <w:rPr>
          <w:rFonts w:ascii="Cambria" w:hAnsi="Cambria" w:cs="Calibri"/>
          <w:b/>
          <w:bCs/>
          <w:sz w:val="16"/>
          <w:szCs w:val="16"/>
        </w:rPr>
        <w:t>Scénarios de performance </w:t>
      </w:r>
    </w:p>
    <w:p w14:paraId="79116B35" w14:textId="36B365D1" w:rsidR="00444F4C" w:rsidRPr="00993ABB" w:rsidRDefault="00A92418" w:rsidP="00824F37">
      <w:pPr>
        <w:spacing w:after="80" w:line="229" w:lineRule="auto"/>
        <w:jc w:val="both"/>
        <w:rPr>
          <w:rFonts w:ascii="Cambria" w:eastAsia="Calibri" w:hAnsi="Cambria" w:cs="Calibri"/>
          <w:color w:val="000000"/>
          <w:spacing w:val="-2"/>
          <w:sz w:val="16"/>
          <w:szCs w:val="16"/>
        </w:rPr>
      </w:pPr>
      <w:r w:rsidRPr="00993ABB">
        <w:rPr>
          <w:rFonts w:ascii="Cambria" w:eastAsia="Aparajita" w:hAnsi="Cambria" w:cs="Calibri"/>
          <w:color w:val="000000"/>
          <w:spacing w:val="-2"/>
          <w:sz w:val="16"/>
          <w:szCs w:val="16"/>
        </w:rPr>
        <w:t xml:space="preserve">Les chiffres indiqués comprennent tous les coûts du Produit lui-même, mais pas nécessairement tous les frais dus à votre conseiller ou distributeur. Ces chiffres ne tiennent pas compte de votre situation fiscale personnelle, qui peut également influer sur les montants que vous recevrez. </w:t>
      </w:r>
      <w:r w:rsidR="00444F4C" w:rsidRPr="00993ABB">
        <w:rPr>
          <w:rFonts w:ascii="Cambria" w:hAnsi="Cambria" w:cs="Calibri"/>
          <w:sz w:val="16"/>
          <w:szCs w:val="16"/>
        </w:rPr>
        <w:t xml:space="preserve">Ce que vous obtiendrez de ce </w:t>
      </w:r>
      <w:r w:rsidR="00FF3673" w:rsidRPr="00993ABB">
        <w:rPr>
          <w:rFonts w:ascii="Cambria" w:hAnsi="Cambria" w:cs="Calibri"/>
          <w:sz w:val="16"/>
          <w:szCs w:val="16"/>
        </w:rPr>
        <w:t>P</w:t>
      </w:r>
      <w:r w:rsidR="00444F4C" w:rsidRPr="00993ABB">
        <w:rPr>
          <w:rFonts w:ascii="Cambria" w:hAnsi="Cambria" w:cs="Calibri"/>
          <w:sz w:val="16"/>
          <w:szCs w:val="16"/>
        </w:rPr>
        <w:t>roduit dépend des performances futures du marché. L’évolution future du marché est aléatoire et ne peut être prédite avec précision. Les scénarios défavorable, intermédiaire et favorable présentés représentent des exemples utilisant les meilleure</w:t>
      </w:r>
      <w:r w:rsidR="00EF5A89">
        <w:rPr>
          <w:rFonts w:ascii="Cambria" w:hAnsi="Cambria" w:cs="Calibri"/>
          <w:sz w:val="16"/>
          <w:szCs w:val="16"/>
        </w:rPr>
        <w:t>s</w:t>
      </w:r>
      <w:r w:rsidR="00444F4C" w:rsidRPr="00993ABB">
        <w:rPr>
          <w:rFonts w:ascii="Cambria" w:hAnsi="Cambria" w:cs="Calibri"/>
          <w:sz w:val="16"/>
          <w:szCs w:val="16"/>
        </w:rPr>
        <w:t xml:space="preserve"> et pire</w:t>
      </w:r>
      <w:r w:rsidR="00EF5A89">
        <w:rPr>
          <w:rFonts w:ascii="Cambria" w:hAnsi="Cambria" w:cs="Calibri"/>
          <w:sz w:val="16"/>
          <w:szCs w:val="16"/>
        </w:rPr>
        <w:t>s</w:t>
      </w:r>
      <w:r w:rsidR="00444F4C" w:rsidRPr="00993ABB">
        <w:rPr>
          <w:rFonts w:ascii="Cambria" w:hAnsi="Cambria" w:cs="Calibri"/>
          <w:sz w:val="16"/>
          <w:szCs w:val="16"/>
        </w:rPr>
        <w:t xml:space="preserve"> performances, ainsi que la performance moyenne du </w:t>
      </w:r>
      <w:r w:rsidR="00FF3673" w:rsidRPr="00993ABB">
        <w:rPr>
          <w:rFonts w:ascii="Cambria" w:hAnsi="Cambria" w:cs="Calibri"/>
          <w:sz w:val="16"/>
          <w:szCs w:val="16"/>
        </w:rPr>
        <w:t>P</w:t>
      </w:r>
      <w:r w:rsidR="00444F4C" w:rsidRPr="00993ABB">
        <w:rPr>
          <w:rFonts w:ascii="Cambria" w:hAnsi="Cambria" w:cs="Calibri"/>
          <w:sz w:val="16"/>
          <w:szCs w:val="16"/>
        </w:rPr>
        <w:t xml:space="preserve">roduit </w:t>
      </w:r>
      <w:r w:rsidR="00337C72" w:rsidRPr="00993ABB">
        <w:rPr>
          <w:rFonts w:ascii="Cambria" w:hAnsi="Cambria" w:cs="Calibri"/>
          <w:sz w:val="16"/>
          <w:szCs w:val="16"/>
        </w:rPr>
        <w:t xml:space="preserve">ou d’un produit de substitution approprié </w:t>
      </w:r>
      <w:r w:rsidR="00444F4C" w:rsidRPr="00993ABB">
        <w:rPr>
          <w:rFonts w:ascii="Cambria" w:hAnsi="Cambria" w:cs="Calibri"/>
          <w:sz w:val="16"/>
          <w:szCs w:val="16"/>
        </w:rPr>
        <w:t>au cours des 10 dernières années. Les marchés pourraient évoluer très différemment à l’avenir. Le scénario de tensions montre ce que vous pourriez obtenir dans des situations de marché extrêmes</w:t>
      </w:r>
      <w:r w:rsidR="00444F4C" w:rsidRPr="00993ABB">
        <w:rPr>
          <w:rFonts w:ascii="Cambria" w:eastAsia="Calibri" w:hAnsi="Cambria" w:cs="Calibri"/>
          <w:color w:val="000000"/>
          <w:spacing w:val="-2"/>
          <w:sz w:val="16"/>
          <w:szCs w:val="16"/>
        </w:rPr>
        <w:t>.</w:t>
      </w:r>
    </w:p>
    <w:p w14:paraId="4D6567AA" w14:textId="77777777" w:rsidR="00444F4C" w:rsidRPr="00993ABB" w:rsidRDefault="00444F4C" w:rsidP="00A763E0">
      <w:pPr>
        <w:ind w:left="142" w:right="273"/>
        <w:jc w:val="both"/>
        <w:rPr>
          <w:rFonts w:ascii="Cambria" w:hAnsi="Cambria" w:cs="Calibri"/>
          <w:sz w:val="16"/>
          <w:szCs w:val="16"/>
        </w:rPr>
      </w:pPr>
    </w:p>
    <w:tbl>
      <w:tblPr>
        <w:tblStyle w:val="TableGrid"/>
        <w:tblW w:w="10064" w:type="dxa"/>
        <w:tblInd w:w="142" w:type="dxa"/>
        <w:tblLook w:val="04A0" w:firstRow="1" w:lastRow="0" w:firstColumn="1" w:lastColumn="0" w:noHBand="0" w:noVBand="1"/>
      </w:tblPr>
      <w:tblGrid>
        <w:gridCol w:w="1663"/>
        <w:gridCol w:w="3100"/>
        <w:gridCol w:w="2624"/>
        <w:gridCol w:w="2677"/>
      </w:tblGrid>
      <w:tr w:rsidR="00444F4C" w:rsidRPr="00993ABB" w14:paraId="52643CBC" w14:textId="77777777" w:rsidTr="000D69B5">
        <w:tc>
          <w:tcPr>
            <w:tcW w:w="4763" w:type="dxa"/>
            <w:gridSpan w:val="2"/>
            <w:tcBorders>
              <w:top w:val="nil"/>
              <w:left w:val="nil"/>
              <w:bottom w:val="nil"/>
              <w:right w:val="single" w:sz="4" w:space="0" w:color="auto"/>
            </w:tcBorders>
            <w:vAlign w:val="center"/>
          </w:tcPr>
          <w:p w14:paraId="4646BF6C" w14:textId="37F96695"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Période de détention recommandée</w:t>
            </w:r>
            <w:r w:rsidRPr="00993ABB">
              <w:rPr>
                <w:rFonts w:ascii="Cambria" w:hAnsi="Cambria" w:cs="Calibri"/>
                <w:sz w:val="16"/>
                <w:szCs w:val="16"/>
              </w:rPr>
              <w:t xml:space="preserve"> : </w:t>
            </w:r>
            <w:r w:rsidR="00761F48">
              <w:rPr>
                <w:rFonts w:ascii="Cambria" w:hAnsi="Cambria" w:cs="Calibri"/>
                <w:sz w:val="16"/>
                <w:szCs w:val="16"/>
              </w:rPr>
              <w:t>5 ans</w:t>
            </w:r>
            <w:r w:rsidRPr="00993ABB">
              <w:rPr>
                <w:rFonts w:ascii="Cambria" w:hAnsi="Cambria" w:cs="Calibri"/>
                <w:sz w:val="16"/>
                <w:szCs w:val="16"/>
              </w:rPr>
              <w:t xml:space="preserve"> </w:t>
            </w:r>
          </w:p>
          <w:p w14:paraId="232A63D5" w14:textId="77777777"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Exemple d’investissement</w:t>
            </w:r>
            <w:r w:rsidRPr="00993ABB">
              <w:rPr>
                <w:rFonts w:ascii="Cambria" w:hAnsi="Cambria" w:cs="Calibri"/>
                <w:sz w:val="16"/>
                <w:szCs w:val="16"/>
              </w:rPr>
              <w:t xml:space="preserve"> : 10 000 €</w:t>
            </w:r>
          </w:p>
          <w:p w14:paraId="2C44B4CD" w14:textId="311D4C7A" w:rsidR="00444F4C" w:rsidRPr="00993ABB" w:rsidRDefault="00444F4C" w:rsidP="00A763E0">
            <w:pPr>
              <w:ind w:left="142" w:right="273"/>
              <w:rPr>
                <w:rFonts w:ascii="Cambria" w:hAnsi="Cambria" w:cs="Calibri"/>
                <w:b/>
                <w:bCs/>
                <w:sz w:val="16"/>
                <w:szCs w:val="16"/>
              </w:rPr>
            </w:pPr>
            <w:r w:rsidRPr="00993ABB">
              <w:rPr>
                <w:rFonts w:ascii="Cambria" w:hAnsi="Cambria" w:cs="Calibri"/>
                <w:b/>
                <w:bCs/>
                <w:sz w:val="16"/>
                <w:szCs w:val="16"/>
              </w:rPr>
              <w:t>Scénarios :</w:t>
            </w:r>
            <w:r w:rsidR="0051116B" w:rsidRPr="00993ABB">
              <w:rPr>
                <w:rFonts w:ascii="Cambria" w:hAnsi="Cambria" w:cs="Calibri"/>
                <w:b/>
                <w:bCs/>
                <w:sz w:val="16"/>
                <w:szCs w:val="16"/>
              </w:rPr>
              <w:t xml:space="preserve"> </w:t>
            </w:r>
          </w:p>
          <w:p w14:paraId="62D8EED1" w14:textId="77777777" w:rsidR="00444F4C" w:rsidRPr="00993ABB" w:rsidRDefault="00444F4C" w:rsidP="00A763E0">
            <w:pPr>
              <w:ind w:left="142" w:right="273"/>
              <w:jc w:val="both"/>
              <w:rPr>
                <w:rFonts w:ascii="Cambria" w:hAnsi="Cambria" w:cs="Calibri"/>
                <w:sz w:val="16"/>
                <w:szCs w:val="16"/>
              </w:rPr>
            </w:pPr>
          </w:p>
        </w:tc>
        <w:tc>
          <w:tcPr>
            <w:tcW w:w="2624" w:type="dxa"/>
            <w:shd w:val="clear" w:color="auto" w:fill="D9D9D9" w:themeFill="background1" w:themeFillShade="D9"/>
            <w:vAlign w:val="center"/>
          </w:tcPr>
          <w:p w14:paraId="374EB9AB" w14:textId="77777777" w:rsidR="00444F4C" w:rsidRPr="00993ABB" w:rsidRDefault="00444F4C"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4F02BFC6" w14:textId="1F5A300C" w:rsidR="00C27359" w:rsidRDefault="00761F48" w:rsidP="00C27359">
            <w:pPr>
              <w:ind w:left="142" w:right="273"/>
              <w:jc w:val="center"/>
              <w:rPr>
                <w:rFonts w:ascii="Cambria" w:hAnsi="Cambria" w:cs="Calibri"/>
                <w:b/>
                <w:bCs/>
                <w:sz w:val="16"/>
                <w:szCs w:val="16"/>
              </w:rPr>
            </w:pPr>
            <w:r>
              <w:rPr>
                <w:rFonts w:ascii="Cambria" w:hAnsi="Cambria" w:cs="Calibri"/>
                <w:b/>
                <w:bCs/>
                <w:sz w:val="16"/>
                <w:szCs w:val="16"/>
              </w:rPr>
              <w:t>2 ans</w:t>
            </w:r>
          </w:p>
          <w:p w14:paraId="3EF936E3" w14:textId="40857BE0" w:rsidR="00444F4C" w:rsidRPr="00993ABB" w:rsidRDefault="00444F4C" w:rsidP="00854F2B">
            <w:pPr>
              <w:ind w:right="273"/>
              <w:rPr>
                <w:rFonts w:ascii="Cambria" w:hAnsi="Cambria" w:cs="Calibri"/>
                <w:b/>
                <w:bCs/>
                <w:sz w:val="16"/>
                <w:szCs w:val="16"/>
              </w:rPr>
            </w:pPr>
          </w:p>
        </w:tc>
        <w:tc>
          <w:tcPr>
            <w:tcW w:w="2677" w:type="dxa"/>
            <w:shd w:val="clear" w:color="auto" w:fill="D9D9D9" w:themeFill="background1" w:themeFillShade="D9"/>
            <w:vAlign w:val="center"/>
          </w:tcPr>
          <w:p w14:paraId="79BB751C" w14:textId="77777777" w:rsidR="00444F4C" w:rsidRPr="00993ABB" w:rsidRDefault="00444F4C"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27889A6D" w14:textId="1D256CE7" w:rsidR="00444F4C" w:rsidRPr="00993ABB" w:rsidRDefault="00761F48" w:rsidP="00A763E0">
            <w:pPr>
              <w:ind w:left="142" w:right="273"/>
              <w:jc w:val="center"/>
              <w:rPr>
                <w:rFonts w:ascii="Cambria" w:hAnsi="Cambria" w:cs="Calibri"/>
                <w:b/>
                <w:bCs/>
                <w:sz w:val="16"/>
                <w:szCs w:val="16"/>
              </w:rPr>
            </w:pPr>
            <w:r>
              <w:rPr>
                <w:rFonts w:ascii="Cambria" w:hAnsi="Cambria" w:cs="Calibri"/>
                <w:b/>
                <w:bCs/>
                <w:sz w:val="16"/>
                <w:szCs w:val="16"/>
              </w:rPr>
              <w:t>5 ans</w:t>
            </w:r>
          </w:p>
          <w:p w14:paraId="3E9906C3" w14:textId="77777777" w:rsidR="00444F4C" w:rsidRPr="00993ABB" w:rsidRDefault="00444F4C" w:rsidP="00A763E0">
            <w:pPr>
              <w:ind w:left="142" w:right="273"/>
              <w:jc w:val="center"/>
              <w:rPr>
                <w:rFonts w:ascii="Cambria" w:hAnsi="Cambria" w:cs="Calibri"/>
                <w:b/>
                <w:bCs/>
                <w:sz w:val="8"/>
                <w:szCs w:val="8"/>
              </w:rPr>
            </w:pPr>
          </w:p>
          <w:p w14:paraId="0FA54567" w14:textId="77777777" w:rsidR="00444F4C" w:rsidRPr="00993ABB" w:rsidRDefault="00444F4C" w:rsidP="00A763E0">
            <w:pPr>
              <w:ind w:left="142" w:right="273"/>
              <w:jc w:val="center"/>
              <w:rPr>
                <w:rFonts w:ascii="Cambria" w:hAnsi="Cambria" w:cs="Calibri"/>
                <w:sz w:val="16"/>
                <w:szCs w:val="16"/>
              </w:rPr>
            </w:pPr>
            <w:r w:rsidRPr="00993ABB">
              <w:rPr>
                <w:rFonts w:ascii="Cambria" w:hAnsi="Cambria" w:cs="Calibri"/>
                <w:i/>
                <w:sz w:val="12"/>
                <w:szCs w:val="12"/>
              </w:rPr>
              <w:t>(Période de détention recommandée)</w:t>
            </w:r>
          </w:p>
        </w:tc>
      </w:tr>
      <w:tr w:rsidR="00444F4C" w:rsidRPr="00993ABB" w14:paraId="06212BC7" w14:textId="77777777" w:rsidTr="00385336">
        <w:trPr>
          <w:trHeight w:val="346"/>
        </w:trPr>
        <w:tc>
          <w:tcPr>
            <w:tcW w:w="10064" w:type="dxa"/>
            <w:gridSpan w:val="4"/>
            <w:vAlign w:val="center"/>
          </w:tcPr>
          <w:p w14:paraId="6A7ADA9A" w14:textId="77777777"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Minimum</w:t>
            </w:r>
            <w:r w:rsidRPr="00993ABB">
              <w:rPr>
                <w:rFonts w:ascii="Cambria" w:hAnsi="Cambria" w:cs="Calibri"/>
                <w:sz w:val="16"/>
                <w:szCs w:val="16"/>
              </w:rPr>
              <w:t xml:space="preserve"> : Il n’existe aucun rendement minimal garanti. Vous pourriez perdre tout ou une partie de votre investissement.</w:t>
            </w:r>
          </w:p>
        </w:tc>
      </w:tr>
      <w:tr w:rsidR="00121809" w:rsidRPr="00993ABB" w14:paraId="12C2E398" w14:textId="77777777" w:rsidTr="00E85BD7">
        <w:tc>
          <w:tcPr>
            <w:tcW w:w="1663" w:type="dxa"/>
            <w:vMerge w:val="restart"/>
            <w:shd w:val="clear" w:color="auto" w:fill="D9D9D9" w:themeFill="background1" w:themeFillShade="D9"/>
            <w:vAlign w:val="center"/>
          </w:tcPr>
          <w:p w14:paraId="41991F00" w14:textId="77777777" w:rsidR="00121809" w:rsidRPr="00993ABB" w:rsidRDefault="00121809" w:rsidP="00121809">
            <w:pPr>
              <w:ind w:left="142" w:right="273"/>
              <w:rPr>
                <w:rFonts w:ascii="Cambria" w:hAnsi="Cambria" w:cs="Calibri"/>
                <w:b/>
                <w:bCs/>
                <w:sz w:val="16"/>
                <w:szCs w:val="16"/>
              </w:rPr>
            </w:pPr>
            <w:r w:rsidRPr="00993ABB">
              <w:rPr>
                <w:rFonts w:ascii="Cambria" w:hAnsi="Cambria" w:cs="Calibri"/>
                <w:b/>
                <w:bCs/>
                <w:sz w:val="16"/>
                <w:szCs w:val="16"/>
              </w:rPr>
              <w:t>Scénario de tensions</w:t>
            </w:r>
          </w:p>
        </w:tc>
        <w:tc>
          <w:tcPr>
            <w:tcW w:w="3100" w:type="dxa"/>
            <w:shd w:val="clear" w:color="auto" w:fill="D9D9D9" w:themeFill="background1" w:themeFillShade="D9"/>
            <w:vAlign w:val="center"/>
          </w:tcPr>
          <w:p w14:paraId="2A471533" w14:textId="77777777" w:rsidR="00121809" w:rsidRPr="00993ABB" w:rsidRDefault="00121809" w:rsidP="00121809">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4F4FBBD6" w14:textId="62D5B493" w:rsidR="00121809" w:rsidRPr="00121809" w:rsidRDefault="00121809" w:rsidP="00121809">
            <w:pPr>
              <w:ind w:right="273"/>
              <w:jc w:val="center"/>
              <w:rPr>
                <w:rFonts w:ascii="Cambria" w:hAnsi="Cambria" w:cs="Arial"/>
                <w:sz w:val="16"/>
                <w:szCs w:val="16"/>
              </w:rPr>
            </w:pPr>
            <w:r w:rsidRPr="00EE3F12">
              <w:rPr>
                <w:rFonts w:ascii="Arial" w:hAnsi="Arial" w:cs="Arial"/>
                <w:color w:val="000000"/>
                <w:sz w:val="16"/>
                <w:szCs w:val="16"/>
              </w:rPr>
              <w:t>6 792</w:t>
            </w:r>
            <w:r>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4B478B96" w14:textId="53376644" w:rsidR="00121809" w:rsidRPr="00121809" w:rsidRDefault="00121809" w:rsidP="00121809">
            <w:pPr>
              <w:ind w:right="273"/>
              <w:jc w:val="center"/>
              <w:rPr>
                <w:rFonts w:ascii="Cambria" w:hAnsi="Cambria" w:cs="Arial"/>
                <w:sz w:val="16"/>
                <w:szCs w:val="16"/>
              </w:rPr>
            </w:pPr>
            <w:r w:rsidRPr="00EE3F12">
              <w:rPr>
                <w:rFonts w:ascii="Arial" w:hAnsi="Arial" w:cs="Arial"/>
                <w:color w:val="000000"/>
                <w:sz w:val="16"/>
                <w:szCs w:val="16"/>
              </w:rPr>
              <w:t>5 331</w:t>
            </w:r>
            <w:r>
              <w:rPr>
                <w:rFonts w:ascii="Arial" w:hAnsi="Arial" w:cs="Arial"/>
                <w:color w:val="000000"/>
                <w:sz w:val="16"/>
                <w:szCs w:val="16"/>
              </w:rPr>
              <w:t xml:space="preserve"> €</w:t>
            </w:r>
          </w:p>
        </w:tc>
      </w:tr>
      <w:tr w:rsidR="00121809" w:rsidRPr="00993ABB" w14:paraId="6660BD64" w14:textId="77777777" w:rsidTr="00240567">
        <w:tc>
          <w:tcPr>
            <w:tcW w:w="1663" w:type="dxa"/>
            <w:vMerge/>
            <w:shd w:val="clear" w:color="auto" w:fill="D9D9D9" w:themeFill="background1" w:themeFillShade="D9"/>
            <w:vAlign w:val="center"/>
          </w:tcPr>
          <w:p w14:paraId="59A1F97C" w14:textId="77777777" w:rsidR="00121809" w:rsidRPr="00993ABB" w:rsidRDefault="00121809" w:rsidP="00121809">
            <w:pPr>
              <w:ind w:left="142" w:right="273"/>
              <w:jc w:val="both"/>
              <w:rPr>
                <w:rFonts w:ascii="Cambria" w:hAnsi="Cambria" w:cs="Calibri"/>
                <w:b/>
                <w:bCs/>
                <w:sz w:val="16"/>
                <w:szCs w:val="16"/>
              </w:rPr>
            </w:pPr>
          </w:p>
        </w:tc>
        <w:tc>
          <w:tcPr>
            <w:tcW w:w="3100" w:type="dxa"/>
            <w:shd w:val="clear" w:color="auto" w:fill="D9D9D9" w:themeFill="background1" w:themeFillShade="D9"/>
            <w:vAlign w:val="center"/>
          </w:tcPr>
          <w:p w14:paraId="35ECFDE3" w14:textId="743D5228" w:rsidR="00121809" w:rsidRPr="00993ABB" w:rsidRDefault="00121809" w:rsidP="00121809">
            <w:pPr>
              <w:ind w:left="142" w:right="273"/>
              <w:rPr>
                <w:rFonts w:ascii="Cambria" w:hAnsi="Cambria" w:cs="Calibri"/>
                <w:b/>
                <w:bCs/>
                <w:sz w:val="16"/>
                <w:szCs w:val="16"/>
                <w:highlight w:val="yellow"/>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5FD4C042" w14:textId="5BED19DE" w:rsidR="00121809" w:rsidRPr="00121809" w:rsidRDefault="00121809" w:rsidP="00121809">
            <w:pPr>
              <w:ind w:right="273"/>
              <w:jc w:val="center"/>
              <w:rPr>
                <w:rFonts w:ascii="Cambria" w:hAnsi="Cambria" w:cs="Arial"/>
                <w:sz w:val="16"/>
                <w:szCs w:val="16"/>
              </w:rPr>
            </w:pPr>
            <w:r w:rsidRPr="00EE3F12">
              <w:rPr>
                <w:rFonts w:ascii="Arial" w:hAnsi="Arial" w:cs="Arial"/>
                <w:color w:val="000000"/>
                <w:sz w:val="16"/>
                <w:szCs w:val="16"/>
              </w:rPr>
              <w:t>-17,59%</w:t>
            </w:r>
          </w:p>
        </w:tc>
        <w:tc>
          <w:tcPr>
            <w:tcW w:w="2677" w:type="dxa"/>
            <w:tcBorders>
              <w:top w:val="nil"/>
              <w:left w:val="nil"/>
              <w:bottom w:val="single" w:sz="8" w:space="0" w:color="auto"/>
              <w:right w:val="single" w:sz="8" w:space="0" w:color="auto"/>
            </w:tcBorders>
            <w:shd w:val="clear" w:color="auto" w:fill="F2F2F2"/>
            <w:vAlign w:val="center"/>
          </w:tcPr>
          <w:p w14:paraId="7FE09929" w14:textId="626BAECA" w:rsidR="00121809" w:rsidRPr="00121809" w:rsidRDefault="00121809" w:rsidP="00121809">
            <w:pPr>
              <w:ind w:right="273"/>
              <w:jc w:val="center"/>
              <w:rPr>
                <w:rFonts w:ascii="Cambria" w:hAnsi="Cambria" w:cs="Arial"/>
                <w:sz w:val="16"/>
                <w:szCs w:val="16"/>
              </w:rPr>
            </w:pPr>
            <w:r w:rsidRPr="00EE3F12">
              <w:rPr>
                <w:rFonts w:ascii="Arial" w:hAnsi="Arial" w:cs="Arial"/>
                <w:color w:val="000000"/>
                <w:sz w:val="16"/>
                <w:szCs w:val="16"/>
              </w:rPr>
              <w:t>-11,82%</w:t>
            </w:r>
          </w:p>
        </w:tc>
      </w:tr>
      <w:tr w:rsidR="00121809" w:rsidRPr="00993ABB" w14:paraId="7A293B43" w14:textId="77777777" w:rsidTr="00E85BD7">
        <w:tc>
          <w:tcPr>
            <w:tcW w:w="1663" w:type="dxa"/>
            <w:vMerge w:val="restart"/>
            <w:vAlign w:val="center"/>
          </w:tcPr>
          <w:p w14:paraId="284E9D24" w14:textId="77777777" w:rsidR="00121809" w:rsidRPr="00993ABB" w:rsidRDefault="00121809" w:rsidP="00121809">
            <w:pPr>
              <w:ind w:left="142" w:right="273"/>
              <w:jc w:val="both"/>
              <w:rPr>
                <w:rFonts w:ascii="Cambria" w:hAnsi="Cambria" w:cs="Calibri"/>
                <w:b/>
                <w:bCs/>
                <w:sz w:val="16"/>
                <w:szCs w:val="16"/>
              </w:rPr>
            </w:pPr>
            <w:bookmarkStart w:id="6" w:name="_Hlk178945338"/>
            <w:r w:rsidRPr="00993ABB">
              <w:rPr>
                <w:rFonts w:ascii="Cambria" w:hAnsi="Cambria" w:cs="Calibri"/>
                <w:b/>
                <w:bCs/>
                <w:sz w:val="16"/>
                <w:szCs w:val="16"/>
              </w:rPr>
              <w:t>Scénario défavorable</w:t>
            </w:r>
          </w:p>
        </w:tc>
        <w:tc>
          <w:tcPr>
            <w:tcW w:w="3100" w:type="dxa"/>
            <w:vAlign w:val="center"/>
          </w:tcPr>
          <w:p w14:paraId="6AEF328F" w14:textId="77777777" w:rsidR="00121809" w:rsidRPr="00993ABB" w:rsidRDefault="00121809" w:rsidP="00121809">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6EBDA09E" w14:textId="7ADC4089" w:rsidR="00121809" w:rsidRPr="00121809" w:rsidRDefault="00121809" w:rsidP="00121809">
            <w:pPr>
              <w:ind w:right="273"/>
              <w:jc w:val="center"/>
              <w:rPr>
                <w:rFonts w:ascii="Cambria" w:hAnsi="Cambria" w:cs="Arial"/>
                <w:sz w:val="16"/>
                <w:szCs w:val="16"/>
              </w:rPr>
            </w:pPr>
            <w:r w:rsidRPr="00EE3F12">
              <w:rPr>
                <w:rFonts w:ascii="Arial" w:hAnsi="Arial" w:cs="Arial"/>
                <w:color w:val="000000"/>
                <w:sz w:val="16"/>
                <w:szCs w:val="16"/>
              </w:rPr>
              <w:t>8 698</w:t>
            </w:r>
            <w:r>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3BB7183A" w14:textId="42C94AEE" w:rsidR="00121809" w:rsidRPr="00121809" w:rsidRDefault="00121809" w:rsidP="00121809">
            <w:pPr>
              <w:ind w:right="273"/>
              <w:jc w:val="center"/>
              <w:rPr>
                <w:rFonts w:ascii="Cambria" w:hAnsi="Cambria" w:cs="Arial"/>
                <w:sz w:val="16"/>
                <w:szCs w:val="16"/>
              </w:rPr>
            </w:pPr>
            <w:r w:rsidRPr="00EE3F12">
              <w:rPr>
                <w:rFonts w:ascii="Arial" w:hAnsi="Arial" w:cs="Arial"/>
                <w:color w:val="000000"/>
                <w:sz w:val="16"/>
                <w:szCs w:val="16"/>
              </w:rPr>
              <w:t>7 983</w:t>
            </w:r>
            <w:r>
              <w:rPr>
                <w:rFonts w:ascii="Arial" w:hAnsi="Arial" w:cs="Arial"/>
                <w:color w:val="000000"/>
                <w:sz w:val="16"/>
                <w:szCs w:val="16"/>
              </w:rPr>
              <w:t xml:space="preserve"> €</w:t>
            </w:r>
          </w:p>
        </w:tc>
      </w:tr>
      <w:bookmarkEnd w:id="6"/>
      <w:tr w:rsidR="00121809" w:rsidRPr="00993ABB" w14:paraId="0D515A42" w14:textId="77777777" w:rsidTr="00240567">
        <w:tc>
          <w:tcPr>
            <w:tcW w:w="1663" w:type="dxa"/>
            <w:vMerge/>
            <w:vAlign w:val="center"/>
          </w:tcPr>
          <w:p w14:paraId="1AD38383" w14:textId="77777777" w:rsidR="00121809" w:rsidRPr="00993ABB" w:rsidRDefault="00121809" w:rsidP="00121809">
            <w:pPr>
              <w:ind w:left="142" w:right="273"/>
              <w:jc w:val="both"/>
              <w:rPr>
                <w:rFonts w:ascii="Cambria" w:hAnsi="Cambria" w:cs="Calibri"/>
                <w:b/>
                <w:bCs/>
                <w:sz w:val="16"/>
                <w:szCs w:val="16"/>
              </w:rPr>
            </w:pPr>
          </w:p>
        </w:tc>
        <w:tc>
          <w:tcPr>
            <w:tcW w:w="3100" w:type="dxa"/>
            <w:vAlign w:val="center"/>
          </w:tcPr>
          <w:p w14:paraId="3F68E9F8" w14:textId="2624B78D" w:rsidR="00121809" w:rsidRPr="00993ABB" w:rsidRDefault="00121809" w:rsidP="00121809">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36E49D78" w14:textId="0626B418" w:rsidR="00121809" w:rsidRPr="00121809" w:rsidRDefault="00121809" w:rsidP="00121809">
            <w:pPr>
              <w:ind w:right="273"/>
              <w:jc w:val="center"/>
              <w:rPr>
                <w:rFonts w:ascii="Cambria" w:hAnsi="Cambria" w:cs="Arial"/>
                <w:sz w:val="16"/>
                <w:szCs w:val="16"/>
              </w:rPr>
            </w:pPr>
            <w:r w:rsidRPr="00EE3F12">
              <w:rPr>
                <w:rFonts w:ascii="Arial" w:hAnsi="Arial" w:cs="Arial"/>
                <w:color w:val="000000"/>
                <w:sz w:val="16"/>
                <w:szCs w:val="16"/>
              </w:rPr>
              <w:t>-6,73%</w:t>
            </w:r>
          </w:p>
        </w:tc>
        <w:tc>
          <w:tcPr>
            <w:tcW w:w="2677" w:type="dxa"/>
            <w:tcBorders>
              <w:top w:val="nil"/>
              <w:left w:val="nil"/>
              <w:bottom w:val="single" w:sz="8" w:space="0" w:color="auto"/>
              <w:right w:val="single" w:sz="8" w:space="0" w:color="auto"/>
            </w:tcBorders>
            <w:shd w:val="clear" w:color="auto" w:fill="F2F2F2"/>
            <w:vAlign w:val="center"/>
          </w:tcPr>
          <w:p w14:paraId="7B79DE48" w14:textId="4A3C3365" w:rsidR="00121809" w:rsidRPr="00121809" w:rsidRDefault="00121809" w:rsidP="00121809">
            <w:pPr>
              <w:ind w:right="273"/>
              <w:jc w:val="center"/>
              <w:rPr>
                <w:rFonts w:ascii="Cambria" w:hAnsi="Cambria" w:cs="Arial"/>
                <w:sz w:val="16"/>
                <w:szCs w:val="16"/>
              </w:rPr>
            </w:pPr>
            <w:r w:rsidRPr="00EE3F12">
              <w:rPr>
                <w:rFonts w:ascii="Arial" w:hAnsi="Arial" w:cs="Arial"/>
                <w:color w:val="000000"/>
                <w:sz w:val="16"/>
                <w:szCs w:val="16"/>
              </w:rPr>
              <w:t>-4,40%</w:t>
            </w:r>
          </w:p>
        </w:tc>
      </w:tr>
      <w:tr w:rsidR="00121809" w:rsidRPr="00993ABB" w14:paraId="0186D4D8" w14:textId="77777777" w:rsidTr="00E85BD7">
        <w:tc>
          <w:tcPr>
            <w:tcW w:w="1663" w:type="dxa"/>
            <w:vMerge w:val="restart"/>
            <w:shd w:val="clear" w:color="auto" w:fill="D9D9D9" w:themeFill="background1" w:themeFillShade="D9"/>
            <w:vAlign w:val="center"/>
          </w:tcPr>
          <w:p w14:paraId="05005140" w14:textId="77777777" w:rsidR="00121809" w:rsidRPr="00993ABB" w:rsidRDefault="00121809" w:rsidP="00121809">
            <w:pPr>
              <w:ind w:left="142" w:right="273"/>
              <w:jc w:val="both"/>
              <w:rPr>
                <w:rFonts w:ascii="Cambria" w:hAnsi="Cambria" w:cs="Calibri"/>
                <w:b/>
                <w:bCs/>
                <w:sz w:val="16"/>
                <w:szCs w:val="16"/>
              </w:rPr>
            </w:pPr>
            <w:r w:rsidRPr="00993ABB">
              <w:rPr>
                <w:rFonts w:ascii="Cambria" w:hAnsi="Cambria" w:cs="Calibri"/>
                <w:b/>
                <w:bCs/>
                <w:sz w:val="16"/>
                <w:szCs w:val="16"/>
              </w:rPr>
              <w:t>Scénario intermédiaire</w:t>
            </w:r>
          </w:p>
        </w:tc>
        <w:tc>
          <w:tcPr>
            <w:tcW w:w="3100" w:type="dxa"/>
            <w:shd w:val="clear" w:color="auto" w:fill="D9D9D9" w:themeFill="background1" w:themeFillShade="D9"/>
            <w:vAlign w:val="center"/>
          </w:tcPr>
          <w:p w14:paraId="7839AB5C" w14:textId="77777777" w:rsidR="00121809" w:rsidRPr="00993ABB" w:rsidRDefault="00121809" w:rsidP="00121809">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7A2DE006" w14:textId="61D89E83" w:rsidR="00121809" w:rsidRPr="00121809" w:rsidRDefault="00121809" w:rsidP="00121809">
            <w:pPr>
              <w:ind w:right="273"/>
              <w:jc w:val="center"/>
              <w:rPr>
                <w:rFonts w:ascii="Cambria" w:hAnsi="Cambria" w:cs="Arial"/>
                <w:sz w:val="16"/>
                <w:szCs w:val="16"/>
              </w:rPr>
            </w:pPr>
            <w:r w:rsidRPr="00EE3F12">
              <w:rPr>
                <w:rFonts w:ascii="Arial" w:hAnsi="Arial" w:cs="Arial"/>
                <w:color w:val="000000"/>
                <w:sz w:val="16"/>
                <w:szCs w:val="16"/>
              </w:rPr>
              <w:t>9 629</w:t>
            </w:r>
            <w:r>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6D3ABD8E" w14:textId="69ACA438" w:rsidR="00121809" w:rsidRPr="00121809" w:rsidRDefault="00121809" w:rsidP="00121809">
            <w:pPr>
              <w:ind w:right="273"/>
              <w:jc w:val="center"/>
              <w:rPr>
                <w:rFonts w:ascii="Cambria" w:hAnsi="Cambria" w:cs="Arial"/>
                <w:sz w:val="16"/>
                <w:szCs w:val="16"/>
              </w:rPr>
            </w:pPr>
            <w:r w:rsidRPr="00EE3F12">
              <w:rPr>
                <w:rFonts w:ascii="Arial" w:hAnsi="Arial" w:cs="Arial"/>
                <w:color w:val="000000"/>
                <w:sz w:val="16"/>
                <w:szCs w:val="16"/>
              </w:rPr>
              <w:t>9 664</w:t>
            </w:r>
            <w:r>
              <w:rPr>
                <w:rFonts w:ascii="Arial" w:hAnsi="Arial" w:cs="Arial"/>
                <w:color w:val="000000"/>
                <w:sz w:val="16"/>
                <w:szCs w:val="16"/>
              </w:rPr>
              <w:t xml:space="preserve"> €</w:t>
            </w:r>
          </w:p>
        </w:tc>
      </w:tr>
      <w:tr w:rsidR="00121809" w:rsidRPr="00993ABB" w14:paraId="02E3E8D5" w14:textId="77777777" w:rsidTr="00240567">
        <w:tc>
          <w:tcPr>
            <w:tcW w:w="1663" w:type="dxa"/>
            <w:vMerge/>
            <w:shd w:val="clear" w:color="auto" w:fill="D9D9D9" w:themeFill="background1" w:themeFillShade="D9"/>
            <w:vAlign w:val="center"/>
          </w:tcPr>
          <w:p w14:paraId="2CA01772" w14:textId="77777777" w:rsidR="00121809" w:rsidRPr="00993ABB" w:rsidRDefault="00121809" w:rsidP="00121809">
            <w:pPr>
              <w:ind w:left="142" w:right="273"/>
              <w:jc w:val="both"/>
              <w:rPr>
                <w:rFonts w:ascii="Cambria" w:hAnsi="Cambria" w:cs="Calibri"/>
                <w:b/>
                <w:bCs/>
                <w:sz w:val="16"/>
                <w:szCs w:val="16"/>
              </w:rPr>
            </w:pPr>
          </w:p>
        </w:tc>
        <w:tc>
          <w:tcPr>
            <w:tcW w:w="3100" w:type="dxa"/>
            <w:shd w:val="clear" w:color="auto" w:fill="D9D9D9" w:themeFill="background1" w:themeFillShade="D9"/>
            <w:vAlign w:val="center"/>
          </w:tcPr>
          <w:p w14:paraId="14B03401" w14:textId="525BF96F" w:rsidR="00121809" w:rsidRPr="00993ABB" w:rsidRDefault="00121809" w:rsidP="00121809">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46C7C332" w14:textId="67CD4B20" w:rsidR="00121809" w:rsidRPr="00121809" w:rsidRDefault="00121809" w:rsidP="00121809">
            <w:pPr>
              <w:ind w:right="273"/>
              <w:jc w:val="center"/>
              <w:rPr>
                <w:rFonts w:ascii="Cambria" w:hAnsi="Cambria" w:cs="Arial"/>
                <w:sz w:val="16"/>
                <w:szCs w:val="16"/>
              </w:rPr>
            </w:pPr>
            <w:r w:rsidRPr="00EE3F12">
              <w:rPr>
                <w:rFonts w:ascii="Arial" w:hAnsi="Arial" w:cs="Arial"/>
                <w:color w:val="000000"/>
                <w:sz w:val="16"/>
                <w:szCs w:val="16"/>
              </w:rPr>
              <w:t>-1,87%</w:t>
            </w:r>
          </w:p>
        </w:tc>
        <w:tc>
          <w:tcPr>
            <w:tcW w:w="2677" w:type="dxa"/>
            <w:tcBorders>
              <w:top w:val="nil"/>
              <w:left w:val="nil"/>
              <w:bottom w:val="single" w:sz="8" w:space="0" w:color="auto"/>
              <w:right w:val="single" w:sz="8" w:space="0" w:color="auto"/>
            </w:tcBorders>
            <w:shd w:val="clear" w:color="auto" w:fill="F2F2F2"/>
            <w:vAlign w:val="center"/>
          </w:tcPr>
          <w:p w14:paraId="78983987" w14:textId="17437BFF" w:rsidR="00121809" w:rsidRPr="00121809" w:rsidRDefault="00121809" w:rsidP="00121809">
            <w:pPr>
              <w:ind w:right="273"/>
              <w:jc w:val="center"/>
              <w:rPr>
                <w:rFonts w:ascii="Cambria" w:hAnsi="Cambria" w:cs="Arial"/>
                <w:sz w:val="16"/>
                <w:szCs w:val="16"/>
              </w:rPr>
            </w:pPr>
            <w:r w:rsidRPr="00EE3F12">
              <w:rPr>
                <w:rFonts w:ascii="Arial" w:hAnsi="Arial" w:cs="Arial"/>
                <w:color w:val="000000"/>
                <w:sz w:val="16"/>
                <w:szCs w:val="16"/>
              </w:rPr>
              <w:t>-0,68%</w:t>
            </w:r>
          </w:p>
        </w:tc>
      </w:tr>
      <w:tr w:rsidR="00121809" w:rsidRPr="00993ABB" w14:paraId="16B991D7" w14:textId="77777777" w:rsidTr="00E85BD7">
        <w:tc>
          <w:tcPr>
            <w:tcW w:w="1663" w:type="dxa"/>
            <w:vMerge w:val="restart"/>
            <w:vAlign w:val="center"/>
          </w:tcPr>
          <w:p w14:paraId="7C67DF5C" w14:textId="77777777" w:rsidR="00121809" w:rsidRPr="00993ABB" w:rsidRDefault="00121809" w:rsidP="00121809">
            <w:pPr>
              <w:ind w:left="142" w:right="273"/>
              <w:jc w:val="both"/>
              <w:rPr>
                <w:rFonts w:ascii="Cambria" w:hAnsi="Cambria" w:cs="Calibri"/>
                <w:b/>
                <w:bCs/>
                <w:sz w:val="16"/>
                <w:szCs w:val="16"/>
              </w:rPr>
            </w:pPr>
            <w:r w:rsidRPr="00993ABB">
              <w:rPr>
                <w:rFonts w:ascii="Cambria" w:hAnsi="Cambria" w:cs="Calibri"/>
                <w:b/>
                <w:bCs/>
                <w:sz w:val="16"/>
                <w:szCs w:val="16"/>
              </w:rPr>
              <w:t>Scénario favorable</w:t>
            </w:r>
          </w:p>
        </w:tc>
        <w:tc>
          <w:tcPr>
            <w:tcW w:w="3100" w:type="dxa"/>
            <w:vAlign w:val="center"/>
          </w:tcPr>
          <w:p w14:paraId="37F0BE2B" w14:textId="77777777" w:rsidR="00121809" w:rsidRPr="00993ABB" w:rsidRDefault="00121809" w:rsidP="00121809">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34B6D9C5" w14:textId="6BFAC60A" w:rsidR="00121809" w:rsidRPr="00121809" w:rsidRDefault="00121809" w:rsidP="00121809">
            <w:pPr>
              <w:ind w:right="273"/>
              <w:jc w:val="center"/>
              <w:rPr>
                <w:rFonts w:ascii="Cambria" w:hAnsi="Cambria" w:cs="Arial"/>
                <w:sz w:val="16"/>
                <w:szCs w:val="16"/>
              </w:rPr>
            </w:pPr>
            <w:r w:rsidRPr="00EE3F12">
              <w:rPr>
                <w:rFonts w:ascii="Arial" w:hAnsi="Arial" w:cs="Arial"/>
                <w:color w:val="000000"/>
                <w:sz w:val="16"/>
                <w:szCs w:val="16"/>
              </w:rPr>
              <w:t>10 527</w:t>
            </w:r>
            <w:r>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0ACDDD90" w14:textId="74FBF4A8" w:rsidR="00121809" w:rsidRPr="00121809" w:rsidRDefault="00121809" w:rsidP="00121809">
            <w:pPr>
              <w:ind w:right="273"/>
              <w:jc w:val="center"/>
              <w:rPr>
                <w:rFonts w:ascii="Cambria" w:hAnsi="Cambria" w:cs="Arial"/>
                <w:sz w:val="16"/>
                <w:szCs w:val="16"/>
              </w:rPr>
            </w:pPr>
            <w:r w:rsidRPr="00EE3F12">
              <w:rPr>
                <w:rFonts w:ascii="Arial" w:hAnsi="Arial" w:cs="Arial"/>
                <w:color w:val="000000"/>
                <w:sz w:val="16"/>
                <w:szCs w:val="16"/>
              </w:rPr>
              <w:t>11 487</w:t>
            </w:r>
            <w:r>
              <w:rPr>
                <w:rFonts w:ascii="Arial" w:hAnsi="Arial" w:cs="Arial"/>
                <w:color w:val="000000"/>
                <w:sz w:val="16"/>
                <w:szCs w:val="16"/>
              </w:rPr>
              <w:t xml:space="preserve"> €</w:t>
            </w:r>
          </w:p>
        </w:tc>
      </w:tr>
      <w:tr w:rsidR="00121809" w:rsidRPr="00993ABB" w14:paraId="565F00B4" w14:textId="77777777" w:rsidTr="00240567">
        <w:tc>
          <w:tcPr>
            <w:tcW w:w="1663" w:type="dxa"/>
            <w:vMerge/>
            <w:vAlign w:val="center"/>
          </w:tcPr>
          <w:p w14:paraId="681CA53E" w14:textId="77777777" w:rsidR="00121809" w:rsidRPr="00993ABB" w:rsidRDefault="00121809" w:rsidP="00121809">
            <w:pPr>
              <w:ind w:left="142" w:right="273"/>
              <w:jc w:val="both"/>
              <w:rPr>
                <w:rFonts w:ascii="Cambria" w:hAnsi="Cambria" w:cs="Calibri"/>
                <w:sz w:val="16"/>
                <w:szCs w:val="16"/>
              </w:rPr>
            </w:pPr>
          </w:p>
        </w:tc>
        <w:tc>
          <w:tcPr>
            <w:tcW w:w="3100" w:type="dxa"/>
            <w:vAlign w:val="center"/>
          </w:tcPr>
          <w:p w14:paraId="2DFC27F2" w14:textId="23675B5A" w:rsidR="00121809" w:rsidRPr="00993ABB" w:rsidRDefault="00121809" w:rsidP="00121809">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3D954262" w14:textId="2F51A0AD" w:rsidR="00121809" w:rsidRPr="00121809" w:rsidRDefault="00121809" w:rsidP="00121809">
            <w:pPr>
              <w:ind w:right="273"/>
              <w:jc w:val="center"/>
              <w:rPr>
                <w:rFonts w:ascii="Cambria" w:hAnsi="Cambria" w:cs="Arial"/>
                <w:sz w:val="16"/>
                <w:szCs w:val="16"/>
              </w:rPr>
            </w:pPr>
            <w:r w:rsidRPr="00EE3F12">
              <w:rPr>
                <w:rFonts w:ascii="Arial" w:hAnsi="Arial" w:cs="Arial"/>
                <w:color w:val="000000"/>
                <w:sz w:val="16"/>
                <w:szCs w:val="16"/>
              </w:rPr>
              <w:t>2,60%</w:t>
            </w:r>
          </w:p>
        </w:tc>
        <w:tc>
          <w:tcPr>
            <w:tcW w:w="2677" w:type="dxa"/>
            <w:tcBorders>
              <w:top w:val="nil"/>
              <w:left w:val="nil"/>
              <w:bottom w:val="single" w:sz="8" w:space="0" w:color="auto"/>
              <w:right w:val="single" w:sz="8" w:space="0" w:color="auto"/>
            </w:tcBorders>
            <w:shd w:val="clear" w:color="auto" w:fill="F2F2F2"/>
            <w:vAlign w:val="center"/>
          </w:tcPr>
          <w:p w14:paraId="222090C8" w14:textId="24ED9105" w:rsidR="00121809" w:rsidRPr="00121809" w:rsidRDefault="00121809" w:rsidP="00121809">
            <w:pPr>
              <w:ind w:right="273"/>
              <w:jc w:val="center"/>
              <w:rPr>
                <w:rFonts w:ascii="Cambria" w:hAnsi="Cambria" w:cs="Arial"/>
                <w:sz w:val="16"/>
                <w:szCs w:val="16"/>
              </w:rPr>
            </w:pPr>
            <w:r w:rsidRPr="00EE3F12">
              <w:rPr>
                <w:rFonts w:ascii="Arial" w:hAnsi="Arial" w:cs="Arial"/>
                <w:color w:val="000000"/>
                <w:sz w:val="16"/>
                <w:szCs w:val="16"/>
              </w:rPr>
              <w:t>2,81%</w:t>
            </w:r>
          </w:p>
        </w:tc>
      </w:tr>
    </w:tbl>
    <w:tbl>
      <w:tblPr>
        <w:tblW w:w="10773" w:type="dxa"/>
        <w:tblLayout w:type="fixed"/>
        <w:tblCellMar>
          <w:left w:w="0" w:type="dxa"/>
          <w:right w:w="0" w:type="dxa"/>
        </w:tblCellMar>
        <w:tblLook w:val="04A0" w:firstRow="1" w:lastRow="0" w:firstColumn="1" w:lastColumn="0" w:noHBand="0" w:noVBand="1"/>
      </w:tblPr>
      <w:tblGrid>
        <w:gridCol w:w="10773"/>
      </w:tblGrid>
      <w:tr w:rsidR="00444F4C" w:rsidRPr="00993ABB" w14:paraId="319110FD" w14:textId="77777777" w:rsidTr="008670D2">
        <w:trPr>
          <w:trHeight w:hRule="exact" w:val="896"/>
        </w:trPr>
        <w:tc>
          <w:tcPr>
            <w:tcW w:w="10773" w:type="dxa"/>
          </w:tcPr>
          <w:p w14:paraId="15AACE23" w14:textId="77777777" w:rsidR="00444F4C" w:rsidRPr="00993ABB" w:rsidRDefault="00444F4C" w:rsidP="00A763E0">
            <w:pPr>
              <w:spacing w:line="229" w:lineRule="auto"/>
              <w:ind w:left="142"/>
              <w:rPr>
                <w:rFonts w:ascii="Cambria" w:eastAsia="Aparajita" w:hAnsi="Cambria" w:cs="Calibri"/>
                <w:color w:val="000000"/>
                <w:spacing w:val="-2"/>
                <w:sz w:val="16"/>
                <w:szCs w:val="16"/>
              </w:rPr>
            </w:pPr>
            <w:bookmarkStart w:id="7" w:name="_Hlk152870864"/>
          </w:p>
          <w:p w14:paraId="6DD1B1AB" w14:textId="02C9581C" w:rsidR="00AF0949" w:rsidRDefault="00F31FCB" w:rsidP="00AF0949">
            <w:pPr>
              <w:spacing w:after="80" w:line="229" w:lineRule="auto"/>
              <w:jc w:val="both"/>
              <w:rPr>
                <w:rFonts w:ascii="Cambria" w:eastAsia="Aparajita" w:hAnsi="Cambria" w:cs="Calibri"/>
                <w:color w:val="000000"/>
                <w:spacing w:val="-2"/>
                <w:sz w:val="16"/>
                <w:szCs w:val="16"/>
              </w:rPr>
            </w:pPr>
            <w:r w:rsidRPr="00F31FCB">
              <w:rPr>
                <w:rFonts w:ascii="Cambria" w:eastAsia="Aparajita" w:hAnsi="Cambria" w:cs="Calibri"/>
                <w:color w:val="000000"/>
                <w:spacing w:val="-2"/>
                <w:sz w:val="16"/>
                <w:szCs w:val="16"/>
              </w:rPr>
              <w:t xml:space="preserve">Le scénario défavorable s’est déroulé durant la période entre le </w:t>
            </w:r>
            <w:r w:rsidR="00E208A9">
              <w:rPr>
                <w:rFonts w:ascii="Cambria" w:eastAsia="Aparajita" w:hAnsi="Cambria" w:cs="Calibri"/>
                <w:color w:val="000000"/>
                <w:spacing w:val="-2"/>
                <w:sz w:val="16"/>
                <w:szCs w:val="16"/>
              </w:rPr>
              <w:t>31 janvier 2015</w:t>
            </w:r>
            <w:r w:rsidR="00E208A9" w:rsidRPr="00CE00A6">
              <w:rPr>
                <w:rFonts w:ascii="Cambria" w:eastAsia="Aparajita" w:hAnsi="Cambria" w:cs="Calibri"/>
                <w:color w:val="000000"/>
                <w:spacing w:val="-2"/>
                <w:sz w:val="16"/>
                <w:szCs w:val="16"/>
              </w:rPr>
              <w:t xml:space="preserve"> et </w:t>
            </w:r>
            <w:r w:rsidR="00E208A9">
              <w:rPr>
                <w:rFonts w:ascii="Cambria" w:eastAsia="Aparajita" w:hAnsi="Cambria" w:cs="Calibri"/>
                <w:color w:val="000000"/>
                <w:spacing w:val="-2"/>
                <w:sz w:val="16"/>
                <w:szCs w:val="16"/>
              </w:rPr>
              <w:t>le 30 novembre</w:t>
            </w:r>
            <w:r w:rsidR="00E208A9" w:rsidRPr="00CE00A6">
              <w:rPr>
                <w:rFonts w:ascii="Cambria" w:eastAsia="Aparajita" w:hAnsi="Cambria" w:cs="Calibri"/>
                <w:color w:val="000000"/>
                <w:spacing w:val="-2"/>
                <w:sz w:val="16"/>
                <w:szCs w:val="16"/>
              </w:rPr>
              <w:t xml:space="preserve"> 2025</w:t>
            </w:r>
            <w:r w:rsidRPr="00F31FCB">
              <w:rPr>
                <w:rFonts w:ascii="Cambria" w:eastAsia="Aparajita" w:hAnsi="Cambria" w:cs="Calibri"/>
                <w:color w:val="000000"/>
                <w:spacing w:val="-2"/>
                <w:sz w:val="16"/>
                <w:szCs w:val="16"/>
              </w:rPr>
              <w:t xml:space="preserve">. Le scénario intermédiaire s’est déroulé durant la période entre le </w:t>
            </w:r>
            <w:r w:rsidR="00E208A9">
              <w:rPr>
                <w:rFonts w:ascii="Cambria" w:eastAsia="Aparajita" w:hAnsi="Cambria" w:cs="Calibri"/>
                <w:color w:val="000000"/>
                <w:spacing w:val="-2"/>
                <w:sz w:val="16"/>
                <w:szCs w:val="16"/>
              </w:rPr>
              <w:t>31 janvier 2015</w:t>
            </w:r>
            <w:r w:rsidR="00E208A9" w:rsidRPr="00CE00A6">
              <w:rPr>
                <w:rFonts w:ascii="Cambria" w:eastAsia="Aparajita" w:hAnsi="Cambria" w:cs="Calibri"/>
                <w:color w:val="000000"/>
                <w:spacing w:val="-2"/>
                <w:sz w:val="16"/>
                <w:szCs w:val="16"/>
              </w:rPr>
              <w:t xml:space="preserve"> et </w:t>
            </w:r>
            <w:r w:rsidR="00E208A9">
              <w:rPr>
                <w:rFonts w:ascii="Cambria" w:eastAsia="Aparajita" w:hAnsi="Cambria" w:cs="Calibri"/>
                <w:color w:val="000000"/>
                <w:spacing w:val="-2"/>
                <w:sz w:val="16"/>
                <w:szCs w:val="16"/>
              </w:rPr>
              <w:t>le 30 novembre</w:t>
            </w:r>
            <w:r w:rsidR="00E208A9" w:rsidRPr="00CE00A6">
              <w:rPr>
                <w:rFonts w:ascii="Cambria" w:eastAsia="Aparajita" w:hAnsi="Cambria" w:cs="Calibri"/>
                <w:color w:val="000000"/>
                <w:spacing w:val="-2"/>
                <w:sz w:val="16"/>
                <w:szCs w:val="16"/>
              </w:rPr>
              <w:t xml:space="preserve"> 2025</w:t>
            </w:r>
            <w:r w:rsidRPr="00F31FCB">
              <w:rPr>
                <w:rFonts w:ascii="Cambria" w:eastAsia="Aparajita" w:hAnsi="Cambria" w:cs="Calibri"/>
                <w:color w:val="000000"/>
                <w:spacing w:val="-2"/>
                <w:sz w:val="16"/>
                <w:szCs w:val="16"/>
              </w:rPr>
              <w:t xml:space="preserve">.  Le scénario favorable s’est déroulé durant la période entre le </w:t>
            </w:r>
            <w:r w:rsidR="00E208A9">
              <w:rPr>
                <w:rFonts w:ascii="Cambria" w:eastAsia="Aparajita" w:hAnsi="Cambria" w:cs="Calibri"/>
                <w:color w:val="000000"/>
                <w:spacing w:val="-2"/>
                <w:sz w:val="16"/>
                <w:szCs w:val="16"/>
              </w:rPr>
              <w:t>31 janvier 2015</w:t>
            </w:r>
            <w:r w:rsidR="00E208A9" w:rsidRPr="00CE00A6">
              <w:rPr>
                <w:rFonts w:ascii="Cambria" w:eastAsia="Aparajita" w:hAnsi="Cambria" w:cs="Calibri"/>
                <w:color w:val="000000"/>
                <w:spacing w:val="-2"/>
                <w:sz w:val="16"/>
                <w:szCs w:val="16"/>
              </w:rPr>
              <w:t xml:space="preserve"> et </w:t>
            </w:r>
            <w:r w:rsidR="00E208A9">
              <w:rPr>
                <w:rFonts w:ascii="Cambria" w:eastAsia="Aparajita" w:hAnsi="Cambria" w:cs="Calibri"/>
                <w:color w:val="000000"/>
                <w:spacing w:val="-2"/>
                <w:sz w:val="16"/>
                <w:szCs w:val="16"/>
              </w:rPr>
              <w:t>le 30 novembre</w:t>
            </w:r>
            <w:r w:rsidR="00E208A9" w:rsidRPr="00CE00A6">
              <w:rPr>
                <w:rFonts w:ascii="Cambria" w:eastAsia="Aparajita" w:hAnsi="Cambria" w:cs="Calibri"/>
                <w:color w:val="000000"/>
                <w:spacing w:val="-2"/>
                <w:sz w:val="16"/>
                <w:szCs w:val="16"/>
              </w:rPr>
              <w:t xml:space="preserve"> 2025</w:t>
            </w:r>
            <w:r w:rsidR="00AF0949" w:rsidRPr="003B2C79">
              <w:rPr>
                <w:rFonts w:ascii="Cambria" w:eastAsia="Aparajita" w:hAnsi="Cambria" w:cs="Calibri"/>
                <w:color w:val="000000"/>
                <w:spacing w:val="-2"/>
                <w:sz w:val="16"/>
                <w:szCs w:val="16"/>
              </w:rPr>
              <w:t>.</w:t>
            </w:r>
          </w:p>
          <w:p w14:paraId="57B1A361" w14:textId="3C3EC121" w:rsidR="00841925" w:rsidRPr="00923B70" w:rsidRDefault="00841925" w:rsidP="00923B70">
            <w:pPr>
              <w:spacing w:after="120" w:line="228" w:lineRule="auto"/>
              <w:ind w:left="-142" w:right="249"/>
              <w:jc w:val="both"/>
              <w:rPr>
                <w:rFonts w:ascii="Cambria" w:hAnsi="Cambria" w:cs="Calibri"/>
                <w:b/>
                <w:bCs/>
                <w:color w:val="002060"/>
                <w:sz w:val="18"/>
                <w:szCs w:val="18"/>
              </w:rPr>
            </w:pPr>
            <w:r w:rsidRPr="00993ABB">
              <w:rPr>
                <w:rFonts w:ascii="Cambria" w:hAnsi="Cambria" w:cs="Calibri"/>
                <w:b/>
                <w:bCs/>
                <w:color w:val="002060"/>
                <w:sz w:val="18"/>
                <w:szCs w:val="18"/>
              </w:rPr>
              <w:t xml:space="preserve"> </w:t>
            </w:r>
            <w:r w:rsidRPr="00F419F9">
              <w:rPr>
                <w:rFonts w:ascii="Cambria" w:hAnsi="Cambria" w:cs="Calibri"/>
                <w:b/>
                <w:bCs/>
                <w:sz w:val="20"/>
                <w:szCs w:val="20"/>
              </w:rPr>
              <w:t xml:space="preserve">   Que se passe-t-il si IQ</w:t>
            </w:r>
            <w:r w:rsidR="004A242E">
              <w:rPr>
                <w:rFonts w:ascii="Cambria" w:hAnsi="Cambria" w:cs="Calibri"/>
                <w:b/>
                <w:bCs/>
                <w:sz w:val="20"/>
                <w:szCs w:val="20"/>
              </w:rPr>
              <w:t xml:space="preserve"> </w:t>
            </w:r>
            <w:r w:rsidRPr="00F419F9">
              <w:rPr>
                <w:rFonts w:ascii="Cambria" w:hAnsi="Cambria" w:cs="Calibri"/>
                <w:b/>
                <w:bCs/>
                <w:sz w:val="20"/>
                <w:szCs w:val="20"/>
              </w:rPr>
              <w:t>EQ Management n’est pas en mesure d’effectuer les versements ?</w:t>
            </w:r>
          </w:p>
          <w:p w14:paraId="3F858F4F" w14:textId="77777777" w:rsidR="00841925" w:rsidRPr="00993ABB" w:rsidRDefault="00841925" w:rsidP="00A763E0">
            <w:pPr>
              <w:spacing w:line="229" w:lineRule="auto"/>
              <w:ind w:left="142"/>
              <w:rPr>
                <w:rFonts w:ascii="Cambria" w:hAnsi="Cambria" w:cs="Calibri"/>
                <w:sz w:val="16"/>
                <w:szCs w:val="16"/>
              </w:rPr>
            </w:pPr>
          </w:p>
          <w:p w14:paraId="55EE49C6" w14:textId="77777777" w:rsidR="00841925" w:rsidRPr="00993ABB" w:rsidRDefault="00841925" w:rsidP="00A763E0">
            <w:pPr>
              <w:spacing w:line="229" w:lineRule="auto"/>
              <w:ind w:left="142"/>
              <w:rPr>
                <w:rFonts w:ascii="Cambria" w:hAnsi="Cambria" w:cs="Calibri"/>
                <w:sz w:val="16"/>
                <w:szCs w:val="16"/>
              </w:rPr>
            </w:pPr>
          </w:p>
        </w:tc>
      </w:tr>
    </w:tbl>
    <w:bookmarkEnd w:id="7"/>
    <w:p w14:paraId="71C951C9" w14:textId="701D1174" w:rsidR="00CB2AFD" w:rsidRPr="00993ABB" w:rsidRDefault="00437F92" w:rsidP="002F6416">
      <w:pPr>
        <w:spacing w:after="80" w:line="229" w:lineRule="auto"/>
        <w:jc w:val="both"/>
        <w:rPr>
          <w:rFonts w:ascii="Cambria" w:hAnsi="Cambria" w:cs="Calibri"/>
          <w:sz w:val="16"/>
          <w:szCs w:val="16"/>
        </w:rPr>
      </w:pPr>
      <w:r w:rsidRPr="00437F92">
        <w:rPr>
          <w:rFonts w:ascii="Cambria" w:hAnsi="Cambria" w:cs="Calibri"/>
          <w:sz w:val="16"/>
          <w:szCs w:val="16"/>
        </w:rPr>
        <w:t xml:space="preserve">L'investisseur peut subir une perte financière (pouvant représenter une partie ou la totalité du montant investi) en cas de défaut du </w:t>
      </w:r>
      <w:r w:rsidR="00EA7B66" w:rsidRPr="00EA7B66">
        <w:rPr>
          <w:rFonts w:ascii="Cambria" w:hAnsi="Cambria" w:cs="Calibri"/>
          <w:sz w:val="16"/>
          <w:szCs w:val="16"/>
        </w:rPr>
        <w:t>Produit</w:t>
      </w:r>
      <w:r w:rsidRPr="00437F92">
        <w:rPr>
          <w:rFonts w:ascii="Cambria" w:hAnsi="Cambria" w:cs="Calibri"/>
          <w:sz w:val="16"/>
          <w:szCs w:val="16"/>
        </w:rPr>
        <w:t xml:space="preserve">. IQ EQ Management est une société de gestion de portefeuille agréée par l’Autorité des marchés financiers. IQ EQ Management doit respecter des règles d’organisation et de fonctionnement notamment en matière de fonds propres. Il n’existe aucun mécanisme d’assurance ou d’indemnisation des investisseurs permettant de couvrir le risque lié aux pertes subies par le </w:t>
      </w:r>
      <w:r w:rsidR="00EA7B66" w:rsidRPr="00EA7B66">
        <w:rPr>
          <w:rFonts w:ascii="Cambria" w:hAnsi="Cambria" w:cs="Calibri"/>
          <w:sz w:val="16"/>
          <w:szCs w:val="16"/>
        </w:rPr>
        <w:t>Produit</w:t>
      </w:r>
      <w:r w:rsidRPr="00437F92">
        <w:rPr>
          <w:rFonts w:ascii="Cambria" w:hAnsi="Cambria" w:cs="Calibri"/>
          <w:sz w:val="16"/>
          <w:szCs w:val="16"/>
        </w:rPr>
        <w:t>. En cas de défaillance du dépositaire, le risque de perte financière du Produit est atténué en raison de la ségrégation légale des actifs du dépositaire de ceux du Produit</w:t>
      </w:r>
      <w:r w:rsidR="001254B5" w:rsidRPr="00993ABB">
        <w:rPr>
          <w:rFonts w:ascii="Cambria" w:hAnsi="Cambria" w:cs="Calibri"/>
          <w:sz w:val="16"/>
          <w:szCs w:val="16"/>
        </w:rPr>
        <w:t xml:space="preserve">. </w:t>
      </w:r>
    </w:p>
    <w:p w14:paraId="4616DC32" w14:textId="77777777" w:rsidR="00444F4C" w:rsidRPr="00F419F9" w:rsidRDefault="00444F4C" w:rsidP="003464E9">
      <w:pPr>
        <w:keepNext/>
        <w:spacing w:after="120" w:line="228" w:lineRule="auto"/>
        <w:ind w:left="-142" w:right="249" w:firstLine="142"/>
        <w:jc w:val="both"/>
        <w:rPr>
          <w:rFonts w:ascii="Cambria" w:hAnsi="Cambria" w:cs="Calibri"/>
          <w:b/>
          <w:bCs/>
          <w:sz w:val="20"/>
          <w:szCs w:val="20"/>
        </w:rPr>
      </w:pPr>
      <w:r w:rsidRPr="00F419F9">
        <w:rPr>
          <w:rFonts w:ascii="Cambria" w:hAnsi="Cambria" w:cs="Calibri"/>
          <w:b/>
          <w:bCs/>
          <w:sz w:val="20"/>
          <w:szCs w:val="20"/>
        </w:rPr>
        <w:t>Que va me coûter cet investissement ?</w:t>
      </w:r>
    </w:p>
    <w:p w14:paraId="01951AE9" w14:textId="77777777" w:rsidR="00444F4C" w:rsidRPr="00993ABB" w:rsidRDefault="00444F4C" w:rsidP="003464E9">
      <w:pPr>
        <w:keepNext/>
        <w:spacing w:after="80" w:line="229" w:lineRule="auto"/>
        <w:jc w:val="both"/>
        <w:rPr>
          <w:rFonts w:ascii="Cambria" w:hAnsi="Cambria" w:cs="Calibri"/>
          <w:sz w:val="16"/>
          <w:szCs w:val="16"/>
        </w:rPr>
      </w:pPr>
      <w:r w:rsidRPr="00993ABB">
        <w:rPr>
          <w:rFonts w:ascii="Cambria" w:hAnsi="Cambria" w:cs="Calibri"/>
          <w:sz w:val="16"/>
          <w:szCs w:val="16"/>
        </w:rPr>
        <w:t xml:space="preserve">Il se peut que la personne qui vous vend ce Produit ou qui vous fournit des conseils à son sujet vous demande de payer des coûts supplémentaires. Si c’est le cas, cette personne vous informera au sujet de ces coûts et vous montrera l’incidence de ces coûts sur votre investissement. </w:t>
      </w:r>
    </w:p>
    <w:p w14:paraId="470F302C" w14:textId="54CF5875" w:rsidR="00444F4C" w:rsidRPr="00533F64" w:rsidRDefault="00444F4C" w:rsidP="006F6A23">
      <w:pPr>
        <w:spacing w:line="360" w:lineRule="auto"/>
        <w:ind w:left="142" w:right="273" w:hanging="142"/>
        <w:jc w:val="both"/>
        <w:rPr>
          <w:rFonts w:ascii="Cambria" w:hAnsi="Cambria" w:cs="Calibri"/>
          <w:b/>
          <w:bCs/>
          <w:sz w:val="16"/>
          <w:szCs w:val="16"/>
        </w:rPr>
      </w:pPr>
      <w:r w:rsidRPr="00533F64">
        <w:rPr>
          <w:rFonts w:ascii="Cambria" w:hAnsi="Cambria" w:cs="Calibri"/>
          <w:b/>
          <w:bCs/>
          <w:sz w:val="16"/>
          <w:szCs w:val="16"/>
        </w:rPr>
        <w:t>Coûts au fil du temps </w:t>
      </w:r>
    </w:p>
    <w:p w14:paraId="278FB41C" w14:textId="77777777" w:rsidR="00444F4C" w:rsidRPr="00993ABB" w:rsidRDefault="00444F4C" w:rsidP="00497FE4">
      <w:pPr>
        <w:spacing w:after="80" w:line="229" w:lineRule="auto"/>
        <w:jc w:val="both"/>
        <w:rPr>
          <w:rFonts w:ascii="Cambria" w:hAnsi="Cambria" w:cs="Calibri"/>
          <w:sz w:val="16"/>
          <w:szCs w:val="16"/>
        </w:rPr>
      </w:pPr>
      <w:r w:rsidRPr="00993ABB">
        <w:rPr>
          <w:rFonts w:ascii="Cambria" w:hAnsi="Cambria" w:cs="Calibri"/>
          <w:sz w:val="16"/>
          <w:szCs w:val="16"/>
        </w:rPr>
        <w:t xml:space="preserve">Les tableaux présentent les montants prélevés sur votre investissement afin de couvrir les différents types de coûts. Ces montants dépendent du montant que vous investissez, du temps pendant lequel vous détenez le Produit et du rendement du Produit. Les montants indiqués ici sont des illustrations basées sur un exemple de montant d’investissement et différentes périodes d’investissement possibles.  </w:t>
      </w:r>
    </w:p>
    <w:p w14:paraId="663B9442" w14:textId="0D82A07C" w:rsidR="00444F4C" w:rsidRPr="00993ABB" w:rsidRDefault="00444F4C" w:rsidP="00497FE4">
      <w:pPr>
        <w:spacing w:after="80" w:line="229" w:lineRule="auto"/>
        <w:jc w:val="both"/>
        <w:rPr>
          <w:rFonts w:ascii="Cambria" w:hAnsi="Cambria" w:cs="Calibri"/>
          <w:sz w:val="16"/>
          <w:szCs w:val="16"/>
        </w:rPr>
      </w:pPr>
      <w:r w:rsidRPr="00993ABB">
        <w:rPr>
          <w:rFonts w:ascii="Cambria" w:hAnsi="Cambria" w:cs="Calibri"/>
          <w:sz w:val="16"/>
          <w:szCs w:val="16"/>
        </w:rPr>
        <w:t xml:space="preserve">Nous avons supposé : </w:t>
      </w:r>
    </w:p>
    <w:p w14:paraId="03BDF01B" w14:textId="1AB26BE7" w:rsidR="00444F4C" w:rsidRPr="00993ABB" w:rsidRDefault="00092D6B" w:rsidP="00A763E0">
      <w:pPr>
        <w:pStyle w:val="ListParagraph"/>
        <w:numPr>
          <w:ilvl w:val="0"/>
          <w:numId w:val="1"/>
        </w:numPr>
        <w:ind w:left="709" w:right="425"/>
        <w:jc w:val="both"/>
        <w:rPr>
          <w:rFonts w:ascii="Cambria" w:hAnsi="Cambria" w:cs="Calibri"/>
          <w:sz w:val="16"/>
          <w:szCs w:val="16"/>
        </w:rPr>
      </w:pPr>
      <w:r w:rsidRPr="00993ABB">
        <w:rPr>
          <w:rFonts w:ascii="Cambria" w:hAnsi="Cambria" w:cs="Calibri"/>
          <w:sz w:val="16"/>
          <w:szCs w:val="16"/>
        </w:rPr>
        <w:t>q</w:t>
      </w:r>
      <w:r w:rsidR="00A53E1F" w:rsidRPr="00993ABB">
        <w:rPr>
          <w:rFonts w:ascii="Cambria" w:hAnsi="Cambria" w:cs="Calibri"/>
          <w:sz w:val="16"/>
          <w:szCs w:val="16"/>
        </w:rPr>
        <w:t>ue</w:t>
      </w:r>
      <w:r w:rsidR="00444F4C" w:rsidRPr="00993ABB">
        <w:rPr>
          <w:rFonts w:ascii="Cambria" w:hAnsi="Cambria" w:cs="Calibri"/>
          <w:sz w:val="16"/>
          <w:szCs w:val="16"/>
        </w:rPr>
        <w:t xml:space="preserve"> </w:t>
      </w:r>
      <w:r w:rsidR="008D4294">
        <w:rPr>
          <w:rFonts w:ascii="Cambria" w:hAnsi="Cambria" w:cs="Calibri"/>
          <w:sz w:val="16"/>
          <w:szCs w:val="16"/>
        </w:rPr>
        <w:t>pour la période de détention recommandée</w:t>
      </w:r>
      <w:r w:rsidR="00444F4C" w:rsidRPr="00993ABB">
        <w:rPr>
          <w:rFonts w:ascii="Cambria" w:hAnsi="Cambria" w:cs="Calibri"/>
          <w:sz w:val="16"/>
          <w:szCs w:val="16"/>
        </w:rPr>
        <w:t xml:space="preserve">, le Produit évolue de la manière indiquée dans le scénario intermédiaire ;  </w:t>
      </w:r>
    </w:p>
    <w:p w14:paraId="28B0E3F9" w14:textId="08259A9F" w:rsidR="00444F4C" w:rsidRDefault="00092D6B" w:rsidP="00A763E0">
      <w:pPr>
        <w:pStyle w:val="ListParagraph"/>
        <w:numPr>
          <w:ilvl w:val="0"/>
          <w:numId w:val="1"/>
        </w:numPr>
        <w:ind w:left="709" w:right="273"/>
        <w:jc w:val="both"/>
        <w:rPr>
          <w:rFonts w:ascii="Cambria" w:hAnsi="Cambria" w:cs="Calibri"/>
          <w:sz w:val="16"/>
          <w:szCs w:val="16"/>
        </w:rPr>
      </w:pPr>
      <w:r w:rsidRPr="00993ABB">
        <w:rPr>
          <w:rFonts w:ascii="Cambria" w:hAnsi="Cambria" w:cs="Calibri"/>
          <w:sz w:val="16"/>
          <w:szCs w:val="16"/>
        </w:rPr>
        <w:t>q</w:t>
      </w:r>
      <w:r w:rsidR="00A53E1F" w:rsidRPr="00993ABB">
        <w:rPr>
          <w:rFonts w:ascii="Cambria" w:hAnsi="Cambria" w:cs="Calibri"/>
          <w:sz w:val="16"/>
          <w:szCs w:val="16"/>
        </w:rPr>
        <w:t>ue</w:t>
      </w:r>
      <w:r w:rsidR="00444F4C" w:rsidRPr="00993ABB">
        <w:rPr>
          <w:rFonts w:ascii="Cambria" w:hAnsi="Cambria" w:cs="Calibri"/>
          <w:sz w:val="16"/>
          <w:szCs w:val="16"/>
        </w:rPr>
        <w:t xml:space="preserve"> 10 000 EUR sont investis.</w:t>
      </w:r>
      <w:bookmarkStart w:id="8" w:name="_Hlk171956885"/>
    </w:p>
    <w:p w14:paraId="252688B9" w14:textId="77777777" w:rsidR="00444F4C" w:rsidRPr="00993ABB" w:rsidRDefault="00444F4C" w:rsidP="00437F92">
      <w:pPr>
        <w:ind w:right="273"/>
        <w:jc w:val="both"/>
        <w:rPr>
          <w:rFonts w:ascii="Cambria" w:hAnsi="Cambria" w:cs="Calibri"/>
          <w:sz w:val="16"/>
          <w:szCs w:val="16"/>
          <w:highlight w:val="yellow"/>
        </w:rPr>
      </w:pPr>
    </w:p>
    <w:tbl>
      <w:tblPr>
        <w:tblStyle w:val="TableGrid"/>
        <w:tblW w:w="0" w:type="auto"/>
        <w:jc w:val="center"/>
        <w:tblLook w:val="04A0" w:firstRow="1" w:lastRow="0" w:firstColumn="1" w:lastColumn="0" w:noHBand="0" w:noVBand="1"/>
      </w:tblPr>
      <w:tblGrid>
        <w:gridCol w:w="2761"/>
        <w:gridCol w:w="2614"/>
        <w:gridCol w:w="2614"/>
      </w:tblGrid>
      <w:tr w:rsidR="00AD5B69" w:rsidRPr="00993ABB" w14:paraId="77D20D9A" w14:textId="77777777" w:rsidTr="005E38E3">
        <w:trPr>
          <w:jc w:val="center"/>
        </w:trPr>
        <w:tc>
          <w:tcPr>
            <w:tcW w:w="2761" w:type="dxa"/>
            <w:shd w:val="clear" w:color="auto" w:fill="D9D9D9" w:themeFill="background1" w:themeFillShade="D9"/>
            <w:vAlign w:val="center"/>
          </w:tcPr>
          <w:p w14:paraId="5257DCB3" w14:textId="77777777" w:rsidR="00AD5B69" w:rsidRPr="00993ABB" w:rsidRDefault="00AD5B69" w:rsidP="00A763E0">
            <w:pPr>
              <w:ind w:left="142" w:right="273"/>
              <w:jc w:val="both"/>
              <w:rPr>
                <w:rFonts w:ascii="Cambria" w:hAnsi="Cambria" w:cs="Calibri"/>
                <w:b/>
                <w:bCs/>
                <w:sz w:val="16"/>
                <w:szCs w:val="16"/>
                <w:highlight w:val="yellow"/>
              </w:rPr>
            </w:pPr>
            <w:r w:rsidRPr="00993ABB">
              <w:rPr>
                <w:rFonts w:ascii="Cambria" w:hAnsi="Cambria" w:cs="Calibri"/>
                <w:b/>
                <w:bCs/>
                <w:sz w:val="16"/>
                <w:szCs w:val="16"/>
              </w:rPr>
              <w:t>Investissement de 10 000 €</w:t>
            </w:r>
          </w:p>
        </w:tc>
        <w:tc>
          <w:tcPr>
            <w:tcW w:w="2614" w:type="dxa"/>
            <w:tcBorders>
              <w:bottom w:val="single" w:sz="4" w:space="0" w:color="auto"/>
            </w:tcBorders>
            <w:shd w:val="clear" w:color="auto" w:fill="D9D9D9" w:themeFill="background1" w:themeFillShade="D9"/>
            <w:vAlign w:val="center"/>
          </w:tcPr>
          <w:p w14:paraId="0FBAA169" w14:textId="34433AE3" w:rsidR="00AD5B69" w:rsidRPr="00993ABB" w:rsidRDefault="00AD5B69" w:rsidP="001759B9">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5AD45BA4" w14:textId="4CEF139D" w:rsidR="00AD5B69" w:rsidRDefault="00761F48" w:rsidP="001759B9">
            <w:pPr>
              <w:ind w:left="142" w:right="273"/>
              <w:jc w:val="center"/>
              <w:rPr>
                <w:rFonts w:ascii="Cambria" w:hAnsi="Cambria" w:cs="Calibri"/>
                <w:b/>
                <w:bCs/>
                <w:sz w:val="16"/>
                <w:szCs w:val="16"/>
              </w:rPr>
            </w:pPr>
            <w:r>
              <w:rPr>
                <w:rFonts w:ascii="Cambria" w:hAnsi="Cambria" w:cs="Calibri"/>
                <w:b/>
                <w:bCs/>
                <w:sz w:val="16"/>
                <w:szCs w:val="16"/>
              </w:rPr>
              <w:t>2 ans</w:t>
            </w:r>
          </w:p>
          <w:p w14:paraId="05CEFF95" w14:textId="5BEE1006" w:rsidR="00AD5B69" w:rsidRPr="00993ABB" w:rsidRDefault="00AD5B69" w:rsidP="00854F2B">
            <w:pPr>
              <w:ind w:right="273"/>
              <w:rPr>
                <w:rFonts w:ascii="Cambria" w:hAnsi="Cambria" w:cs="Calibri"/>
                <w:b/>
                <w:bCs/>
                <w:sz w:val="16"/>
                <w:szCs w:val="16"/>
                <w:highlight w:val="yellow"/>
              </w:rPr>
            </w:pPr>
          </w:p>
        </w:tc>
        <w:tc>
          <w:tcPr>
            <w:tcW w:w="2614" w:type="dxa"/>
            <w:tcBorders>
              <w:bottom w:val="single" w:sz="4" w:space="0" w:color="auto"/>
            </w:tcBorders>
            <w:shd w:val="clear" w:color="auto" w:fill="D9D9D9" w:themeFill="background1" w:themeFillShade="D9"/>
            <w:vAlign w:val="center"/>
          </w:tcPr>
          <w:p w14:paraId="712FA0B6" w14:textId="77777777" w:rsidR="00AD5B69" w:rsidRPr="00993ABB" w:rsidRDefault="00AD5B69"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4B355F0D" w14:textId="1B58ABDF" w:rsidR="00AD5B69" w:rsidRDefault="00761F48" w:rsidP="00A763E0">
            <w:pPr>
              <w:ind w:left="142" w:right="273"/>
              <w:jc w:val="center"/>
              <w:rPr>
                <w:rFonts w:ascii="Cambria" w:hAnsi="Cambria" w:cs="Calibri"/>
                <w:b/>
                <w:bCs/>
                <w:sz w:val="16"/>
                <w:szCs w:val="16"/>
              </w:rPr>
            </w:pPr>
            <w:r>
              <w:rPr>
                <w:rFonts w:ascii="Cambria" w:hAnsi="Cambria" w:cs="Calibri"/>
                <w:b/>
                <w:bCs/>
                <w:sz w:val="16"/>
                <w:szCs w:val="16"/>
              </w:rPr>
              <w:t>5 ans</w:t>
            </w:r>
          </w:p>
          <w:p w14:paraId="25A4D5B3" w14:textId="77777777" w:rsidR="00AD5B69" w:rsidRPr="00667FA7" w:rsidRDefault="00AD5B69" w:rsidP="00A763E0">
            <w:pPr>
              <w:ind w:left="142" w:right="273"/>
              <w:jc w:val="center"/>
              <w:rPr>
                <w:rFonts w:ascii="Cambria" w:hAnsi="Cambria" w:cs="Calibri"/>
                <w:b/>
                <w:bCs/>
                <w:sz w:val="8"/>
                <w:szCs w:val="8"/>
              </w:rPr>
            </w:pPr>
          </w:p>
          <w:p w14:paraId="60288727" w14:textId="77777777" w:rsidR="00AD5B69" w:rsidRPr="00993ABB" w:rsidRDefault="00AD5B69" w:rsidP="00A763E0">
            <w:pPr>
              <w:ind w:left="142" w:right="273"/>
              <w:jc w:val="center"/>
              <w:rPr>
                <w:rFonts w:ascii="Cambria" w:hAnsi="Cambria" w:cs="Calibri"/>
                <w:i/>
                <w:iCs/>
                <w:sz w:val="12"/>
                <w:szCs w:val="12"/>
              </w:rPr>
            </w:pPr>
            <w:r w:rsidRPr="00993ABB">
              <w:rPr>
                <w:rFonts w:ascii="Cambria" w:hAnsi="Cambria" w:cs="Calibri"/>
                <w:i/>
                <w:iCs/>
                <w:sz w:val="12"/>
                <w:szCs w:val="12"/>
              </w:rPr>
              <w:t>(Période de détention recommandée)</w:t>
            </w:r>
          </w:p>
          <w:p w14:paraId="598C5627" w14:textId="77777777" w:rsidR="00AD5B69" w:rsidRPr="00993ABB" w:rsidRDefault="00AD5B69" w:rsidP="00A763E0">
            <w:pPr>
              <w:ind w:left="142" w:right="273"/>
              <w:jc w:val="center"/>
              <w:rPr>
                <w:rFonts w:ascii="Cambria" w:hAnsi="Cambria" w:cs="Calibri"/>
                <w:i/>
                <w:iCs/>
                <w:sz w:val="4"/>
                <w:szCs w:val="4"/>
                <w:highlight w:val="yellow"/>
              </w:rPr>
            </w:pPr>
          </w:p>
        </w:tc>
      </w:tr>
      <w:tr w:rsidR="005E38E3" w:rsidRPr="00993ABB" w14:paraId="43FCC6FA" w14:textId="77777777" w:rsidTr="005E38E3">
        <w:trPr>
          <w:jc w:val="center"/>
        </w:trPr>
        <w:tc>
          <w:tcPr>
            <w:tcW w:w="2761" w:type="dxa"/>
            <w:shd w:val="clear" w:color="auto" w:fill="D9D9D9" w:themeFill="background1" w:themeFillShade="D9"/>
            <w:vAlign w:val="center"/>
          </w:tcPr>
          <w:p w14:paraId="5060BB50" w14:textId="77777777" w:rsidR="005E38E3" w:rsidRPr="00993ABB" w:rsidRDefault="005E38E3" w:rsidP="005E38E3">
            <w:pPr>
              <w:ind w:left="142" w:right="273"/>
              <w:jc w:val="both"/>
              <w:rPr>
                <w:rFonts w:ascii="Cambria" w:hAnsi="Cambria" w:cs="Calibri"/>
                <w:b/>
                <w:bCs/>
                <w:sz w:val="16"/>
                <w:szCs w:val="16"/>
                <w:highlight w:val="yellow"/>
              </w:rPr>
            </w:pPr>
            <w:r w:rsidRPr="00993ABB">
              <w:rPr>
                <w:rFonts w:ascii="Cambria" w:hAnsi="Cambria" w:cs="Calibri"/>
                <w:b/>
                <w:bCs/>
                <w:sz w:val="16"/>
                <w:szCs w:val="16"/>
              </w:rPr>
              <w:t>Coûts totaux</w:t>
            </w:r>
          </w:p>
        </w:tc>
        <w:tc>
          <w:tcPr>
            <w:tcW w:w="2614" w:type="dxa"/>
            <w:tcBorders>
              <w:top w:val="single" w:sz="4" w:space="0" w:color="auto"/>
              <w:left w:val="nil"/>
              <w:bottom w:val="single" w:sz="4" w:space="0" w:color="auto"/>
              <w:right w:val="single" w:sz="4" w:space="0" w:color="auto"/>
            </w:tcBorders>
            <w:vAlign w:val="center"/>
          </w:tcPr>
          <w:p w14:paraId="29FEDB55" w14:textId="72D1BCB5" w:rsidR="005E38E3" w:rsidRPr="005E38E3" w:rsidRDefault="00121809" w:rsidP="005E38E3">
            <w:pPr>
              <w:ind w:right="273"/>
              <w:jc w:val="center"/>
              <w:rPr>
                <w:rFonts w:ascii="Cambria" w:hAnsi="Cambria" w:cs="Arial"/>
                <w:color w:val="000000"/>
                <w:sz w:val="16"/>
                <w:szCs w:val="16"/>
              </w:rPr>
            </w:pPr>
            <w:r>
              <w:rPr>
                <w:rFonts w:ascii="Cambria" w:hAnsi="Cambria" w:cs="Arial"/>
                <w:color w:val="000000"/>
                <w:sz w:val="16"/>
                <w:szCs w:val="16"/>
              </w:rPr>
              <w:t>677</w:t>
            </w:r>
            <w:r w:rsidR="005E38E3">
              <w:rPr>
                <w:rFonts w:ascii="Cambria" w:hAnsi="Cambria" w:cs="Arial"/>
                <w:color w:val="000000"/>
                <w:sz w:val="16"/>
                <w:szCs w:val="16"/>
              </w:rPr>
              <w:t xml:space="preserve"> €</w:t>
            </w:r>
          </w:p>
        </w:tc>
        <w:tc>
          <w:tcPr>
            <w:tcW w:w="2614" w:type="dxa"/>
            <w:tcBorders>
              <w:top w:val="single" w:sz="4" w:space="0" w:color="auto"/>
              <w:left w:val="single" w:sz="4" w:space="0" w:color="auto"/>
              <w:bottom w:val="single" w:sz="4" w:space="0" w:color="auto"/>
              <w:right w:val="single" w:sz="4" w:space="0" w:color="auto"/>
            </w:tcBorders>
            <w:vAlign w:val="center"/>
          </w:tcPr>
          <w:p w14:paraId="31311B9B" w14:textId="153D380A" w:rsidR="005E38E3" w:rsidRPr="005E38E3" w:rsidRDefault="005E38E3" w:rsidP="005E38E3">
            <w:pPr>
              <w:ind w:right="273"/>
              <w:jc w:val="center"/>
              <w:rPr>
                <w:rFonts w:ascii="Cambria" w:hAnsi="Cambria" w:cs="Arial"/>
                <w:color w:val="000000"/>
                <w:sz w:val="16"/>
                <w:szCs w:val="16"/>
              </w:rPr>
            </w:pPr>
            <w:r w:rsidRPr="005E38E3">
              <w:rPr>
                <w:rFonts w:ascii="Cambria" w:hAnsi="Cambria" w:cs="Arial"/>
                <w:color w:val="000000"/>
                <w:sz w:val="16"/>
                <w:szCs w:val="16"/>
              </w:rPr>
              <w:t xml:space="preserve">1 </w:t>
            </w:r>
            <w:r w:rsidR="00121809">
              <w:rPr>
                <w:rFonts w:ascii="Cambria" w:hAnsi="Cambria" w:cs="Arial"/>
                <w:color w:val="000000"/>
                <w:sz w:val="16"/>
                <w:szCs w:val="16"/>
              </w:rPr>
              <w:t>063</w:t>
            </w:r>
            <w:r>
              <w:rPr>
                <w:rFonts w:ascii="Cambria" w:hAnsi="Cambria" w:cs="Arial"/>
                <w:color w:val="000000"/>
                <w:sz w:val="16"/>
                <w:szCs w:val="16"/>
              </w:rPr>
              <w:t xml:space="preserve"> €</w:t>
            </w:r>
          </w:p>
        </w:tc>
      </w:tr>
      <w:tr w:rsidR="005E38E3" w:rsidRPr="00993ABB" w14:paraId="2CB1B7FB" w14:textId="77777777" w:rsidTr="005E38E3">
        <w:trPr>
          <w:jc w:val="center"/>
        </w:trPr>
        <w:tc>
          <w:tcPr>
            <w:tcW w:w="2761" w:type="dxa"/>
            <w:shd w:val="clear" w:color="auto" w:fill="D9D9D9" w:themeFill="background1" w:themeFillShade="D9"/>
            <w:vAlign w:val="center"/>
          </w:tcPr>
          <w:p w14:paraId="536A2B1A" w14:textId="77777777" w:rsidR="005E38E3" w:rsidRPr="00993ABB" w:rsidRDefault="005E38E3" w:rsidP="005E38E3">
            <w:pPr>
              <w:ind w:left="142" w:right="273"/>
              <w:jc w:val="both"/>
              <w:rPr>
                <w:rFonts w:ascii="Cambria" w:hAnsi="Cambria" w:cs="Calibri"/>
                <w:b/>
                <w:bCs/>
                <w:sz w:val="16"/>
                <w:szCs w:val="16"/>
                <w:highlight w:val="yellow"/>
              </w:rPr>
            </w:pPr>
            <w:r w:rsidRPr="00993ABB">
              <w:rPr>
                <w:rFonts w:ascii="Cambria" w:hAnsi="Cambria" w:cs="Calibri"/>
                <w:b/>
                <w:bCs/>
                <w:sz w:val="16"/>
                <w:szCs w:val="16"/>
              </w:rPr>
              <w:t>Incidence des coûts annuels (*)</w:t>
            </w:r>
          </w:p>
        </w:tc>
        <w:tc>
          <w:tcPr>
            <w:tcW w:w="2614" w:type="dxa"/>
            <w:tcBorders>
              <w:top w:val="single" w:sz="4" w:space="0" w:color="auto"/>
              <w:left w:val="nil"/>
              <w:bottom w:val="single" w:sz="4" w:space="0" w:color="auto"/>
              <w:right w:val="single" w:sz="4" w:space="0" w:color="auto"/>
            </w:tcBorders>
            <w:vAlign w:val="center"/>
          </w:tcPr>
          <w:p w14:paraId="2B046CD2" w14:textId="2AE93EF7" w:rsidR="005E38E3" w:rsidRPr="005E38E3" w:rsidRDefault="000C7452" w:rsidP="005E38E3">
            <w:pPr>
              <w:ind w:right="273"/>
              <w:jc w:val="center"/>
              <w:rPr>
                <w:rFonts w:ascii="Cambria" w:hAnsi="Cambria" w:cs="Arial"/>
                <w:color w:val="000000"/>
                <w:sz w:val="16"/>
                <w:szCs w:val="16"/>
              </w:rPr>
            </w:pPr>
            <w:r>
              <w:rPr>
                <w:rFonts w:ascii="Cambria" w:hAnsi="Cambria" w:cs="Arial"/>
                <w:color w:val="000000"/>
                <w:sz w:val="16"/>
                <w:szCs w:val="16"/>
              </w:rPr>
              <w:t>3</w:t>
            </w:r>
            <w:r w:rsidR="005E38E3" w:rsidRPr="005E38E3">
              <w:rPr>
                <w:rFonts w:ascii="Cambria" w:hAnsi="Cambria" w:cs="Arial"/>
                <w:color w:val="000000"/>
                <w:sz w:val="16"/>
                <w:szCs w:val="16"/>
              </w:rPr>
              <w:t>,</w:t>
            </w:r>
            <w:r w:rsidR="00121809">
              <w:rPr>
                <w:rFonts w:ascii="Cambria" w:hAnsi="Cambria" w:cs="Arial"/>
                <w:color w:val="000000"/>
                <w:sz w:val="16"/>
                <w:szCs w:val="16"/>
              </w:rPr>
              <w:t>02</w:t>
            </w:r>
            <w:r w:rsidR="004A13A8">
              <w:rPr>
                <w:rFonts w:ascii="Cambria" w:hAnsi="Cambria" w:cs="Arial"/>
                <w:color w:val="000000"/>
                <w:sz w:val="16"/>
                <w:szCs w:val="16"/>
              </w:rPr>
              <w:t xml:space="preserve"> </w:t>
            </w:r>
            <w:r w:rsidR="005E38E3" w:rsidRPr="005E38E3">
              <w:rPr>
                <w:rFonts w:ascii="Cambria" w:hAnsi="Cambria" w:cs="Arial"/>
                <w:color w:val="000000"/>
                <w:sz w:val="16"/>
                <w:szCs w:val="16"/>
              </w:rPr>
              <w:t>%</w:t>
            </w:r>
          </w:p>
        </w:tc>
        <w:tc>
          <w:tcPr>
            <w:tcW w:w="2614" w:type="dxa"/>
            <w:tcBorders>
              <w:top w:val="single" w:sz="4" w:space="0" w:color="auto"/>
              <w:left w:val="single" w:sz="4" w:space="0" w:color="auto"/>
              <w:bottom w:val="single" w:sz="4" w:space="0" w:color="auto"/>
              <w:right w:val="single" w:sz="4" w:space="0" w:color="auto"/>
            </w:tcBorders>
            <w:vAlign w:val="center"/>
          </w:tcPr>
          <w:p w14:paraId="63CF8F1A" w14:textId="2E7FCB8C" w:rsidR="005E38E3" w:rsidRPr="005E38E3" w:rsidRDefault="000C7452" w:rsidP="005E38E3">
            <w:pPr>
              <w:ind w:right="273"/>
              <w:jc w:val="center"/>
              <w:rPr>
                <w:rFonts w:ascii="Cambria" w:hAnsi="Cambria" w:cs="Arial"/>
                <w:color w:val="000000"/>
                <w:sz w:val="16"/>
                <w:szCs w:val="16"/>
              </w:rPr>
            </w:pPr>
            <w:r>
              <w:rPr>
                <w:rFonts w:ascii="Cambria" w:hAnsi="Cambria" w:cs="Arial"/>
                <w:color w:val="000000"/>
                <w:sz w:val="16"/>
                <w:szCs w:val="16"/>
              </w:rPr>
              <w:t>2,</w:t>
            </w:r>
            <w:r w:rsidR="00121809">
              <w:rPr>
                <w:rFonts w:ascii="Cambria" w:hAnsi="Cambria" w:cs="Arial"/>
                <w:color w:val="000000"/>
                <w:sz w:val="16"/>
                <w:szCs w:val="16"/>
              </w:rPr>
              <w:t>1</w:t>
            </w:r>
            <w:r>
              <w:rPr>
                <w:rFonts w:ascii="Cambria" w:hAnsi="Cambria" w:cs="Arial"/>
                <w:color w:val="000000"/>
                <w:sz w:val="16"/>
                <w:szCs w:val="16"/>
              </w:rPr>
              <w:t>5</w:t>
            </w:r>
            <w:r w:rsidR="005E38E3" w:rsidRPr="005E38E3">
              <w:rPr>
                <w:rFonts w:ascii="Cambria" w:hAnsi="Cambria" w:cs="Arial"/>
                <w:color w:val="000000"/>
                <w:sz w:val="16"/>
                <w:szCs w:val="16"/>
              </w:rPr>
              <w:t>%</w:t>
            </w:r>
          </w:p>
        </w:tc>
      </w:tr>
    </w:tbl>
    <w:p w14:paraId="38EBE25D" w14:textId="77777777" w:rsidR="00444F4C" w:rsidRPr="00993ABB" w:rsidRDefault="00444F4C" w:rsidP="00A763E0">
      <w:pPr>
        <w:ind w:left="142" w:right="273"/>
        <w:jc w:val="both"/>
        <w:rPr>
          <w:rFonts w:ascii="Cambria" w:hAnsi="Cambria" w:cs="Calibri"/>
          <w:sz w:val="16"/>
          <w:szCs w:val="16"/>
          <w:highlight w:val="yellow"/>
        </w:rPr>
      </w:pPr>
    </w:p>
    <w:bookmarkEnd w:id="8"/>
    <w:p w14:paraId="4C57DCE1" w14:textId="61D3C7BC" w:rsidR="00444F4C" w:rsidRPr="00993ABB" w:rsidRDefault="00444F4C" w:rsidP="00497FE4">
      <w:pPr>
        <w:spacing w:after="80" w:line="229" w:lineRule="auto"/>
        <w:jc w:val="both"/>
        <w:rPr>
          <w:rFonts w:ascii="Cambria" w:hAnsi="Cambria" w:cs="Calibri"/>
          <w:i/>
          <w:iCs/>
          <w:sz w:val="16"/>
          <w:szCs w:val="16"/>
        </w:rPr>
      </w:pPr>
      <w:r w:rsidRPr="00993ABB">
        <w:rPr>
          <w:rFonts w:ascii="Cambria" w:hAnsi="Cambria" w:cs="Calibri"/>
          <w:i/>
          <w:iCs/>
          <w:sz w:val="16"/>
          <w:szCs w:val="16"/>
        </w:rPr>
        <w:t xml:space="preserve">(*) Elle montre dans quelle mesure les coûts réduisent annuellement votre rendement </w:t>
      </w:r>
      <w:r w:rsidRPr="0071740E">
        <w:rPr>
          <w:rFonts w:ascii="Cambria" w:hAnsi="Cambria" w:cs="Calibri"/>
          <w:i/>
          <w:iCs/>
          <w:sz w:val="16"/>
          <w:szCs w:val="16"/>
        </w:rPr>
        <w:t xml:space="preserve">au cours de la période de détention. Par exemple, elle montre que si vous sortez à la fin de la période de détention recommandée, il est prévu que votre </w:t>
      </w:r>
      <w:r w:rsidR="00E76129" w:rsidRPr="0071740E">
        <w:rPr>
          <w:rFonts w:ascii="Cambria" w:hAnsi="Cambria" w:cs="Calibri"/>
          <w:i/>
          <w:iCs/>
          <w:sz w:val="16"/>
          <w:szCs w:val="16"/>
        </w:rPr>
        <w:t>rendement moyen</w:t>
      </w:r>
      <w:r w:rsidRPr="0071740E">
        <w:rPr>
          <w:rFonts w:ascii="Cambria" w:hAnsi="Cambria" w:cs="Calibri"/>
          <w:i/>
          <w:iCs/>
          <w:sz w:val="16"/>
          <w:szCs w:val="16"/>
        </w:rPr>
        <w:t xml:space="preserve"> par an soit de </w:t>
      </w:r>
      <w:r w:rsidR="00121809">
        <w:rPr>
          <w:rFonts w:ascii="Cambria" w:hAnsi="Cambria" w:cs="Calibri"/>
          <w:i/>
          <w:iCs/>
          <w:sz w:val="16"/>
          <w:szCs w:val="16"/>
        </w:rPr>
        <w:t>1</w:t>
      </w:r>
      <w:r w:rsidR="005E38E3" w:rsidRPr="0071740E">
        <w:rPr>
          <w:rFonts w:ascii="Cambria" w:hAnsi="Cambria" w:cs="Calibri"/>
          <w:i/>
          <w:iCs/>
          <w:sz w:val="16"/>
          <w:szCs w:val="16"/>
        </w:rPr>
        <w:t>,</w:t>
      </w:r>
      <w:r w:rsidR="00121809">
        <w:rPr>
          <w:rFonts w:ascii="Cambria" w:hAnsi="Cambria" w:cs="Calibri"/>
          <w:i/>
          <w:iCs/>
          <w:sz w:val="16"/>
          <w:szCs w:val="16"/>
        </w:rPr>
        <w:t>47</w:t>
      </w:r>
      <w:r w:rsidRPr="0071740E">
        <w:rPr>
          <w:rFonts w:ascii="Cambria" w:hAnsi="Cambria" w:cs="Calibri"/>
          <w:i/>
          <w:iCs/>
          <w:sz w:val="16"/>
          <w:szCs w:val="16"/>
        </w:rPr>
        <w:t xml:space="preserve"> % avant déduction des coûts et de </w:t>
      </w:r>
      <w:r w:rsidR="00D26054">
        <w:rPr>
          <w:rFonts w:ascii="Cambria" w:hAnsi="Cambria" w:cs="Calibri"/>
          <w:i/>
          <w:iCs/>
          <w:sz w:val="16"/>
          <w:szCs w:val="16"/>
        </w:rPr>
        <w:t>-</w:t>
      </w:r>
      <w:r w:rsidR="00121809">
        <w:rPr>
          <w:rFonts w:ascii="Cambria" w:hAnsi="Cambria" w:cs="Calibri"/>
          <w:i/>
          <w:iCs/>
          <w:sz w:val="16"/>
          <w:szCs w:val="16"/>
        </w:rPr>
        <w:t>0</w:t>
      </w:r>
      <w:r w:rsidR="0009419B">
        <w:rPr>
          <w:rFonts w:ascii="Cambria" w:hAnsi="Cambria" w:cs="Calibri"/>
          <w:i/>
          <w:iCs/>
          <w:sz w:val="16"/>
          <w:szCs w:val="16"/>
        </w:rPr>
        <w:t>,</w:t>
      </w:r>
      <w:r w:rsidR="00121809">
        <w:rPr>
          <w:rFonts w:ascii="Cambria" w:hAnsi="Cambria" w:cs="Calibri"/>
          <w:i/>
          <w:iCs/>
          <w:sz w:val="16"/>
          <w:szCs w:val="16"/>
        </w:rPr>
        <w:t>68</w:t>
      </w:r>
      <w:r w:rsidRPr="0071740E">
        <w:rPr>
          <w:rFonts w:ascii="Cambria" w:hAnsi="Cambria" w:cs="Calibri"/>
          <w:i/>
          <w:iCs/>
          <w:sz w:val="16"/>
          <w:szCs w:val="16"/>
        </w:rPr>
        <w:t xml:space="preserve"> % </w:t>
      </w:r>
      <w:r w:rsidRPr="0071740E">
        <w:rPr>
          <w:rFonts w:ascii="Cambria" w:hAnsi="Cambria" w:cs="Calibri"/>
          <w:sz w:val="16"/>
          <w:szCs w:val="16"/>
        </w:rPr>
        <w:t>après</w:t>
      </w:r>
      <w:r w:rsidRPr="00993ABB">
        <w:rPr>
          <w:rFonts w:ascii="Cambria" w:hAnsi="Cambria" w:cs="Calibri"/>
          <w:i/>
          <w:iCs/>
          <w:sz w:val="16"/>
          <w:szCs w:val="16"/>
        </w:rPr>
        <w:t xml:space="preserve"> cette déduction. Il se peut que nous partagions les coûts avec la personne qui vous vend le Produit afin de couvrir les services qu’elle vous fournit. Cette personne vous informera, le cas échéant, du montant. </w:t>
      </w:r>
    </w:p>
    <w:p w14:paraId="401ECD1D" w14:textId="36A674B1" w:rsidR="00444F4C" w:rsidRDefault="00444F4C" w:rsidP="000C535C">
      <w:pPr>
        <w:spacing w:line="360" w:lineRule="auto"/>
        <w:ind w:left="142" w:right="273" w:hanging="142"/>
        <w:jc w:val="both"/>
        <w:rPr>
          <w:rFonts w:ascii="Cambria" w:hAnsi="Cambria" w:cs="Calibri"/>
          <w:b/>
          <w:bCs/>
          <w:sz w:val="16"/>
          <w:szCs w:val="16"/>
        </w:rPr>
      </w:pPr>
      <w:r w:rsidRPr="00533F64">
        <w:rPr>
          <w:rFonts w:ascii="Cambria" w:hAnsi="Cambria" w:cs="Calibri"/>
          <w:b/>
          <w:bCs/>
          <w:sz w:val="16"/>
          <w:szCs w:val="16"/>
        </w:rPr>
        <w:t>Composition des coûts </w:t>
      </w:r>
    </w:p>
    <w:tbl>
      <w:tblPr>
        <w:tblW w:w="11233" w:type="dxa"/>
        <w:tblInd w:w="702" w:type="dxa"/>
        <w:tblLayout w:type="fixed"/>
        <w:tblCellMar>
          <w:left w:w="0" w:type="dxa"/>
          <w:right w:w="0" w:type="dxa"/>
        </w:tblCellMar>
        <w:tblLook w:val="04A0" w:firstRow="1" w:lastRow="0" w:firstColumn="1" w:lastColumn="0" w:noHBand="0" w:noVBand="1"/>
      </w:tblPr>
      <w:tblGrid>
        <w:gridCol w:w="2626"/>
        <w:gridCol w:w="4178"/>
        <w:gridCol w:w="1845"/>
        <w:gridCol w:w="2300"/>
        <w:gridCol w:w="284"/>
      </w:tblGrid>
      <w:tr w:rsidR="00C61FCE" w:rsidRPr="00993ABB" w14:paraId="6A494313" w14:textId="77777777" w:rsidTr="00C61FCE">
        <w:trPr>
          <w:trHeight w:hRule="exact" w:val="763"/>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063194D8"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ponctuels à l'entrée ou à la sortie</w:t>
            </w:r>
          </w:p>
          <w:p w14:paraId="3727D858"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2F6A6E62" w14:textId="6EF8A204" w:rsidR="00C61FCE" w:rsidRPr="00993ABB" w:rsidRDefault="00C61FCE" w:rsidP="00C61FCE">
            <w:pPr>
              <w:ind w:left="142"/>
              <w:jc w:val="both"/>
              <w:rPr>
                <w:rFonts w:ascii="Cambria" w:hAnsi="Cambria" w:cs="Calibri"/>
              </w:rPr>
            </w:pPr>
            <w:r w:rsidRPr="00C61FCE">
              <w:rPr>
                <w:rFonts w:ascii="Cambria" w:eastAsia="Calibri" w:hAnsi="Cambria" w:cs="Calibri"/>
                <w:b/>
                <w:color w:val="000000"/>
                <w:spacing w:val="-2"/>
                <w:sz w:val="16"/>
                <w:szCs w:val="16"/>
              </w:rPr>
              <w:t xml:space="preserve">Incidence des coûts si vous sortez après </w:t>
            </w:r>
            <w:r w:rsidR="00761F48">
              <w:rPr>
                <w:rFonts w:ascii="Cambria" w:eastAsia="Calibri" w:hAnsi="Cambria" w:cs="Calibri"/>
                <w:b/>
                <w:color w:val="000000"/>
                <w:spacing w:val="-2"/>
                <w:sz w:val="16"/>
                <w:szCs w:val="16"/>
              </w:rPr>
              <w:t>5 ans</w:t>
            </w:r>
          </w:p>
        </w:tc>
        <w:tc>
          <w:tcPr>
            <w:tcW w:w="2584" w:type="dxa"/>
            <w:gridSpan w:val="2"/>
            <w:tcBorders>
              <w:left w:val="single" w:sz="5" w:space="0" w:color="000000"/>
            </w:tcBorders>
            <w:vAlign w:val="center"/>
          </w:tcPr>
          <w:p w14:paraId="21197FD1" w14:textId="77777777" w:rsidR="00C61FCE" w:rsidRPr="00993ABB" w:rsidRDefault="00C61FCE" w:rsidP="00A763E0">
            <w:pPr>
              <w:ind w:left="142"/>
              <w:rPr>
                <w:rFonts w:ascii="Cambria" w:hAnsi="Cambria" w:cs="Calibri"/>
              </w:rPr>
            </w:pPr>
          </w:p>
        </w:tc>
      </w:tr>
      <w:tr w:rsidR="00C61FCE" w:rsidRPr="00993ABB" w14:paraId="02C8166A" w14:textId="77777777" w:rsidTr="00C61FCE">
        <w:trPr>
          <w:gridAfter w:val="1"/>
          <w:wAfter w:w="284" w:type="dxa"/>
          <w:trHeight w:hRule="exact" w:val="356"/>
        </w:trPr>
        <w:tc>
          <w:tcPr>
            <w:tcW w:w="2626" w:type="dxa"/>
            <w:tcBorders>
              <w:top w:val="single" w:sz="5" w:space="0" w:color="000000"/>
              <w:left w:val="single" w:sz="5" w:space="0" w:color="000000"/>
              <w:bottom w:val="single" w:sz="5" w:space="0" w:color="000000"/>
              <w:right w:val="single" w:sz="5" w:space="0" w:color="000000"/>
            </w:tcBorders>
            <w:vAlign w:val="center"/>
          </w:tcPr>
          <w:p w14:paraId="4DDD91D2"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d'entrée</w:t>
            </w:r>
          </w:p>
          <w:p w14:paraId="483005CC"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tcMar>
              <w:left w:w="7" w:type="dxa"/>
              <w:right w:w="7" w:type="dxa"/>
            </w:tcMar>
            <w:vAlign w:val="center"/>
          </w:tcPr>
          <w:p w14:paraId="755B3B26"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39BA7F39" w14:textId="30970CCC" w:rsidR="00C61FCE" w:rsidRPr="00993ABB" w:rsidRDefault="001539C4" w:rsidP="00A763E0">
            <w:pPr>
              <w:ind w:left="142"/>
              <w:rPr>
                <w:rFonts w:ascii="Cambria" w:hAnsi="Cambria" w:cs="Calibri"/>
              </w:rPr>
            </w:pPr>
            <w:r w:rsidRPr="001539C4">
              <w:rPr>
                <w:rFonts w:ascii="Cambria" w:eastAsia="Calibri" w:hAnsi="Cambria" w:cs="Calibri"/>
                <w:bCs/>
                <w:spacing w:val="-2"/>
                <w:sz w:val="16"/>
                <w:szCs w:val="16"/>
              </w:rPr>
              <w:t>Nous ne facturons pas de coût d’entrée.</w:t>
            </w:r>
          </w:p>
        </w:tc>
        <w:tc>
          <w:tcPr>
            <w:tcW w:w="1845" w:type="dxa"/>
            <w:tcBorders>
              <w:top w:val="single" w:sz="5" w:space="0" w:color="000000"/>
              <w:left w:val="single" w:sz="5" w:space="0" w:color="000000"/>
              <w:bottom w:val="single" w:sz="5" w:space="0" w:color="000000"/>
              <w:right w:val="single" w:sz="5" w:space="0" w:color="000000"/>
            </w:tcBorders>
            <w:vAlign w:val="center"/>
          </w:tcPr>
          <w:p w14:paraId="60C2309E" w14:textId="57B492C5" w:rsidR="00C61FCE" w:rsidRPr="00993ABB" w:rsidRDefault="009313BB" w:rsidP="00A763E0">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0</w:t>
            </w:r>
            <w:r w:rsidR="00C61FCE" w:rsidRPr="00993ABB">
              <w:rPr>
                <w:rFonts w:ascii="Cambria" w:eastAsia="Calibri, sans-serif" w:hAnsi="Cambria" w:cs="Calibri"/>
                <w:bCs/>
                <w:spacing w:val="-2"/>
                <w:sz w:val="16"/>
                <w:szCs w:val="16"/>
              </w:rPr>
              <w:t xml:space="preserve"> €</w:t>
            </w:r>
          </w:p>
          <w:p w14:paraId="14D01703"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0E0F7A00" w14:textId="77777777" w:rsidR="00C61FCE" w:rsidRPr="00993ABB" w:rsidRDefault="00C61FCE" w:rsidP="00A763E0">
            <w:pPr>
              <w:ind w:left="142"/>
              <w:rPr>
                <w:rFonts w:ascii="Cambria" w:hAnsi="Cambria" w:cs="Calibri"/>
              </w:rPr>
            </w:pPr>
          </w:p>
        </w:tc>
      </w:tr>
      <w:tr w:rsidR="00C61FCE" w:rsidRPr="00993ABB" w14:paraId="0396AA65" w14:textId="77777777" w:rsidTr="00C61FCE">
        <w:trPr>
          <w:gridAfter w:val="1"/>
          <w:wAfter w:w="284" w:type="dxa"/>
          <w:trHeight w:hRule="exact" w:val="431"/>
        </w:trPr>
        <w:tc>
          <w:tcPr>
            <w:tcW w:w="2626" w:type="dxa"/>
            <w:tcBorders>
              <w:top w:val="single" w:sz="5" w:space="0" w:color="000000"/>
              <w:left w:val="single" w:sz="5" w:space="0" w:color="000000"/>
              <w:bottom w:val="single" w:sz="5" w:space="0" w:color="000000"/>
              <w:right w:val="single" w:sz="5" w:space="0" w:color="000000"/>
            </w:tcBorders>
            <w:vAlign w:val="center"/>
          </w:tcPr>
          <w:p w14:paraId="51108DC4" w14:textId="77777777" w:rsidR="00C61FCE" w:rsidRPr="00993ABB" w:rsidRDefault="00C61FCE" w:rsidP="00A763E0">
            <w:pPr>
              <w:spacing w:line="229" w:lineRule="auto"/>
              <w:ind w:left="142"/>
              <w:rPr>
                <w:rFonts w:ascii="Cambria" w:eastAsia="Calibri" w:hAnsi="Cambria" w:cs="Calibri"/>
                <w:b/>
                <w:color w:val="000000"/>
                <w:spacing w:val="-2"/>
                <w:sz w:val="16"/>
                <w:szCs w:val="16"/>
              </w:rPr>
            </w:pPr>
          </w:p>
          <w:p w14:paraId="031B66F6"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 sortie</w:t>
            </w:r>
          </w:p>
          <w:p w14:paraId="4D498BD0"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198576FF" w14:textId="29738FAC" w:rsidR="00C61FCE" w:rsidRPr="00993ABB" w:rsidRDefault="006F77F4" w:rsidP="00A763E0">
            <w:pPr>
              <w:ind w:left="142"/>
              <w:rPr>
                <w:rFonts w:ascii="Cambria" w:hAnsi="Cambria" w:cs="Calibri"/>
              </w:rPr>
            </w:pPr>
            <w:r>
              <w:rPr>
                <w:rFonts w:ascii="Cambria" w:eastAsia="Calibri" w:hAnsi="Cambria" w:cs="Calibri"/>
                <w:bCs/>
                <w:spacing w:val="-2"/>
                <w:sz w:val="16"/>
                <w:szCs w:val="16"/>
              </w:rPr>
              <w:t xml:space="preserve">1 </w:t>
            </w:r>
            <w:r w:rsidRPr="006F77F4">
              <w:rPr>
                <w:rFonts w:ascii="Cambria" w:eastAsia="Calibri" w:hAnsi="Cambria" w:cs="Calibri"/>
                <w:bCs/>
                <w:spacing w:val="-2"/>
                <w:sz w:val="16"/>
                <w:szCs w:val="16"/>
              </w:rPr>
              <w:t>% de votre investissement avant qu’il ne vous soit payé</w:t>
            </w:r>
            <w:r w:rsidR="00C61FCE">
              <w:rPr>
                <w:rFonts w:ascii="Cambria" w:eastAsia="Calibri" w:hAnsi="Cambria" w:cs="Calibri"/>
                <w:bCs/>
                <w:spacing w:val="-2"/>
                <w:sz w:val="16"/>
                <w:szCs w:val="16"/>
              </w:rPr>
              <w:t>.</w:t>
            </w:r>
          </w:p>
        </w:tc>
        <w:tc>
          <w:tcPr>
            <w:tcW w:w="1845" w:type="dxa"/>
            <w:tcBorders>
              <w:top w:val="single" w:sz="5" w:space="0" w:color="000000"/>
              <w:left w:val="single" w:sz="5" w:space="0" w:color="000000"/>
              <w:bottom w:val="single" w:sz="5" w:space="0" w:color="000000"/>
              <w:right w:val="single" w:sz="5" w:space="0" w:color="000000"/>
            </w:tcBorders>
            <w:vAlign w:val="center"/>
          </w:tcPr>
          <w:p w14:paraId="64A592A9" w14:textId="170BDE25" w:rsidR="001277A1" w:rsidRPr="00993ABB" w:rsidRDefault="00513AFC" w:rsidP="001277A1">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9</w:t>
            </w:r>
            <w:r w:rsidR="00121809">
              <w:rPr>
                <w:rFonts w:ascii="Cambria" w:eastAsia="Calibri, sans-serif" w:hAnsi="Cambria" w:cs="Calibri"/>
                <w:bCs/>
                <w:spacing w:val="-2"/>
                <w:sz w:val="16"/>
                <w:szCs w:val="16"/>
              </w:rPr>
              <w:t>8</w:t>
            </w:r>
            <w:r w:rsidR="001277A1" w:rsidRPr="00993ABB">
              <w:rPr>
                <w:rFonts w:ascii="Cambria" w:eastAsia="Calibri, sans-serif" w:hAnsi="Cambria" w:cs="Calibri"/>
                <w:bCs/>
                <w:spacing w:val="-2"/>
                <w:sz w:val="16"/>
                <w:szCs w:val="16"/>
              </w:rPr>
              <w:t xml:space="preserve"> €</w:t>
            </w:r>
          </w:p>
          <w:p w14:paraId="0A3331C1"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69086EFC" w14:textId="77777777" w:rsidR="00C61FCE" w:rsidRPr="00993ABB" w:rsidRDefault="00C61FCE" w:rsidP="00A763E0">
            <w:pPr>
              <w:ind w:left="142"/>
              <w:rPr>
                <w:rFonts w:ascii="Cambria" w:hAnsi="Cambria" w:cs="Calibri"/>
              </w:rPr>
            </w:pPr>
          </w:p>
        </w:tc>
      </w:tr>
      <w:tr w:rsidR="00C61FCE" w:rsidRPr="00993ABB" w14:paraId="5BDFB65F" w14:textId="77777777" w:rsidTr="00C61FCE">
        <w:trPr>
          <w:trHeight w:hRule="exact" w:val="287"/>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461386EF" w14:textId="6CDEC220"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récurrents prélevés chaque année</w:t>
            </w:r>
          </w:p>
          <w:p w14:paraId="762C5909"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1E60A2C9" w14:textId="568D5848" w:rsidR="00C61FCE" w:rsidRPr="00993ABB" w:rsidRDefault="00C61FCE" w:rsidP="00A763E0">
            <w:pPr>
              <w:spacing w:line="229" w:lineRule="auto"/>
              <w:ind w:left="142"/>
              <w:rPr>
                <w:rFonts w:ascii="Cambria" w:eastAsia="Calibri" w:hAnsi="Cambria" w:cs="Calibri"/>
                <w:bCs/>
                <w:spacing w:val="-2"/>
                <w:sz w:val="16"/>
                <w:highlight w:val="yellow"/>
              </w:rPr>
            </w:pPr>
          </w:p>
          <w:p w14:paraId="7C51BDE0" w14:textId="77777777" w:rsidR="00C61FCE" w:rsidRPr="00993ABB" w:rsidRDefault="00C61FCE" w:rsidP="00A763E0">
            <w:pPr>
              <w:ind w:left="142"/>
              <w:rPr>
                <w:rFonts w:ascii="Cambria" w:hAnsi="Cambria" w:cs="Calibri"/>
                <w:bCs/>
                <w:highlight w:val="yellow"/>
              </w:rPr>
            </w:pPr>
          </w:p>
        </w:tc>
        <w:tc>
          <w:tcPr>
            <w:tcW w:w="2584" w:type="dxa"/>
            <w:gridSpan w:val="2"/>
            <w:tcBorders>
              <w:left w:val="single" w:sz="5" w:space="0" w:color="000000"/>
            </w:tcBorders>
            <w:vAlign w:val="center"/>
          </w:tcPr>
          <w:p w14:paraId="66EE37CE" w14:textId="77777777" w:rsidR="00C61FCE" w:rsidRPr="00993ABB" w:rsidRDefault="00C61FCE" w:rsidP="00A763E0">
            <w:pPr>
              <w:ind w:left="142"/>
              <w:rPr>
                <w:rFonts w:ascii="Cambria" w:hAnsi="Cambria" w:cs="Calibri"/>
              </w:rPr>
            </w:pPr>
          </w:p>
        </w:tc>
      </w:tr>
      <w:tr w:rsidR="00C61FCE" w:rsidRPr="00993ABB" w14:paraId="5565F327" w14:textId="77777777" w:rsidTr="00C61FCE">
        <w:trPr>
          <w:gridAfter w:val="1"/>
          <w:wAfter w:w="284" w:type="dxa"/>
          <w:trHeight w:hRule="exact" w:val="573"/>
        </w:trPr>
        <w:tc>
          <w:tcPr>
            <w:tcW w:w="2626"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306440DD"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Frais de gestion et autres frais administratifs et d'exploitation</w:t>
            </w:r>
          </w:p>
          <w:p w14:paraId="11193CC6"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103D2D48"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7AD60A5B" w14:textId="3D55E3A5" w:rsidR="00C61FCE" w:rsidRPr="00993ABB" w:rsidRDefault="00B57A12" w:rsidP="00A763E0">
            <w:pPr>
              <w:spacing w:line="229" w:lineRule="auto"/>
              <w:ind w:left="142"/>
              <w:jc w:val="both"/>
              <w:rPr>
                <w:rFonts w:ascii="Cambria" w:eastAsia="Calibri" w:hAnsi="Cambria" w:cs="Calibri"/>
                <w:color w:val="000000"/>
                <w:spacing w:val="-2"/>
                <w:sz w:val="16"/>
                <w:szCs w:val="16"/>
              </w:rPr>
            </w:pPr>
            <w:r>
              <w:rPr>
                <w:rFonts w:ascii="Cambria" w:eastAsia="Calibri" w:hAnsi="Cambria" w:cs="Calibri"/>
                <w:bCs/>
                <w:spacing w:val="-2"/>
                <w:sz w:val="16"/>
                <w:szCs w:val="16"/>
              </w:rPr>
              <w:t>2,</w:t>
            </w:r>
            <w:r w:rsidR="00ED0638">
              <w:rPr>
                <w:rFonts w:ascii="Cambria" w:eastAsia="Calibri" w:hAnsi="Cambria" w:cs="Calibri"/>
                <w:bCs/>
                <w:spacing w:val="-2"/>
                <w:sz w:val="16"/>
                <w:szCs w:val="16"/>
              </w:rPr>
              <w:t>1</w:t>
            </w:r>
            <w:r w:rsidR="00121809">
              <w:rPr>
                <w:rFonts w:ascii="Cambria" w:eastAsia="Calibri" w:hAnsi="Cambria" w:cs="Calibri"/>
                <w:bCs/>
                <w:spacing w:val="-2"/>
                <w:sz w:val="16"/>
                <w:szCs w:val="16"/>
              </w:rPr>
              <w:t>5</w:t>
            </w:r>
            <w:r>
              <w:rPr>
                <w:rFonts w:ascii="Cambria" w:eastAsia="Calibri" w:hAnsi="Cambria" w:cs="Calibri"/>
                <w:bCs/>
                <w:spacing w:val="-2"/>
                <w:sz w:val="16"/>
                <w:szCs w:val="16"/>
              </w:rPr>
              <w:t xml:space="preserve"> </w:t>
            </w:r>
            <w:r w:rsidR="00436F6C" w:rsidRPr="00436F6C">
              <w:rPr>
                <w:rFonts w:ascii="Cambria" w:eastAsia="Calibri" w:hAnsi="Cambria" w:cs="Calibri"/>
                <w:bCs/>
                <w:spacing w:val="-2"/>
                <w:sz w:val="16"/>
                <w:szCs w:val="16"/>
              </w:rPr>
              <w:t>% de l’actif net du Produit</w:t>
            </w:r>
            <w:r w:rsidR="00C61FCE" w:rsidRPr="00AD5B69">
              <w:rPr>
                <w:rFonts w:ascii="Cambria" w:eastAsia="Calibri" w:hAnsi="Cambria" w:cs="Calibri"/>
                <w:color w:val="000000"/>
                <w:spacing w:val="-2"/>
                <w:sz w:val="16"/>
                <w:szCs w:val="16"/>
              </w:rPr>
              <w:t>.</w:t>
            </w:r>
          </w:p>
          <w:p w14:paraId="6E5FC0CB"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33098A73" w14:textId="77EEC03E" w:rsidR="001277A1" w:rsidRPr="00993ABB" w:rsidRDefault="003D1292" w:rsidP="001277A1">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 xml:space="preserve">1 </w:t>
            </w:r>
            <w:r w:rsidR="00513AFC">
              <w:rPr>
                <w:rFonts w:ascii="Cambria" w:eastAsia="Calibri, sans-serif" w:hAnsi="Cambria" w:cs="Calibri"/>
                <w:bCs/>
                <w:spacing w:val="-2"/>
                <w:sz w:val="16"/>
                <w:szCs w:val="16"/>
              </w:rPr>
              <w:t>0</w:t>
            </w:r>
            <w:r w:rsidR="00121809">
              <w:rPr>
                <w:rFonts w:ascii="Cambria" w:eastAsia="Calibri, sans-serif" w:hAnsi="Cambria" w:cs="Calibri"/>
                <w:bCs/>
                <w:spacing w:val="-2"/>
                <w:sz w:val="16"/>
                <w:szCs w:val="16"/>
              </w:rPr>
              <w:t>63</w:t>
            </w:r>
            <w:r w:rsidR="001277A1" w:rsidRPr="00993ABB">
              <w:rPr>
                <w:rFonts w:ascii="Cambria" w:eastAsia="Calibri, sans-serif" w:hAnsi="Cambria" w:cs="Calibri"/>
                <w:bCs/>
                <w:spacing w:val="-2"/>
                <w:sz w:val="16"/>
                <w:szCs w:val="16"/>
              </w:rPr>
              <w:t xml:space="preserve"> €</w:t>
            </w:r>
          </w:p>
          <w:p w14:paraId="05709EE8"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4C8CECD1" w14:textId="77777777" w:rsidR="00C61FCE" w:rsidRPr="00993ABB" w:rsidRDefault="00C61FCE" w:rsidP="00A763E0">
            <w:pPr>
              <w:ind w:left="142"/>
              <w:rPr>
                <w:rFonts w:ascii="Cambria" w:hAnsi="Cambria" w:cs="Calibri"/>
              </w:rPr>
            </w:pPr>
          </w:p>
        </w:tc>
      </w:tr>
      <w:tr w:rsidR="00C61FCE" w:rsidRPr="00993ABB" w14:paraId="0EE0C465" w14:textId="77777777" w:rsidTr="006F77F4">
        <w:trPr>
          <w:gridAfter w:val="1"/>
          <w:wAfter w:w="284" w:type="dxa"/>
          <w:trHeight w:hRule="exact" w:val="952"/>
        </w:trPr>
        <w:tc>
          <w:tcPr>
            <w:tcW w:w="2626" w:type="dxa"/>
            <w:tcBorders>
              <w:top w:val="single" w:sz="5" w:space="0" w:color="000000"/>
              <w:left w:val="single" w:sz="5" w:space="0" w:color="000000"/>
              <w:bottom w:val="single" w:sz="5" w:space="0" w:color="000000"/>
              <w:right w:val="single" w:sz="5" w:space="0" w:color="000000"/>
            </w:tcBorders>
            <w:vAlign w:val="center"/>
          </w:tcPr>
          <w:p w14:paraId="432E0838"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 transaction</w:t>
            </w:r>
          </w:p>
          <w:p w14:paraId="57FE1925"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4A178140"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0AD72F3E" w14:textId="6CC0725A" w:rsidR="00C61FCE" w:rsidRPr="00993ABB" w:rsidRDefault="006F77F4" w:rsidP="00A763E0">
            <w:pPr>
              <w:spacing w:line="229" w:lineRule="auto"/>
              <w:ind w:left="142"/>
              <w:jc w:val="both"/>
              <w:rPr>
                <w:rFonts w:ascii="Cambria" w:eastAsia="Calibri" w:hAnsi="Cambria" w:cs="Calibri"/>
                <w:color w:val="000000"/>
                <w:spacing w:val="-2"/>
                <w:sz w:val="16"/>
              </w:rPr>
            </w:pPr>
            <w:r>
              <w:rPr>
                <w:rFonts w:ascii="Cambria" w:eastAsia="Calibri" w:hAnsi="Cambria" w:cs="Calibri"/>
                <w:bCs/>
                <w:spacing w:val="-2"/>
                <w:sz w:val="16"/>
                <w:szCs w:val="16"/>
              </w:rPr>
              <w:t xml:space="preserve">0 </w:t>
            </w:r>
            <w:r w:rsidRPr="006F77F4">
              <w:rPr>
                <w:rFonts w:ascii="Cambria" w:eastAsia="Calibri" w:hAnsi="Cambria" w:cs="Calibri"/>
                <w:bCs/>
                <w:spacing w:val="-2"/>
                <w:sz w:val="16"/>
                <w:szCs w:val="16"/>
              </w:rPr>
              <w:t>% de la valeur de votre investissement par an. Il s’agit d’une estimation des coûts encourus lorsque nous achetons et vendons les investissements sous-jacents au produit. Le montant réel varie en fonction de la quantité que nous achetons et vendons.</w:t>
            </w:r>
          </w:p>
          <w:p w14:paraId="7C3C01DD"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vAlign w:val="center"/>
          </w:tcPr>
          <w:p w14:paraId="0A2FF3D3" w14:textId="77777777" w:rsidR="00ED0638" w:rsidRDefault="00C61FCE" w:rsidP="001277A1">
            <w:pPr>
              <w:spacing w:line="229" w:lineRule="auto"/>
              <w:ind w:left="142"/>
              <w:jc w:val="center"/>
              <w:rPr>
                <w:rFonts w:ascii="Cambria" w:eastAsia="Calibri" w:hAnsi="Cambria" w:cs="Calibri"/>
                <w:bCs/>
                <w:spacing w:val="-2"/>
                <w:sz w:val="16"/>
                <w:szCs w:val="16"/>
              </w:rPr>
            </w:pPr>
            <w:r w:rsidRPr="00993ABB">
              <w:rPr>
                <w:rFonts w:ascii="Cambria" w:eastAsia="Calibri" w:hAnsi="Cambria" w:cs="Calibri"/>
                <w:bCs/>
                <w:spacing w:val="-2"/>
                <w:sz w:val="16"/>
                <w:szCs w:val="16"/>
              </w:rPr>
              <w:t xml:space="preserve"> </w:t>
            </w:r>
          </w:p>
          <w:p w14:paraId="7732B619" w14:textId="03680DF0" w:rsidR="001277A1" w:rsidRDefault="00121809" w:rsidP="001277A1">
            <w:pPr>
              <w:spacing w:line="229" w:lineRule="auto"/>
              <w:ind w:left="142"/>
              <w:jc w:val="center"/>
              <w:rPr>
                <w:rFonts w:ascii="Cambria" w:eastAsia="Calibri, sans-serif" w:hAnsi="Cambria" w:cs="Calibri"/>
                <w:bCs/>
                <w:spacing w:val="-2"/>
                <w:sz w:val="16"/>
                <w:szCs w:val="16"/>
              </w:rPr>
            </w:pPr>
            <w:r>
              <w:rPr>
                <w:rFonts w:ascii="Cambria" w:eastAsia="Calibri, sans-serif" w:hAnsi="Cambria" w:cs="Calibri"/>
                <w:bCs/>
                <w:spacing w:val="-2"/>
                <w:sz w:val="16"/>
                <w:szCs w:val="16"/>
              </w:rPr>
              <w:t>0</w:t>
            </w:r>
            <w:r w:rsidR="001277A1" w:rsidRPr="00993ABB">
              <w:rPr>
                <w:rFonts w:ascii="Cambria" w:eastAsia="Calibri, sans-serif" w:hAnsi="Cambria" w:cs="Calibri"/>
                <w:bCs/>
                <w:spacing w:val="-2"/>
                <w:sz w:val="16"/>
                <w:szCs w:val="16"/>
              </w:rPr>
              <w:t xml:space="preserve"> €</w:t>
            </w:r>
          </w:p>
          <w:p w14:paraId="686D7451" w14:textId="6F80E500" w:rsidR="00C61FCE" w:rsidRPr="00993ABB" w:rsidRDefault="00C61FCE" w:rsidP="00A763E0">
            <w:pPr>
              <w:spacing w:line="229" w:lineRule="auto"/>
              <w:ind w:left="142"/>
              <w:jc w:val="center"/>
              <w:rPr>
                <w:rFonts w:ascii="Cambria" w:eastAsia="Calibri" w:hAnsi="Cambria" w:cs="Calibri"/>
                <w:bCs/>
                <w:spacing w:val="-2"/>
                <w:sz w:val="16"/>
              </w:rPr>
            </w:pPr>
          </w:p>
          <w:p w14:paraId="4A1442C2"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0651E592" w14:textId="77777777" w:rsidR="00C61FCE" w:rsidRPr="00993ABB" w:rsidRDefault="00C61FCE" w:rsidP="00A763E0">
            <w:pPr>
              <w:ind w:left="142"/>
              <w:rPr>
                <w:rFonts w:ascii="Cambria" w:hAnsi="Cambria" w:cs="Calibri"/>
              </w:rPr>
            </w:pPr>
          </w:p>
        </w:tc>
      </w:tr>
      <w:tr w:rsidR="00C61FCE" w:rsidRPr="00993ABB" w14:paraId="45E4B9B6" w14:textId="77777777" w:rsidTr="00C61FCE">
        <w:trPr>
          <w:trHeight w:hRule="exact" w:val="286"/>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5FDB0C90"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accessoires prélevés sous certaines conditions</w:t>
            </w:r>
          </w:p>
          <w:p w14:paraId="717DE127"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05338424" w14:textId="7C89030E" w:rsidR="00C61FCE" w:rsidRPr="00993ABB" w:rsidRDefault="00C61FCE" w:rsidP="00A763E0">
            <w:pPr>
              <w:spacing w:line="229" w:lineRule="auto"/>
              <w:ind w:left="142"/>
              <w:rPr>
                <w:rFonts w:ascii="Cambria" w:eastAsia="Calibri" w:hAnsi="Cambria" w:cs="Calibri"/>
                <w:bCs/>
                <w:spacing w:val="-2"/>
                <w:sz w:val="16"/>
                <w:highlight w:val="yellow"/>
              </w:rPr>
            </w:pPr>
          </w:p>
          <w:p w14:paraId="24610D01" w14:textId="77777777" w:rsidR="00C61FCE" w:rsidRPr="00993ABB" w:rsidRDefault="00C61FCE" w:rsidP="00A763E0">
            <w:pPr>
              <w:ind w:left="142"/>
              <w:rPr>
                <w:rFonts w:ascii="Cambria" w:hAnsi="Cambria" w:cs="Calibri"/>
                <w:bCs/>
                <w:highlight w:val="yellow"/>
              </w:rPr>
            </w:pPr>
          </w:p>
        </w:tc>
        <w:tc>
          <w:tcPr>
            <w:tcW w:w="2584" w:type="dxa"/>
            <w:gridSpan w:val="2"/>
            <w:tcBorders>
              <w:left w:val="single" w:sz="5" w:space="0" w:color="000000"/>
            </w:tcBorders>
            <w:vAlign w:val="center"/>
          </w:tcPr>
          <w:p w14:paraId="3A3CB47C" w14:textId="77777777" w:rsidR="00C61FCE" w:rsidRPr="00993ABB" w:rsidRDefault="00C61FCE" w:rsidP="00A763E0">
            <w:pPr>
              <w:ind w:left="142"/>
              <w:rPr>
                <w:rFonts w:ascii="Cambria" w:hAnsi="Cambria" w:cs="Calibri"/>
              </w:rPr>
            </w:pPr>
          </w:p>
        </w:tc>
      </w:tr>
      <w:tr w:rsidR="00C61FCE" w:rsidRPr="00993ABB" w14:paraId="114C53C4" w14:textId="77777777" w:rsidTr="004A242E">
        <w:trPr>
          <w:gridAfter w:val="1"/>
          <w:wAfter w:w="284" w:type="dxa"/>
          <w:trHeight w:hRule="exact" w:val="1282"/>
        </w:trPr>
        <w:tc>
          <w:tcPr>
            <w:tcW w:w="2626" w:type="dxa"/>
            <w:tcBorders>
              <w:top w:val="single" w:sz="5" w:space="0" w:color="000000"/>
              <w:left w:val="single" w:sz="5" w:space="0" w:color="000000"/>
              <w:bottom w:val="single" w:sz="5" w:space="0" w:color="000000"/>
              <w:right w:val="single" w:sz="5" w:space="0" w:color="000000"/>
            </w:tcBorders>
            <w:vAlign w:val="center"/>
          </w:tcPr>
          <w:p w14:paraId="72B54B96"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Commissions liées aux résultats (et commission d'intéressement)</w:t>
            </w:r>
          </w:p>
          <w:p w14:paraId="3021BCD8"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5A82EB86" w14:textId="77777777" w:rsidR="004A242E" w:rsidRPr="004A242E" w:rsidRDefault="004A242E" w:rsidP="004A242E">
            <w:pPr>
              <w:ind w:left="142"/>
              <w:jc w:val="both"/>
              <w:rPr>
                <w:rFonts w:ascii="Cambria" w:eastAsia="Calibri" w:hAnsi="Cambria" w:cs="Calibri"/>
                <w:color w:val="000000"/>
                <w:spacing w:val="-2"/>
                <w:sz w:val="16"/>
                <w:szCs w:val="16"/>
              </w:rPr>
            </w:pPr>
            <w:r w:rsidRPr="004A242E">
              <w:rPr>
                <w:rFonts w:ascii="Cambria" w:eastAsia="Calibri" w:hAnsi="Cambria" w:cs="Calibri"/>
                <w:color w:val="000000"/>
                <w:spacing w:val="-2"/>
                <w:sz w:val="16"/>
                <w:szCs w:val="16"/>
              </w:rPr>
              <w:t>Une commission de surperformance peut être prélevée si le Fonds dépasse la performance d’un modèle de référence produisant un rendement net de 4 % par an.</w:t>
            </w:r>
          </w:p>
          <w:p w14:paraId="19566DFB" w14:textId="6B9254DC" w:rsidR="00C61FCE" w:rsidRPr="00993ABB" w:rsidRDefault="004A242E" w:rsidP="004A242E">
            <w:pPr>
              <w:ind w:left="142"/>
              <w:jc w:val="both"/>
              <w:rPr>
                <w:rFonts w:ascii="Cambria" w:hAnsi="Cambria" w:cs="Calibri"/>
                <w:sz w:val="16"/>
                <w:szCs w:val="16"/>
              </w:rPr>
            </w:pPr>
            <w:r w:rsidRPr="004A242E">
              <w:rPr>
                <w:rFonts w:ascii="Cambria" w:eastAsia="Calibri" w:hAnsi="Cambria" w:cs="Calibri"/>
                <w:color w:val="000000"/>
                <w:spacing w:val="-2"/>
                <w:sz w:val="16"/>
                <w:szCs w:val="16"/>
              </w:rPr>
              <w:t>Cette commission est de 15 % de la surperformance constatée, après compensation des éventuelles sous-performances sur une période de cinq ans</w:t>
            </w:r>
            <w:r w:rsidR="00C61FCE">
              <w:rPr>
                <w:rFonts w:ascii="Cambria" w:eastAsia="Calibri" w:hAnsi="Cambria" w:cs="Calibri"/>
                <w:color w:val="000000"/>
                <w:spacing w:val="-2"/>
                <w:sz w:val="16"/>
                <w:szCs w:val="16"/>
              </w:rPr>
              <w:t>.</w:t>
            </w:r>
          </w:p>
        </w:tc>
        <w:tc>
          <w:tcPr>
            <w:tcW w:w="1845" w:type="dxa"/>
            <w:tcBorders>
              <w:top w:val="single" w:sz="5" w:space="0" w:color="000000"/>
              <w:left w:val="single" w:sz="5" w:space="0" w:color="000000"/>
              <w:bottom w:val="single" w:sz="5" w:space="0" w:color="000000"/>
              <w:right w:val="single" w:sz="5" w:space="0" w:color="000000"/>
            </w:tcBorders>
            <w:vAlign w:val="center"/>
          </w:tcPr>
          <w:p w14:paraId="6CC11683" w14:textId="1747E9F9" w:rsidR="001277A1" w:rsidRPr="00993ABB" w:rsidRDefault="00C61FCE" w:rsidP="001277A1">
            <w:pPr>
              <w:spacing w:line="229" w:lineRule="auto"/>
              <w:ind w:left="142"/>
              <w:jc w:val="center"/>
              <w:rPr>
                <w:rFonts w:ascii="Cambria" w:eastAsia="Calibri" w:hAnsi="Cambria" w:cs="Calibri"/>
                <w:bCs/>
                <w:spacing w:val="-2"/>
                <w:sz w:val="16"/>
              </w:rPr>
            </w:pPr>
            <w:r w:rsidRPr="00993ABB">
              <w:rPr>
                <w:rFonts w:ascii="Cambria" w:eastAsia="Calibri" w:hAnsi="Cambria" w:cs="Calibri"/>
                <w:bCs/>
                <w:spacing w:val="-2"/>
                <w:sz w:val="16"/>
                <w:szCs w:val="16"/>
              </w:rPr>
              <w:t xml:space="preserve">  </w:t>
            </w:r>
            <w:r w:rsidR="003F6B06">
              <w:rPr>
                <w:rFonts w:ascii="Cambria" w:eastAsia="Calibri, sans-serif" w:hAnsi="Cambria" w:cs="Calibri"/>
                <w:bCs/>
                <w:spacing w:val="-2"/>
                <w:sz w:val="16"/>
                <w:szCs w:val="16"/>
              </w:rPr>
              <w:t>0</w:t>
            </w:r>
            <w:r w:rsidR="001277A1" w:rsidRPr="00993ABB">
              <w:rPr>
                <w:rFonts w:ascii="Cambria" w:eastAsia="Calibri, sans-serif" w:hAnsi="Cambria" w:cs="Calibri"/>
                <w:bCs/>
                <w:spacing w:val="-2"/>
                <w:sz w:val="16"/>
                <w:szCs w:val="16"/>
              </w:rPr>
              <w:t xml:space="preserve"> €</w:t>
            </w:r>
          </w:p>
          <w:p w14:paraId="7E6A7E7B" w14:textId="46898DCD" w:rsidR="00C61FCE" w:rsidRPr="00993ABB" w:rsidRDefault="00C61FCE" w:rsidP="00A763E0">
            <w:pPr>
              <w:spacing w:line="229" w:lineRule="auto"/>
              <w:ind w:left="142"/>
              <w:jc w:val="center"/>
              <w:rPr>
                <w:rFonts w:ascii="Cambria" w:eastAsia="Calibri" w:hAnsi="Cambria" w:cs="Calibri"/>
                <w:bCs/>
                <w:spacing w:val="-2"/>
                <w:sz w:val="16"/>
              </w:rPr>
            </w:pPr>
          </w:p>
          <w:p w14:paraId="56832CB8"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1A02729D" w14:textId="77777777" w:rsidR="00C61FCE" w:rsidRDefault="00C61FCE" w:rsidP="00A763E0">
            <w:pPr>
              <w:ind w:left="142"/>
              <w:rPr>
                <w:rFonts w:ascii="Cambria" w:hAnsi="Cambria" w:cs="Calibri"/>
              </w:rPr>
            </w:pPr>
          </w:p>
          <w:p w14:paraId="365494D8" w14:textId="77777777" w:rsidR="00C61FCE" w:rsidRDefault="00C61FCE" w:rsidP="00A763E0">
            <w:pPr>
              <w:ind w:left="142"/>
              <w:rPr>
                <w:rFonts w:ascii="Cambria" w:hAnsi="Cambria" w:cs="Calibri"/>
              </w:rPr>
            </w:pPr>
          </w:p>
          <w:p w14:paraId="01576863" w14:textId="77777777" w:rsidR="00C61FCE" w:rsidRPr="00993ABB" w:rsidRDefault="00C61FCE" w:rsidP="00A763E0">
            <w:pPr>
              <w:ind w:left="142"/>
              <w:rPr>
                <w:rFonts w:ascii="Cambria" w:hAnsi="Cambria" w:cs="Calibri"/>
              </w:rPr>
            </w:pPr>
          </w:p>
        </w:tc>
      </w:tr>
    </w:tbl>
    <w:p w14:paraId="4B853D8B" w14:textId="77777777" w:rsidR="004A242E" w:rsidRDefault="004A242E" w:rsidP="000C535C">
      <w:pPr>
        <w:spacing w:after="120" w:line="228" w:lineRule="auto"/>
        <w:ind w:left="-142" w:right="249"/>
        <w:jc w:val="both"/>
        <w:rPr>
          <w:rFonts w:ascii="Cambria" w:hAnsi="Cambria" w:cs="Calibri"/>
          <w:i/>
          <w:iCs/>
          <w:sz w:val="16"/>
          <w:szCs w:val="16"/>
        </w:rPr>
      </w:pPr>
      <w:r w:rsidRPr="004A242E">
        <w:rPr>
          <w:rFonts w:ascii="Cambria" w:hAnsi="Cambria" w:cs="Calibri"/>
          <w:i/>
          <w:iCs/>
          <w:sz w:val="16"/>
          <w:szCs w:val="16"/>
        </w:rPr>
        <w:t>*</w:t>
      </w:r>
      <w:r w:rsidRPr="004A242E">
        <w:rPr>
          <w:rFonts w:ascii="Cambria" w:hAnsi="Cambria" w:cs="Calibri"/>
          <w:sz w:val="16"/>
          <w:szCs w:val="16"/>
        </w:rPr>
        <w:t xml:space="preserve"> </w:t>
      </w:r>
      <w:r w:rsidRPr="004A242E">
        <w:rPr>
          <w:rFonts w:ascii="Cambria" w:hAnsi="Cambria" w:cs="Calibri"/>
          <w:i/>
          <w:iCs/>
          <w:sz w:val="16"/>
          <w:szCs w:val="16"/>
        </w:rPr>
        <w:t>Dans le scénario modéré utilisé pour la composition des coûts, le rendement ne dépasse pas le seuil requis pour déclencher la commission de surperformance. Par conséquent, aucun coût de surperformance n’est présenté dans le tableau.</w:t>
      </w:r>
    </w:p>
    <w:p w14:paraId="15B6C9B6" w14:textId="1BC76548" w:rsidR="00444F4C" w:rsidRPr="00533F64" w:rsidRDefault="00444F4C" w:rsidP="000C535C">
      <w:pPr>
        <w:spacing w:after="120" w:line="228" w:lineRule="auto"/>
        <w:ind w:left="-142" w:right="249"/>
        <w:jc w:val="both"/>
        <w:rPr>
          <w:rFonts w:ascii="Cambria" w:hAnsi="Cambria" w:cs="Calibri"/>
          <w:b/>
          <w:bCs/>
          <w:sz w:val="20"/>
          <w:szCs w:val="20"/>
        </w:rPr>
      </w:pPr>
      <w:r w:rsidRPr="00533F64">
        <w:rPr>
          <w:rFonts w:ascii="Cambria" w:hAnsi="Cambria" w:cs="Calibri"/>
          <w:b/>
          <w:bCs/>
          <w:sz w:val="20"/>
          <w:szCs w:val="20"/>
        </w:rPr>
        <w:t>Combien de temps dois-je le conserver et puis-je retirer de l’argent de façon anticipée ?</w:t>
      </w:r>
    </w:p>
    <w:p w14:paraId="144625A8" w14:textId="6D309A7C" w:rsidR="00444F4C" w:rsidRPr="00993ABB" w:rsidRDefault="00CE50DC" w:rsidP="00497FE4">
      <w:pPr>
        <w:spacing w:after="80" w:line="229" w:lineRule="auto"/>
        <w:jc w:val="both"/>
        <w:rPr>
          <w:rFonts w:ascii="Cambria" w:hAnsi="Cambria" w:cs="Calibri"/>
          <w:sz w:val="16"/>
          <w:szCs w:val="16"/>
        </w:rPr>
      </w:pPr>
      <w:r>
        <w:rPr>
          <w:rFonts w:ascii="Cambria" w:hAnsi="Cambria" w:cs="Calibri"/>
          <w:sz w:val="16"/>
          <w:szCs w:val="16"/>
        </w:rPr>
        <w:t>La période</w:t>
      </w:r>
      <w:r w:rsidR="00A455FB" w:rsidRPr="00993ABB">
        <w:rPr>
          <w:rFonts w:ascii="Cambria" w:hAnsi="Cambria" w:cs="Calibri"/>
          <w:sz w:val="16"/>
          <w:szCs w:val="16"/>
        </w:rPr>
        <w:t xml:space="preserve"> de détention recommandée </w:t>
      </w:r>
      <w:r>
        <w:rPr>
          <w:rFonts w:ascii="Cambria" w:hAnsi="Cambria" w:cs="Calibri"/>
          <w:sz w:val="16"/>
          <w:szCs w:val="16"/>
        </w:rPr>
        <w:t xml:space="preserve">pour ce Produit est de </w:t>
      </w:r>
      <w:r w:rsidR="00026E9D">
        <w:rPr>
          <w:rFonts w:ascii="Cambria" w:hAnsi="Cambria" w:cs="Calibri"/>
          <w:sz w:val="16"/>
          <w:szCs w:val="16"/>
        </w:rPr>
        <w:t>cinq</w:t>
      </w:r>
      <w:r w:rsidR="002F0EFB">
        <w:rPr>
          <w:rFonts w:ascii="Cambria" w:hAnsi="Cambria" w:cs="Calibri"/>
          <w:sz w:val="16"/>
          <w:szCs w:val="16"/>
        </w:rPr>
        <w:t xml:space="preserve"> (</w:t>
      </w:r>
      <w:r w:rsidR="00026E9D">
        <w:rPr>
          <w:rFonts w:ascii="Cambria" w:hAnsi="Cambria" w:cs="Calibri"/>
          <w:sz w:val="16"/>
          <w:szCs w:val="16"/>
        </w:rPr>
        <w:t>5</w:t>
      </w:r>
      <w:r w:rsidR="002F0EFB">
        <w:rPr>
          <w:rFonts w:ascii="Cambria" w:hAnsi="Cambria" w:cs="Calibri"/>
          <w:sz w:val="16"/>
          <w:szCs w:val="16"/>
        </w:rPr>
        <w:t>)</w:t>
      </w:r>
      <w:r w:rsidR="00A455FB" w:rsidRPr="00993ABB">
        <w:rPr>
          <w:rFonts w:ascii="Cambria" w:hAnsi="Cambria" w:cs="Calibri"/>
          <w:sz w:val="16"/>
          <w:szCs w:val="16"/>
        </w:rPr>
        <w:t xml:space="preserve"> ans</w:t>
      </w:r>
      <w:r w:rsidR="003F6B06">
        <w:rPr>
          <w:rFonts w:ascii="Cambria" w:hAnsi="Cambria" w:cs="Calibri"/>
          <w:sz w:val="16"/>
          <w:szCs w:val="16"/>
        </w:rPr>
        <w:t xml:space="preserve"> en raison</w:t>
      </w:r>
      <w:r w:rsidR="008716BD" w:rsidRPr="008716BD">
        <w:t xml:space="preserve"> </w:t>
      </w:r>
      <w:r w:rsidR="008716BD" w:rsidRPr="008716BD">
        <w:rPr>
          <w:rFonts w:ascii="Cambria" w:hAnsi="Cambria" w:cs="Calibri"/>
          <w:sz w:val="16"/>
          <w:szCs w:val="16"/>
        </w:rPr>
        <w:t xml:space="preserve">de son investissement dans une sélection diversifiée de </w:t>
      </w:r>
      <w:r w:rsidR="0072428F">
        <w:rPr>
          <w:rFonts w:ascii="Cambria" w:hAnsi="Cambria" w:cs="Calibri"/>
          <w:sz w:val="16"/>
          <w:szCs w:val="16"/>
        </w:rPr>
        <w:t xml:space="preserve">sociétés </w:t>
      </w:r>
      <w:r w:rsidR="0072428F" w:rsidRPr="0072428F">
        <w:rPr>
          <w:rFonts w:ascii="Cambria" w:hAnsi="Cambria" w:cs="Calibri"/>
          <w:sz w:val="16"/>
          <w:szCs w:val="16"/>
        </w:rPr>
        <w:t>dédiées à des infrastructures énergétiques et de transition numérique</w:t>
      </w:r>
      <w:r w:rsidR="00675953">
        <w:rPr>
          <w:rFonts w:ascii="Cambria" w:hAnsi="Cambria" w:cs="Calibri"/>
          <w:sz w:val="16"/>
          <w:szCs w:val="16"/>
        </w:rPr>
        <w:t xml:space="preserve">. </w:t>
      </w:r>
      <w:r w:rsidR="00A455FB" w:rsidRPr="00993ABB">
        <w:rPr>
          <w:rFonts w:ascii="Cambria" w:hAnsi="Cambria" w:cs="Calibri"/>
          <w:sz w:val="16"/>
          <w:szCs w:val="16"/>
        </w:rPr>
        <w:t xml:space="preserve">La souscription de parts du Produit ne convient qu'aux personnes disposant de moyens financiers appropriés et n'ayant pas besoin de céder leur investissement dans un </w:t>
      </w:r>
      <w:r w:rsidR="002F0EFB">
        <w:rPr>
          <w:rFonts w:ascii="Cambria" w:hAnsi="Cambria" w:cs="Calibri"/>
          <w:sz w:val="16"/>
          <w:szCs w:val="16"/>
        </w:rPr>
        <w:t xml:space="preserve">long </w:t>
      </w:r>
      <w:r w:rsidR="00A455FB" w:rsidRPr="00993ABB">
        <w:rPr>
          <w:rFonts w:ascii="Cambria" w:hAnsi="Cambria" w:cs="Calibri"/>
          <w:sz w:val="16"/>
          <w:szCs w:val="16"/>
        </w:rPr>
        <w:t>délai à des fins de besoin de liquidité. Les rachats devraient être</w:t>
      </w:r>
      <w:r w:rsidR="001750BD">
        <w:rPr>
          <w:rFonts w:ascii="Cambria" w:hAnsi="Cambria" w:cs="Calibri"/>
          <w:sz w:val="16"/>
          <w:szCs w:val="16"/>
        </w:rPr>
        <w:t xml:space="preserve">, à l’issue de la Période de Blocage, </w:t>
      </w:r>
      <w:r w:rsidR="00A455FB" w:rsidRPr="00993ABB">
        <w:rPr>
          <w:rFonts w:ascii="Cambria" w:hAnsi="Cambria" w:cs="Calibri"/>
          <w:sz w:val="16"/>
          <w:szCs w:val="16"/>
        </w:rPr>
        <w:t xml:space="preserve">offerts </w:t>
      </w:r>
      <w:r w:rsidR="00740E67">
        <w:rPr>
          <w:rFonts w:ascii="Cambria" w:hAnsi="Cambria" w:cs="Calibri"/>
          <w:sz w:val="16"/>
          <w:szCs w:val="16"/>
        </w:rPr>
        <w:t>trimestriellement</w:t>
      </w:r>
      <w:r w:rsidR="00A455FB" w:rsidRPr="00993ABB">
        <w:rPr>
          <w:rFonts w:ascii="Cambria" w:hAnsi="Cambria" w:cs="Calibri"/>
          <w:sz w:val="16"/>
          <w:szCs w:val="16"/>
        </w:rPr>
        <w:t xml:space="preserve"> aux investisseurs à la valeur liquidative par part telle que déterminée au dernier jour </w:t>
      </w:r>
      <w:r w:rsidR="00CB1727">
        <w:rPr>
          <w:rFonts w:ascii="Cambria" w:hAnsi="Cambria" w:cs="Calibri"/>
          <w:sz w:val="16"/>
          <w:szCs w:val="16"/>
        </w:rPr>
        <w:t>ouvré</w:t>
      </w:r>
      <w:r w:rsidR="00A455FB" w:rsidRPr="00993ABB">
        <w:rPr>
          <w:rFonts w:ascii="Cambria" w:hAnsi="Cambria" w:cs="Calibri"/>
          <w:sz w:val="16"/>
          <w:szCs w:val="16"/>
        </w:rPr>
        <w:t xml:space="preserve"> de chaque mois</w:t>
      </w:r>
      <w:r w:rsidR="00F8275D">
        <w:rPr>
          <w:rFonts w:ascii="Cambria" w:hAnsi="Cambria" w:cs="Calibri"/>
          <w:sz w:val="16"/>
          <w:szCs w:val="16"/>
        </w:rPr>
        <w:t>, étant précisé qu</w:t>
      </w:r>
      <w:r w:rsidR="00A4327C">
        <w:rPr>
          <w:rFonts w:ascii="Cambria" w:hAnsi="Cambria" w:cs="Calibri"/>
          <w:sz w:val="16"/>
          <w:szCs w:val="16"/>
        </w:rPr>
        <w:t>’est mis en place un</w:t>
      </w:r>
      <w:r w:rsidR="005D375E">
        <w:rPr>
          <w:rFonts w:ascii="Cambria" w:hAnsi="Cambria" w:cs="Calibri"/>
          <w:sz w:val="16"/>
          <w:szCs w:val="16"/>
        </w:rPr>
        <w:t xml:space="preserve"> mécanisme de</w:t>
      </w:r>
      <w:r w:rsidR="00A4327C">
        <w:rPr>
          <w:rFonts w:ascii="Cambria" w:hAnsi="Cambria" w:cs="Calibri"/>
          <w:sz w:val="16"/>
          <w:szCs w:val="16"/>
        </w:rPr>
        <w:t xml:space="preserve"> </w:t>
      </w:r>
      <w:r w:rsidR="00E44C0F">
        <w:rPr>
          <w:rFonts w:ascii="Cambria" w:hAnsi="Cambria" w:cs="Calibri"/>
          <w:sz w:val="16"/>
          <w:szCs w:val="16"/>
        </w:rPr>
        <w:t>suspension</w:t>
      </w:r>
      <w:r w:rsidR="00A4327C">
        <w:rPr>
          <w:rFonts w:ascii="Cambria" w:hAnsi="Cambria" w:cs="Calibri"/>
          <w:sz w:val="16"/>
          <w:szCs w:val="16"/>
        </w:rPr>
        <w:t xml:space="preserve"> des rachats </w:t>
      </w:r>
      <w:r w:rsidR="00E44C0F">
        <w:rPr>
          <w:rFonts w:ascii="Cambria" w:hAnsi="Cambria" w:cs="Calibri"/>
          <w:sz w:val="16"/>
          <w:szCs w:val="16"/>
        </w:rPr>
        <w:t>conformément au Règlement du Produit</w:t>
      </w:r>
      <w:r w:rsidR="00A87A72">
        <w:rPr>
          <w:rFonts w:ascii="Cambria" w:hAnsi="Cambria" w:cs="Calibri"/>
          <w:sz w:val="16"/>
          <w:szCs w:val="16"/>
        </w:rPr>
        <w:t>.</w:t>
      </w:r>
    </w:p>
    <w:p w14:paraId="59760C1B" w14:textId="77777777" w:rsidR="00444F4C" w:rsidRPr="00533F64" w:rsidRDefault="00444F4C" w:rsidP="00D6699C">
      <w:pPr>
        <w:spacing w:after="120" w:line="228" w:lineRule="auto"/>
        <w:ind w:left="-142" w:right="249"/>
        <w:jc w:val="both"/>
        <w:rPr>
          <w:rFonts w:ascii="Cambria" w:hAnsi="Cambria" w:cs="Calibri"/>
          <w:b/>
          <w:bCs/>
          <w:sz w:val="20"/>
          <w:szCs w:val="20"/>
        </w:rPr>
      </w:pPr>
      <w:bookmarkStart w:id="9" w:name="_Hlk152870734"/>
      <w:r w:rsidRPr="00533F64">
        <w:rPr>
          <w:rFonts w:ascii="Cambria" w:hAnsi="Cambria" w:cs="Calibri"/>
          <w:b/>
          <w:bCs/>
          <w:sz w:val="20"/>
          <w:szCs w:val="20"/>
        </w:rPr>
        <w:t xml:space="preserve">Comment puis-je formuler une réclamation ? </w:t>
      </w:r>
    </w:p>
    <w:p w14:paraId="4F083E7B" w14:textId="77777777" w:rsidR="00444F4C" w:rsidRPr="00993ABB" w:rsidRDefault="00444F4C" w:rsidP="00497FE4">
      <w:pPr>
        <w:spacing w:after="80" w:line="229" w:lineRule="auto"/>
        <w:jc w:val="both"/>
        <w:rPr>
          <w:rFonts w:ascii="Cambria" w:eastAsia="Calibri" w:hAnsi="Cambria" w:cs="Calibri"/>
          <w:color w:val="000000"/>
          <w:spacing w:val="-2"/>
          <w:sz w:val="16"/>
        </w:rPr>
      </w:pPr>
      <w:r w:rsidRPr="00993ABB">
        <w:rPr>
          <w:rFonts w:ascii="Cambria" w:eastAsia="Calibri" w:hAnsi="Cambria" w:cs="Calibri"/>
          <w:color w:val="000000"/>
          <w:spacing w:val="-2"/>
          <w:sz w:val="16"/>
          <w:szCs w:val="16"/>
        </w:rPr>
        <w:t>Vous pouvez formuler une réclamation concernant le Produit ou le comportement (i) de la Société de Gestion (ii) d’une personne qui fournit des conseils au sujet de ce Produit, ou (iii) d’une personne qui vend ce Produit en adressant un courrier électronique ou un courrier postal aux personnes suivantes, selon le cas :</w:t>
      </w:r>
    </w:p>
    <w:p w14:paraId="0A51C336" w14:textId="77777777" w:rsidR="00444F4C" w:rsidRPr="00993ABB" w:rsidRDefault="00444F4C" w:rsidP="00A763E0">
      <w:pPr>
        <w:spacing w:line="0" w:lineRule="auto"/>
        <w:ind w:left="142" w:right="425"/>
        <w:jc w:val="both"/>
        <w:rPr>
          <w:rFonts w:ascii="Cambria" w:eastAsia="Calibri" w:hAnsi="Cambria" w:cs="Calibri"/>
          <w:color w:val="000000"/>
          <w:spacing w:val="-2"/>
          <w:sz w:val="16"/>
        </w:rPr>
      </w:pPr>
    </w:p>
    <w:p w14:paraId="7DBAAFE0" w14:textId="5196D4C9" w:rsidR="00444F4C" w:rsidRPr="00993ABB" w:rsidRDefault="00444F4C" w:rsidP="00D212A3">
      <w:pPr>
        <w:pStyle w:val="ListParagraph"/>
        <w:numPr>
          <w:ilvl w:val="0"/>
          <w:numId w:val="4"/>
        </w:numPr>
        <w:spacing w:line="229" w:lineRule="auto"/>
        <w:ind w:right="425"/>
        <w:jc w:val="both"/>
        <w:rPr>
          <w:rFonts w:ascii="Cambria" w:eastAsia="Calibri" w:hAnsi="Cambria" w:cs="Calibri"/>
          <w:bCs/>
          <w:spacing w:val="-2"/>
          <w:sz w:val="16"/>
          <w:szCs w:val="16"/>
        </w:rPr>
      </w:pPr>
      <w:r w:rsidRPr="00993ABB">
        <w:rPr>
          <w:rFonts w:ascii="Cambria" w:eastAsia="Calibri" w:hAnsi="Cambria" w:cs="Calibri"/>
          <w:color w:val="000000"/>
          <w:spacing w:val="-2"/>
          <w:sz w:val="16"/>
          <w:szCs w:val="16"/>
        </w:rPr>
        <w:t>Si votre réclamation concerne le Produit lui-même ou le comportement de la Société de Gestion : veuillez contacter la Société de Gestion, par courrier, à l'attention de IQ</w:t>
      </w:r>
      <w:r w:rsidR="004A242E">
        <w:rPr>
          <w:rFonts w:ascii="Cambria" w:eastAsia="Calibri" w:hAnsi="Cambria" w:cs="Calibri"/>
          <w:color w:val="000000"/>
          <w:spacing w:val="-2"/>
          <w:sz w:val="16"/>
          <w:szCs w:val="16"/>
        </w:rPr>
        <w:t xml:space="preserve"> </w:t>
      </w:r>
      <w:r w:rsidRPr="00993ABB">
        <w:rPr>
          <w:rFonts w:ascii="Cambria" w:eastAsia="Calibri" w:hAnsi="Cambria" w:cs="Calibri"/>
          <w:color w:val="000000"/>
          <w:spacing w:val="-2"/>
          <w:sz w:val="16"/>
          <w:szCs w:val="16"/>
        </w:rPr>
        <w:t>EQ Management – 92 avenue de Wagram 75017</w:t>
      </w:r>
      <w:r w:rsidR="00CC7CC6" w:rsidRPr="00993ABB">
        <w:rPr>
          <w:rFonts w:ascii="Cambria" w:eastAsia="Calibri" w:hAnsi="Cambria" w:cs="Calibri"/>
          <w:color w:val="000000"/>
          <w:spacing w:val="-2"/>
          <w:sz w:val="16"/>
          <w:szCs w:val="16"/>
        </w:rPr>
        <w:t xml:space="preserve"> Paris</w:t>
      </w:r>
      <w:r w:rsidRPr="00993ABB" w:rsidDel="00C53A57">
        <w:rPr>
          <w:rFonts w:ascii="Cambria" w:eastAsia="Calibri" w:hAnsi="Cambria" w:cs="Calibri"/>
          <w:color w:val="000000"/>
          <w:spacing w:val="-2"/>
          <w:sz w:val="16"/>
          <w:szCs w:val="16"/>
        </w:rPr>
        <w:t>.</w:t>
      </w:r>
      <w:r w:rsidRPr="00993ABB">
        <w:rPr>
          <w:rFonts w:ascii="Cambria" w:eastAsia="Calibri" w:hAnsi="Cambria" w:cs="Calibri"/>
          <w:color w:val="000000"/>
          <w:spacing w:val="-2"/>
          <w:sz w:val="16"/>
          <w:szCs w:val="16"/>
        </w:rPr>
        <w:t xml:space="preserve"> Une procédure de traitement des réclamations est disponible sur le site internet de la Société de Gestion </w:t>
      </w:r>
      <w:r w:rsidRPr="00993ABB">
        <w:rPr>
          <w:rFonts w:ascii="Cambria" w:hAnsi="Cambria" w:cs="Calibri"/>
          <w:sz w:val="16"/>
          <w:szCs w:val="16"/>
        </w:rPr>
        <w:t>www.iqeq.com</w:t>
      </w:r>
      <w:r w:rsidRPr="00993ABB">
        <w:rPr>
          <w:rFonts w:ascii="Cambria" w:eastAsia="Calibri" w:hAnsi="Cambria" w:cs="Calibri"/>
          <w:color w:val="000000"/>
          <w:spacing w:val="-2"/>
          <w:sz w:val="16"/>
          <w:szCs w:val="16"/>
        </w:rPr>
        <w:t xml:space="preserve"> </w:t>
      </w:r>
    </w:p>
    <w:p w14:paraId="7DFA2C97" w14:textId="5D983A41" w:rsidR="00444F4C" w:rsidRPr="00993ABB" w:rsidRDefault="00444F4C" w:rsidP="00D212A3">
      <w:pPr>
        <w:pStyle w:val="ListParagraph"/>
        <w:numPr>
          <w:ilvl w:val="0"/>
          <w:numId w:val="4"/>
        </w:numPr>
        <w:spacing w:line="229" w:lineRule="auto"/>
        <w:ind w:right="425"/>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Si votre réclamation concerne une personne qui fournit des conseils sur le Produit ou bien qui le propose, veuillez contacter cette personne en direct.</w:t>
      </w:r>
    </w:p>
    <w:p w14:paraId="018DA5C1" w14:textId="77777777" w:rsidR="00444F4C" w:rsidRPr="00993ABB" w:rsidRDefault="00444F4C" w:rsidP="00A763E0">
      <w:pPr>
        <w:spacing w:line="229" w:lineRule="auto"/>
        <w:ind w:left="142" w:right="425"/>
        <w:jc w:val="both"/>
        <w:rPr>
          <w:rFonts w:ascii="Cambria" w:eastAsia="Calibri" w:hAnsi="Cambria" w:cs="Calibri"/>
          <w:color w:val="000000"/>
          <w:spacing w:val="-2"/>
          <w:sz w:val="12"/>
          <w:szCs w:val="18"/>
        </w:rPr>
      </w:pPr>
    </w:p>
    <w:p w14:paraId="0C14CBD8" w14:textId="4897F014" w:rsidR="00444F4C" w:rsidRPr="00993ABB" w:rsidRDefault="00444F4C" w:rsidP="00497FE4">
      <w:pPr>
        <w:spacing w:after="80" w:line="229" w:lineRule="auto"/>
        <w:jc w:val="both"/>
        <w:rPr>
          <w:rFonts w:ascii="Cambria" w:eastAsia="Calibri" w:hAnsi="Cambria" w:cs="Calibri"/>
          <w:color w:val="000000"/>
          <w:spacing w:val="-2"/>
          <w:sz w:val="16"/>
        </w:rPr>
      </w:pPr>
      <w:r w:rsidRPr="00993ABB">
        <w:rPr>
          <w:rFonts w:ascii="Cambria" w:eastAsia="Calibri" w:hAnsi="Cambria" w:cs="Calibri"/>
          <w:color w:val="000000"/>
          <w:spacing w:val="-2"/>
          <w:sz w:val="16"/>
          <w:szCs w:val="16"/>
        </w:rPr>
        <w:t xml:space="preserve">Conformément aux dispositions de l’article L.621-19 du Code monétaire et financier, en dernier recours amiable, vous avez la possibilité de saisir le Médiateur de l’Autorité des Marchés Financiers (AMF) via le site internet www.amf-france.org (formulaire de demande de médiation), ou par courrier : Le Médiateur - Autorité des marchés financiers - 17, place de la Bourse - 75082 PARIS CEDEX 02. </w:t>
      </w:r>
    </w:p>
    <w:p w14:paraId="14DCD1CF" w14:textId="77777777" w:rsidR="00444F4C" w:rsidRPr="00533F64" w:rsidRDefault="00444F4C" w:rsidP="00D6699C">
      <w:pPr>
        <w:spacing w:after="120" w:line="228" w:lineRule="auto"/>
        <w:ind w:left="-142" w:right="249"/>
        <w:jc w:val="both"/>
        <w:rPr>
          <w:rFonts w:ascii="Cambria" w:hAnsi="Cambria" w:cs="Calibri"/>
          <w:b/>
          <w:bCs/>
          <w:sz w:val="20"/>
          <w:szCs w:val="20"/>
        </w:rPr>
      </w:pPr>
      <w:r w:rsidRPr="00533F64">
        <w:rPr>
          <w:rFonts w:ascii="Cambria" w:hAnsi="Cambria" w:cs="Calibri"/>
          <w:b/>
          <w:bCs/>
          <w:sz w:val="20"/>
          <w:szCs w:val="20"/>
        </w:rPr>
        <w:t>Autres informations pertinentes</w:t>
      </w:r>
    </w:p>
    <w:p w14:paraId="6045AC27" w14:textId="0B095340" w:rsidR="00497FE4" w:rsidRPr="00993ABB" w:rsidRDefault="00444F4C"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Lorsque ce Produit est utilisé comme support en unité de compte d’un contrat d’assurance sur la vie ou de capitalisation, les informations complémentaires sur ce contrat, telles que les coûts du contrat</w:t>
      </w:r>
      <w:r w:rsidR="00097AF3">
        <w:rPr>
          <w:rFonts w:ascii="Cambria" w:eastAsia="Calibri" w:hAnsi="Cambria" w:cs="Calibri"/>
          <w:color w:val="000000"/>
          <w:spacing w:val="-2"/>
          <w:sz w:val="16"/>
          <w:szCs w:val="16"/>
        </w:rPr>
        <w:t xml:space="preserve"> </w:t>
      </w:r>
      <w:r w:rsidRPr="00993ABB">
        <w:rPr>
          <w:rFonts w:ascii="Cambria" w:eastAsia="Calibri" w:hAnsi="Cambria" w:cs="Calibri"/>
          <w:color w:val="000000"/>
          <w:spacing w:val="-2"/>
          <w:sz w:val="16"/>
          <w:szCs w:val="16"/>
        </w:rPr>
        <w:t xml:space="preserve">qui ne sont pas compris dans les coûts indiqués dans le présent document, le contact en cas de réclamation et ce qui se passe en cas </w:t>
      </w:r>
      <w:r w:rsidRPr="00993ABB">
        <w:rPr>
          <w:rFonts w:ascii="Cambria" w:hAnsi="Cambria" w:cs="Calibri"/>
          <w:sz w:val="16"/>
          <w:szCs w:val="16"/>
        </w:rPr>
        <w:t>de</w:t>
      </w:r>
      <w:r w:rsidRPr="00993ABB">
        <w:rPr>
          <w:rFonts w:ascii="Cambria" w:eastAsia="Calibri" w:hAnsi="Cambria" w:cs="Calibri"/>
          <w:color w:val="000000"/>
          <w:spacing w:val="-2"/>
          <w:sz w:val="16"/>
          <w:szCs w:val="16"/>
        </w:rPr>
        <w:t xml:space="preserve"> défaillance de l’entreprise d’assurance sont présentées dans le document d’informations clés de ce contrat obligatoirement remis par votre assureur ou courtier ou tout autre intermédiaire d’assurance conformément à son obligation légale.</w:t>
      </w:r>
    </w:p>
    <w:p w14:paraId="7A4B03B3" w14:textId="127D59F1" w:rsidR="00497FE4" w:rsidRPr="00993ABB" w:rsidRDefault="00197E3B"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 xml:space="preserve">Afin de décider ou non d'investir dans le Produit, les investisseurs potentiels doivent s'appuyer sur leur propre analyse, et notamment sur les avantages et les risques </w:t>
      </w:r>
      <w:r w:rsidRPr="00993ABB">
        <w:rPr>
          <w:rFonts w:ascii="Cambria" w:hAnsi="Cambria" w:cs="Calibri"/>
          <w:sz w:val="16"/>
          <w:szCs w:val="16"/>
        </w:rPr>
        <w:t>que</w:t>
      </w:r>
      <w:r w:rsidRPr="00993ABB">
        <w:rPr>
          <w:rFonts w:ascii="Cambria" w:eastAsia="Calibri" w:hAnsi="Cambria" w:cs="Calibri"/>
          <w:color w:val="000000"/>
          <w:spacing w:val="-2"/>
          <w:sz w:val="16"/>
          <w:szCs w:val="16"/>
        </w:rPr>
        <w:t xml:space="preserve"> présente ce Produit. Les investisseurs potentiels sont invités à lire le </w:t>
      </w:r>
      <w:r w:rsidR="00D027F0">
        <w:rPr>
          <w:rFonts w:ascii="Cambria" w:eastAsia="Calibri" w:hAnsi="Cambria" w:cs="Calibri"/>
          <w:color w:val="000000"/>
          <w:spacing w:val="-2"/>
          <w:sz w:val="16"/>
          <w:szCs w:val="16"/>
        </w:rPr>
        <w:t>prospectus et le Règlement</w:t>
      </w:r>
      <w:r w:rsidRPr="00993ABB">
        <w:rPr>
          <w:rFonts w:ascii="Cambria" w:eastAsia="Calibri" w:hAnsi="Cambria" w:cs="Calibri"/>
          <w:color w:val="000000"/>
          <w:spacing w:val="-2"/>
          <w:sz w:val="16"/>
          <w:szCs w:val="16"/>
        </w:rPr>
        <w:t xml:space="preserve"> du Produit avec attention et à les conserver. Les investisseurs potentiels ne sauraient, toutefois, interpréter le contenu du présent document, </w:t>
      </w:r>
      <w:r w:rsidR="00F77B8A">
        <w:rPr>
          <w:rFonts w:ascii="Cambria" w:eastAsia="Calibri" w:hAnsi="Cambria" w:cs="Calibri"/>
          <w:color w:val="000000"/>
          <w:spacing w:val="-2"/>
          <w:sz w:val="16"/>
          <w:szCs w:val="16"/>
        </w:rPr>
        <w:t>du prospectus</w:t>
      </w:r>
      <w:r w:rsidRPr="00993ABB">
        <w:rPr>
          <w:rFonts w:ascii="Cambria" w:eastAsia="Calibri" w:hAnsi="Cambria" w:cs="Calibri"/>
          <w:color w:val="000000"/>
          <w:spacing w:val="-2"/>
          <w:sz w:val="16"/>
          <w:szCs w:val="16"/>
        </w:rPr>
        <w:t xml:space="preserve"> et </w:t>
      </w:r>
      <w:r w:rsidR="00F77B8A">
        <w:rPr>
          <w:rFonts w:ascii="Cambria" w:eastAsia="Calibri" w:hAnsi="Cambria" w:cs="Calibri"/>
          <w:color w:val="000000"/>
          <w:spacing w:val="-2"/>
          <w:sz w:val="16"/>
          <w:szCs w:val="16"/>
        </w:rPr>
        <w:t>du Règlement</w:t>
      </w:r>
      <w:r w:rsidRPr="00993ABB">
        <w:rPr>
          <w:rFonts w:ascii="Cambria" w:eastAsia="Calibri" w:hAnsi="Cambria" w:cs="Calibri"/>
          <w:color w:val="000000"/>
          <w:spacing w:val="-2"/>
          <w:sz w:val="16"/>
          <w:szCs w:val="16"/>
        </w:rPr>
        <w:t xml:space="preserve"> du Produit comme un conseil juridique, comptable, commercial, d'investissement, fiscal ou lié à la retraite. Les investisseurs sont informés que la législation fiscale applicable au Produit peut avoir une incidence sur la situation fiscale de leurs placements personnels dans le Produit.</w:t>
      </w:r>
    </w:p>
    <w:p w14:paraId="77218A86" w14:textId="77777777" w:rsidR="00497FE4" w:rsidRDefault="00444F4C" w:rsidP="00497FE4">
      <w:pPr>
        <w:spacing w:after="80" w:line="229" w:lineRule="auto"/>
        <w:jc w:val="both"/>
        <w:rPr>
          <w:rStyle w:val="Hyperlink"/>
          <w:rFonts w:ascii="Cambria" w:eastAsia="Calibri" w:hAnsi="Cambria" w:cs="Calibri"/>
          <w:spacing w:val="-2"/>
          <w:sz w:val="16"/>
          <w:szCs w:val="16"/>
        </w:rPr>
      </w:pPr>
      <w:r w:rsidRPr="00993ABB">
        <w:rPr>
          <w:rFonts w:ascii="Cambria" w:eastAsia="Calibri" w:hAnsi="Cambria" w:cs="Calibri"/>
          <w:color w:val="000000"/>
          <w:spacing w:val="-2"/>
          <w:sz w:val="16"/>
          <w:szCs w:val="16"/>
        </w:rPr>
        <w:t xml:space="preserve">Pour toutes informations relatives aux performances passées, nous mettons à votre disposition le lien du site internet de la Société de Gestion suivant : </w:t>
      </w:r>
      <w:hyperlink r:id="rId21" w:history="1">
        <w:r w:rsidRPr="00993ABB">
          <w:rPr>
            <w:rStyle w:val="Hyperlink"/>
            <w:rFonts w:ascii="Cambria" w:eastAsia="Calibri" w:hAnsi="Cambria" w:cs="Calibri"/>
            <w:spacing w:val="-2"/>
            <w:sz w:val="16"/>
            <w:szCs w:val="16"/>
          </w:rPr>
          <w:t>www.iqeq.com</w:t>
        </w:r>
      </w:hyperlink>
    </w:p>
    <w:p w14:paraId="734470A3" w14:textId="67112DD0" w:rsidR="00641F15" w:rsidRPr="00993ABB" w:rsidRDefault="00641F15" w:rsidP="00641F15">
      <w:pPr>
        <w:spacing w:after="80" w:line="229" w:lineRule="auto"/>
        <w:jc w:val="both"/>
        <w:rPr>
          <w:rFonts w:ascii="Cambria" w:eastAsia="Calibri" w:hAnsi="Cambria" w:cs="Calibri"/>
          <w:color w:val="000000"/>
          <w:spacing w:val="-2"/>
          <w:sz w:val="16"/>
          <w:szCs w:val="16"/>
        </w:rPr>
      </w:pPr>
      <w:bookmarkStart w:id="10" w:name="_Hlk152869850"/>
      <w:r w:rsidRPr="00993ABB">
        <w:rPr>
          <w:rFonts w:ascii="Cambria" w:eastAsia="Calibri" w:hAnsi="Cambria" w:cs="Calibri"/>
          <w:color w:val="000000"/>
          <w:spacing w:val="-2"/>
          <w:sz w:val="16"/>
          <w:szCs w:val="16"/>
        </w:rPr>
        <w:t xml:space="preserve">Le Produit est classé Article </w:t>
      </w:r>
      <w:r w:rsidR="001B38F7">
        <w:rPr>
          <w:rFonts w:ascii="Cambria" w:eastAsia="Calibri" w:hAnsi="Cambria" w:cs="Calibri"/>
          <w:color w:val="000000"/>
          <w:spacing w:val="-2"/>
          <w:sz w:val="16"/>
          <w:szCs w:val="16"/>
        </w:rPr>
        <w:t>9</w:t>
      </w:r>
      <w:r w:rsidRPr="00993ABB">
        <w:rPr>
          <w:rFonts w:ascii="Cambria" w:eastAsia="Calibri" w:hAnsi="Cambria" w:cs="Calibri"/>
          <w:color w:val="000000"/>
          <w:spacing w:val="-2"/>
          <w:sz w:val="16"/>
          <w:szCs w:val="16"/>
        </w:rPr>
        <w:t xml:space="preserve"> au sens du Règlement SFDR. Il est précisé que le Produit ne prend pas en compte les critères de l'Union européenne pour les activités économiques durables au sens de la taxonomie de l'Union européenne et que l'alignement de son portefeuille sur cette taxonomie de l'Union européenne n'est pas calculé.</w:t>
      </w:r>
    </w:p>
    <w:bookmarkEnd w:id="10"/>
    <w:p w14:paraId="1C6F217C" w14:textId="4B0ECB2B" w:rsidR="00497FE4" w:rsidRPr="00993ABB" w:rsidRDefault="00444F4C"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 xml:space="preserve">Nombre d'années pour lequel les données relatives aux performances passées sont présentées : </w:t>
      </w:r>
      <w:r w:rsidR="00761F48">
        <w:rPr>
          <w:rFonts w:ascii="Cambria" w:eastAsia="Calibri" w:hAnsi="Cambria" w:cs="Calibri"/>
          <w:color w:val="000000"/>
          <w:spacing w:val="-2"/>
          <w:sz w:val="16"/>
          <w:szCs w:val="16"/>
        </w:rPr>
        <w:t>2 ans</w:t>
      </w:r>
      <w:r w:rsidRPr="00993ABB">
        <w:rPr>
          <w:rFonts w:ascii="Cambria" w:eastAsia="Calibri" w:hAnsi="Cambria" w:cs="Calibri"/>
          <w:color w:val="000000"/>
          <w:spacing w:val="-2"/>
          <w:sz w:val="16"/>
          <w:szCs w:val="16"/>
        </w:rPr>
        <w:t xml:space="preserve"> en fonction de la date de création de </w:t>
      </w:r>
      <w:r w:rsidR="00175E49">
        <w:rPr>
          <w:rFonts w:ascii="Cambria" w:eastAsia="Calibri" w:hAnsi="Cambria" w:cs="Calibri"/>
          <w:color w:val="000000"/>
          <w:spacing w:val="-2"/>
          <w:sz w:val="16"/>
          <w:szCs w:val="16"/>
        </w:rPr>
        <w:t>la part</w:t>
      </w:r>
      <w:r w:rsidRPr="00993ABB">
        <w:rPr>
          <w:rFonts w:ascii="Cambria" w:eastAsia="Calibri" w:hAnsi="Cambria" w:cs="Calibri"/>
          <w:color w:val="000000"/>
          <w:spacing w:val="-2"/>
          <w:sz w:val="16"/>
          <w:szCs w:val="16"/>
        </w:rPr>
        <w:t xml:space="preserve">. </w:t>
      </w:r>
    </w:p>
    <w:p w14:paraId="48174080" w14:textId="656B3638" w:rsidR="002B3D07" w:rsidRPr="00993ABB" w:rsidRDefault="00444F4C" w:rsidP="005E5713">
      <w:pPr>
        <w:spacing w:after="80" w:line="229" w:lineRule="auto"/>
        <w:jc w:val="both"/>
        <w:rPr>
          <w:rFonts w:ascii="Cambria" w:hAnsi="Cambria" w:cs="Calibri"/>
        </w:rPr>
      </w:pPr>
      <w:r w:rsidRPr="00993ABB">
        <w:rPr>
          <w:rFonts w:ascii="Cambria" w:eastAsia="Calibri" w:hAnsi="Cambria" w:cs="Calibri"/>
          <w:color w:val="000000"/>
          <w:spacing w:val="-2"/>
          <w:sz w:val="16"/>
          <w:szCs w:val="16"/>
        </w:rPr>
        <w:t>Vous pouvez consulter les scénarios de performance précédents mis à jour chaque mois sur</w:t>
      </w:r>
      <w:r w:rsidR="008757DE" w:rsidRPr="00993ABB">
        <w:rPr>
          <w:rFonts w:ascii="Cambria" w:eastAsia="Calibri" w:hAnsi="Cambria" w:cs="Calibri"/>
          <w:color w:val="000000"/>
          <w:spacing w:val="-2"/>
          <w:sz w:val="16"/>
          <w:szCs w:val="16"/>
        </w:rPr>
        <w:t> </w:t>
      </w:r>
      <w:bookmarkEnd w:id="9"/>
      <w:r w:rsidR="008757DE" w:rsidRPr="00993ABB">
        <w:rPr>
          <w:rFonts w:ascii="Cambria" w:eastAsia="Calibri" w:hAnsi="Cambria" w:cs="Calibri"/>
          <w:color w:val="000000"/>
          <w:spacing w:val="-2"/>
          <w:sz w:val="16"/>
          <w:szCs w:val="16"/>
        </w:rPr>
        <w:t xml:space="preserve">: </w:t>
      </w:r>
      <w:hyperlink r:id="rId22" w:history="1">
        <w:r w:rsidR="008757DE" w:rsidRPr="00993ABB">
          <w:rPr>
            <w:rStyle w:val="Hyperlink"/>
            <w:rFonts w:ascii="Cambria" w:eastAsia="Calibri" w:hAnsi="Cambria" w:cs="Calibri"/>
            <w:spacing w:val="-2"/>
            <w:sz w:val="16"/>
            <w:szCs w:val="16"/>
          </w:rPr>
          <w:t>www.iqeq.com</w:t>
        </w:r>
      </w:hyperlink>
    </w:p>
    <w:sectPr w:rsidR="002B3D07" w:rsidRPr="00993ABB" w:rsidSect="00B81848">
      <w:type w:val="continuous"/>
      <w:pgSz w:w="11906" w:h="16838"/>
      <w:pgMar w:top="397" w:right="567" w:bottom="397" w:left="567" w:header="39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B21689" w14:textId="77777777" w:rsidR="00DD3C1B" w:rsidRDefault="00DD3C1B" w:rsidP="00444F4C">
      <w:r>
        <w:separator/>
      </w:r>
    </w:p>
  </w:endnote>
  <w:endnote w:type="continuationSeparator" w:id="0">
    <w:p w14:paraId="3EE2AF12" w14:textId="77777777" w:rsidR="00DD3C1B" w:rsidRDefault="00DD3C1B" w:rsidP="00444F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parajita">
    <w:charset w:val="00"/>
    <w:family w:val="roman"/>
    <w:pitch w:val="variable"/>
    <w:sig w:usb0="00008003" w:usb1="00000000" w:usb2="00000000" w:usb3="00000000" w:csb0="00000001" w:csb1="00000000"/>
  </w:font>
  <w:font w:name="Calibri, sans-serif">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4AE67" w14:textId="1822DA50" w:rsidR="00490988" w:rsidRDefault="00DF775D">
    <w:pPr>
      <w:pStyle w:val="Footer"/>
    </w:pPr>
    <w:r>
      <w:rPr>
        <w:noProof/>
        <w14:ligatures w14:val="standardContextual"/>
      </w:rPr>
      <mc:AlternateContent>
        <mc:Choice Requires="wps">
          <w:drawing>
            <wp:anchor distT="0" distB="0" distL="0" distR="0" simplePos="0" relativeHeight="251664384" behindDoc="0" locked="0" layoutInCell="1" allowOverlap="1" wp14:anchorId="0C1DE28B" wp14:editId="2C8C4082">
              <wp:simplePos x="635" y="635"/>
              <wp:positionH relativeFrom="page">
                <wp:align>center</wp:align>
              </wp:positionH>
              <wp:positionV relativeFrom="page">
                <wp:align>bottom</wp:align>
              </wp:positionV>
              <wp:extent cx="424180" cy="336550"/>
              <wp:effectExtent l="0" t="0" r="13970" b="0"/>
              <wp:wrapNone/>
              <wp:docPr id="317413269" name="Text Box 5"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1B7C785F" w14:textId="1122A73C"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C1DE28B" id="_x0000_t202" coordsize="21600,21600" o:spt="202" path="m,l,21600r21600,l21600,xe">
              <v:stroke joinstyle="miter"/>
              <v:path gradientshapeok="t" o:connecttype="rect"/>
            </v:shapetype>
            <v:shape id="Text Box 5" o:spid="_x0000_s1026" type="#_x0000_t202" alt="Internal" style="position:absolute;margin-left:0;margin-top:0;width:33.4pt;height:26.5pt;z-index:2516643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" filled="f" stroked="f">
              <v:textbox style="mso-fit-shape-to-text:t" inset="0,0,0,15pt">
                <w:txbxContent>
                  <w:p w14:paraId="1B7C785F" w14:textId="1122A73C"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24852" w14:textId="082C3A74" w:rsidR="003F729E" w:rsidRDefault="00DF775D">
    <w:pPr>
      <w:pStyle w:val="Footer"/>
    </w:pPr>
    <w:r>
      <w:rPr>
        <w:noProof/>
        <w14:ligatures w14:val="standardContextual"/>
      </w:rPr>
      <mc:AlternateContent>
        <mc:Choice Requires="wps">
          <w:drawing>
            <wp:anchor distT="0" distB="0" distL="0" distR="0" simplePos="0" relativeHeight="251665408" behindDoc="0" locked="0" layoutInCell="1" allowOverlap="1" wp14:anchorId="23CB3482" wp14:editId="2FE151B3">
              <wp:simplePos x="635" y="635"/>
              <wp:positionH relativeFrom="page">
                <wp:align>center</wp:align>
              </wp:positionH>
              <wp:positionV relativeFrom="page">
                <wp:align>bottom</wp:align>
              </wp:positionV>
              <wp:extent cx="424180" cy="336550"/>
              <wp:effectExtent l="0" t="0" r="13970" b="0"/>
              <wp:wrapNone/>
              <wp:docPr id="392138189" name="Text Box 6"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06985491" w14:textId="1CF0EC29"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3CB3482" id="_x0000_t202" coordsize="21600,21600" o:spt="202" path="m,l,21600r21600,l21600,xe">
              <v:stroke joinstyle="miter"/>
              <v:path gradientshapeok="t" o:connecttype="rect"/>
            </v:shapetype>
            <v:shape id="Text Box 6" o:spid="_x0000_s1027" type="#_x0000_t202" alt="Internal" style="position:absolute;margin-left:0;margin-top:0;width:33.4pt;height:26.5pt;z-index:25166540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" filled="f" stroked="f">
              <v:textbox style="mso-fit-shape-to-text:t" inset="0,0,0,15pt">
                <w:txbxContent>
                  <w:p w14:paraId="06985491" w14:textId="1CF0EC29"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r w:rsidR="003F729E">
      <w:rPr>
        <w:noProof/>
        <w14:ligatures w14:val="standardContextual"/>
      </w:rPr>
      <mc:AlternateContent>
        <mc:Choice Requires="wps">
          <w:drawing>
            <wp:anchor distT="0" distB="0" distL="114300" distR="114300" simplePos="0" relativeHeight="251662336" behindDoc="0" locked="0" layoutInCell="1" allowOverlap="1" wp14:anchorId="448153F8" wp14:editId="7166E05C">
              <wp:simplePos x="0" y="0"/>
              <wp:positionH relativeFrom="margin">
                <wp:posOffset>8255</wp:posOffset>
              </wp:positionH>
              <wp:positionV relativeFrom="paragraph">
                <wp:posOffset>99378</wp:posOffset>
              </wp:positionV>
              <wp:extent cx="6657975" cy="0"/>
              <wp:effectExtent l="76200" t="57150" r="47625" b="114300"/>
              <wp:wrapNone/>
              <wp:docPr id="1047223579" name="Straight Connector 1"/>
              <wp:cNvGraphicFramePr/>
              <a:graphic xmlns:a="http://schemas.openxmlformats.org/drawingml/2006/main">
                <a:graphicData uri="http://schemas.microsoft.com/office/word/2010/wordprocessingShape">
                  <wps:wsp>
                    <wps:cNvCnPr/>
                    <wps:spPr>
                      <a:xfrm>
                        <a:off x="0" y="0"/>
                        <a:ext cx="6657975" cy="0"/>
                      </a:xfrm>
                      <a:prstGeom prst="line">
                        <a:avLst/>
                      </a:prstGeom>
                      <a:ln w="28575" cap="rnd">
                        <a:solidFill>
                          <a:srgbClr val="32F5BC"/>
                        </a:solidFill>
                        <a:round/>
                      </a:ln>
                      <a:effectLst>
                        <a:outerShdw blurRad="50800" dist="38100" dir="8100000" algn="tr" rotWithShape="0">
                          <a:prstClr val="black">
                            <a:alpha val="40000"/>
                          </a:prstClr>
                        </a:outerShdw>
                      </a:effectLst>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625A7AD7" id="Straight Connector 1" o:spid="_x0000_s1026" style="position:absolute;z-index:251662336;visibility:visible;mso-wrap-style:square;mso-wrap-distance-left:9pt;mso-wrap-distance-top:0;mso-wrap-distance-right:9pt;mso-wrap-distance-bottom:0;mso-position-horizontal:absolute;mso-position-horizontal-relative:margin;mso-position-vertical:absolute;mso-position-vertical-relative:text" from=".65pt,7.85pt" to="524.9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" strokecolor="#32f5bc" strokeweight="2.25pt">
              <v:stroke endcap="round"/>
              <v:shadow on="t" color="black" opacity="26214f" origin=".5,-.5" offset="-.74836mm,.74836mm"/>
              <w10:wrap anchorx="margin"/>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AB8EF" w14:textId="601D9628" w:rsidR="00444F4C" w:rsidRDefault="00DF775D">
    <w:pPr>
      <w:pStyle w:val="Footer"/>
    </w:pPr>
    <w:r>
      <w:rPr>
        <w:noProof/>
        <w14:ligatures w14:val="standardContextual"/>
      </w:rPr>
      <mc:AlternateContent>
        <mc:Choice Requires="wps">
          <w:drawing>
            <wp:anchor distT="0" distB="0" distL="0" distR="0" simplePos="0" relativeHeight="251663360" behindDoc="0" locked="0" layoutInCell="1" allowOverlap="1" wp14:anchorId="6A1664FB" wp14:editId="24BFCD53">
              <wp:simplePos x="635" y="635"/>
              <wp:positionH relativeFrom="page">
                <wp:align>center</wp:align>
              </wp:positionH>
              <wp:positionV relativeFrom="page">
                <wp:align>bottom</wp:align>
              </wp:positionV>
              <wp:extent cx="424180" cy="336550"/>
              <wp:effectExtent l="0" t="0" r="13970" b="0"/>
              <wp:wrapNone/>
              <wp:docPr id="1246135540" name="Text Box 4"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03853B00" w14:textId="29351836"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A1664FB" id="_x0000_t202" coordsize="21600,21600" o:spt="202" path="m,l,21600r21600,l21600,xe">
              <v:stroke joinstyle="miter"/>
              <v:path gradientshapeok="t" o:connecttype="rect"/>
            </v:shapetype>
            <v:shape id="Text Box 4" o:spid="_x0000_s1028" type="#_x0000_t202" alt="Internal" style="position:absolute;margin-left:0;margin-top:0;width:33.4pt;height:26.5pt;z-index:2516633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" filled="f" stroked="f">
              <v:textbox style="mso-fit-shape-to-text:t" inset="0,0,0,15pt">
                <w:txbxContent>
                  <w:p w14:paraId="03853B00" w14:textId="29351836"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r w:rsidR="00E66D35">
      <w:rPr>
        <w:noProof/>
        <w14:ligatures w14:val="standardContextual"/>
      </w:rPr>
      <mc:AlternateContent>
        <mc:Choice Requires="wps">
          <w:drawing>
            <wp:anchor distT="0" distB="0" distL="114300" distR="114300" simplePos="0" relativeHeight="251660288" behindDoc="0" locked="0" layoutInCell="1" allowOverlap="1" wp14:anchorId="73EB0EB6" wp14:editId="22EA5F01">
              <wp:simplePos x="0" y="0"/>
              <wp:positionH relativeFrom="column">
                <wp:posOffset>-42545</wp:posOffset>
              </wp:positionH>
              <wp:positionV relativeFrom="paragraph">
                <wp:posOffset>116522</wp:posOffset>
              </wp:positionV>
              <wp:extent cx="6657975" cy="0"/>
              <wp:effectExtent l="76200" t="57150" r="47625" b="114300"/>
              <wp:wrapNone/>
              <wp:docPr id="477625170" name="Straight Connector 1"/>
              <wp:cNvGraphicFramePr/>
              <a:graphic xmlns:a="http://schemas.openxmlformats.org/drawingml/2006/main">
                <a:graphicData uri="http://schemas.microsoft.com/office/word/2010/wordprocessingShape">
                  <wps:wsp>
                    <wps:cNvCnPr/>
                    <wps:spPr>
                      <a:xfrm>
                        <a:off x="0" y="0"/>
                        <a:ext cx="6657975" cy="0"/>
                      </a:xfrm>
                      <a:prstGeom prst="line">
                        <a:avLst/>
                      </a:prstGeom>
                      <a:ln w="28575" cap="rnd">
                        <a:solidFill>
                          <a:srgbClr val="32F5BC"/>
                        </a:solidFill>
                        <a:round/>
                      </a:ln>
                      <a:effectLst>
                        <a:outerShdw blurRad="50800" dist="38100" dir="8100000" algn="tr" rotWithShape="0">
                          <a:prstClr val="black">
                            <a:alpha val="40000"/>
                          </a:prstClr>
                        </a:outerShdw>
                      </a:effectLst>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6C4364A1" id="Straight Connector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35pt,9.15pt" to="520.9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" strokecolor="#32f5bc" strokeweight="2.25pt">
              <v:stroke endcap="round"/>
              <v:shadow on="t" color="black" opacity="26214f" origin=".5,-.5" offset="-.74836mm,.74836mm"/>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43AFFA" w14:textId="77777777" w:rsidR="00DD3C1B" w:rsidRDefault="00DD3C1B" w:rsidP="00444F4C">
      <w:r>
        <w:separator/>
      </w:r>
    </w:p>
  </w:footnote>
  <w:footnote w:type="continuationSeparator" w:id="0">
    <w:p w14:paraId="05BF28F2" w14:textId="77777777" w:rsidR="00DD3C1B" w:rsidRDefault="00DD3C1B" w:rsidP="00444F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57C44" w14:textId="77777777" w:rsidR="00490988" w:rsidRDefault="00490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BD4B7" w14:textId="77777777" w:rsidR="00BC0FAB" w:rsidRPr="001B3C55" w:rsidRDefault="00BC0FAB">
    <w:pPr>
      <w:pStyle w:val="Header"/>
      <w:rPr>
        <w:i/>
        <w:iCs/>
        <w:sz w:val="18"/>
        <w:szCs w:val="18"/>
      </w:rPr>
    </w:pPr>
  </w:p>
  <w:p w14:paraId="171C5DBB" w14:textId="77777777" w:rsidR="00BC0FAB" w:rsidRDefault="00BC0F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0535D" w14:textId="77777777" w:rsidR="003975BC" w:rsidRDefault="003975BC" w:rsidP="003975BC">
    <w:pPr>
      <w:pStyle w:val="Header"/>
      <w:tabs>
        <w:tab w:val="clear" w:pos="4536"/>
        <w:tab w:val="clear" w:pos="9072"/>
        <w:tab w:val="left" w:pos="3330"/>
      </w:tabs>
      <w:spacing w:line="276" w:lineRule="auto"/>
      <w:ind w:left="-142"/>
      <w:jc w:val="center"/>
      <w:rPr>
        <w:b/>
        <w:bCs/>
        <w:sz w:val="20"/>
        <w:szCs w:val="20"/>
      </w:rPr>
    </w:pPr>
  </w:p>
  <w:p w14:paraId="52D7BC26" w14:textId="77777777" w:rsidR="00BC0FAB" w:rsidRPr="00BE0A4F" w:rsidRDefault="00BC0FAB">
    <w:pPr>
      <w:pStyle w:val="Header"/>
      <w:ind w:left="-567"/>
      <w:jc w:val="both"/>
      <w:rPr>
        <w:rFonts w:ascii="Calibri" w:hAnsi="Calibri" w:cs="Calibri"/>
        <w:i/>
        <w:iCs/>
        <w:sz w:val="18"/>
        <w:szCs w:val="18"/>
      </w:rPr>
    </w:pPr>
  </w:p>
  <w:p w14:paraId="3959D76B" w14:textId="77777777" w:rsidR="00BC0FAB" w:rsidRPr="00BE0A4F" w:rsidRDefault="00BC0FAB">
    <w:pPr>
      <w:pStyle w:val="Header"/>
      <w:rPr>
        <w:rFonts w:ascii="Calibri" w:hAnsi="Calibri" w:cs="Calibr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375FE"/>
    <w:multiLevelType w:val="hybridMultilevel"/>
    <w:tmpl w:val="0FEC4842"/>
    <w:lvl w:ilvl="0" w:tplc="359C270A">
      <w:numFmt w:val="bullet"/>
      <w:lvlText w:val="-"/>
      <w:lvlJc w:val="left"/>
      <w:pPr>
        <w:ind w:left="360" w:hanging="360"/>
      </w:pPr>
      <w:rPr>
        <w:rFonts w:ascii="Calibri" w:eastAsia="Calibr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183B3B2D"/>
    <w:multiLevelType w:val="hybridMultilevel"/>
    <w:tmpl w:val="BF1ADFD4"/>
    <w:lvl w:ilvl="0" w:tplc="040C0001">
      <w:start w:val="1"/>
      <w:numFmt w:val="bullet"/>
      <w:lvlText w:val=""/>
      <w:lvlJc w:val="left"/>
      <w:pPr>
        <w:ind w:left="578" w:hanging="360"/>
      </w:pPr>
      <w:rPr>
        <w:rFonts w:ascii="Symbol" w:hAnsi="Symbol"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2" w15:restartNumberingAfterBreak="0">
    <w:nsid w:val="1A333D7E"/>
    <w:multiLevelType w:val="hybridMultilevel"/>
    <w:tmpl w:val="87EE2C78"/>
    <w:lvl w:ilvl="0" w:tplc="040C0001">
      <w:start w:val="1"/>
      <w:numFmt w:val="bullet"/>
      <w:lvlText w:val=""/>
      <w:lvlJc w:val="left"/>
      <w:pPr>
        <w:ind w:left="862" w:hanging="360"/>
      </w:pPr>
      <w:rPr>
        <w:rFonts w:ascii="Symbol" w:hAnsi="Symbol"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3" w15:restartNumberingAfterBreak="0">
    <w:nsid w:val="24CE25AB"/>
    <w:multiLevelType w:val="hybridMultilevel"/>
    <w:tmpl w:val="71AAF14E"/>
    <w:lvl w:ilvl="0" w:tplc="01AC8CEE">
      <w:numFmt w:val="bullet"/>
      <w:lvlText w:val="-"/>
      <w:lvlJc w:val="left"/>
      <w:pPr>
        <w:ind w:left="76" w:hanging="360"/>
      </w:pPr>
      <w:rPr>
        <w:rFonts w:ascii="Cambria" w:eastAsia="Calibri" w:hAnsi="Cambria" w:cs="Calibri"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4" w15:restartNumberingAfterBreak="0">
    <w:nsid w:val="2D6A6FDF"/>
    <w:multiLevelType w:val="hybridMultilevel"/>
    <w:tmpl w:val="3B26A9F2"/>
    <w:lvl w:ilvl="0" w:tplc="C9AC4E68">
      <w:numFmt w:val="bullet"/>
      <w:lvlText w:val="-"/>
      <w:lvlJc w:val="left"/>
      <w:pPr>
        <w:ind w:left="76" w:hanging="360"/>
      </w:pPr>
      <w:rPr>
        <w:rFonts w:ascii="Calibri" w:eastAsia="Calibri" w:hAnsi="Calibri" w:cs="Calibri" w:hint="default"/>
        <w:b/>
      </w:rPr>
    </w:lvl>
    <w:lvl w:ilvl="1" w:tplc="040C0003" w:tentative="1">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5" w15:restartNumberingAfterBreak="0">
    <w:nsid w:val="3BD77A38"/>
    <w:multiLevelType w:val="hybridMultilevel"/>
    <w:tmpl w:val="FA927190"/>
    <w:lvl w:ilvl="0" w:tplc="040C000D">
      <w:start w:val="1"/>
      <w:numFmt w:val="bullet"/>
      <w:lvlText w:val=""/>
      <w:lvlJc w:val="left"/>
      <w:pPr>
        <w:ind w:left="436" w:hanging="360"/>
      </w:pPr>
      <w:rPr>
        <w:rFonts w:ascii="Wingdings" w:hAnsi="Wingdings" w:hint="default"/>
      </w:rPr>
    </w:lvl>
    <w:lvl w:ilvl="1" w:tplc="040C0003" w:tentative="1">
      <w:start w:val="1"/>
      <w:numFmt w:val="bullet"/>
      <w:lvlText w:val="o"/>
      <w:lvlJc w:val="left"/>
      <w:pPr>
        <w:ind w:left="1156" w:hanging="360"/>
      </w:pPr>
      <w:rPr>
        <w:rFonts w:ascii="Courier New" w:hAnsi="Courier New" w:cs="Courier New" w:hint="default"/>
      </w:rPr>
    </w:lvl>
    <w:lvl w:ilvl="2" w:tplc="040C0005" w:tentative="1">
      <w:start w:val="1"/>
      <w:numFmt w:val="bullet"/>
      <w:lvlText w:val=""/>
      <w:lvlJc w:val="left"/>
      <w:pPr>
        <w:ind w:left="1876" w:hanging="360"/>
      </w:pPr>
      <w:rPr>
        <w:rFonts w:ascii="Wingdings" w:hAnsi="Wingdings" w:hint="default"/>
      </w:rPr>
    </w:lvl>
    <w:lvl w:ilvl="3" w:tplc="040C0001" w:tentative="1">
      <w:start w:val="1"/>
      <w:numFmt w:val="bullet"/>
      <w:lvlText w:val=""/>
      <w:lvlJc w:val="left"/>
      <w:pPr>
        <w:ind w:left="2596" w:hanging="360"/>
      </w:pPr>
      <w:rPr>
        <w:rFonts w:ascii="Symbol" w:hAnsi="Symbol" w:hint="default"/>
      </w:rPr>
    </w:lvl>
    <w:lvl w:ilvl="4" w:tplc="040C0003" w:tentative="1">
      <w:start w:val="1"/>
      <w:numFmt w:val="bullet"/>
      <w:lvlText w:val="o"/>
      <w:lvlJc w:val="left"/>
      <w:pPr>
        <w:ind w:left="3316" w:hanging="360"/>
      </w:pPr>
      <w:rPr>
        <w:rFonts w:ascii="Courier New" w:hAnsi="Courier New" w:cs="Courier New" w:hint="default"/>
      </w:rPr>
    </w:lvl>
    <w:lvl w:ilvl="5" w:tplc="040C0005" w:tentative="1">
      <w:start w:val="1"/>
      <w:numFmt w:val="bullet"/>
      <w:lvlText w:val=""/>
      <w:lvlJc w:val="left"/>
      <w:pPr>
        <w:ind w:left="4036" w:hanging="360"/>
      </w:pPr>
      <w:rPr>
        <w:rFonts w:ascii="Wingdings" w:hAnsi="Wingdings" w:hint="default"/>
      </w:rPr>
    </w:lvl>
    <w:lvl w:ilvl="6" w:tplc="040C0001" w:tentative="1">
      <w:start w:val="1"/>
      <w:numFmt w:val="bullet"/>
      <w:lvlText w:val=""/>
      <w:lvlJc w:val="left"/>
      <w:pPr>
        <w:ind w:left="4756" w:hanging="360"/>
      </w:pPr>
      <w:rPr>
        <w:rFonts w:ascii="Symbol" w:hAnsi="Symbol" w:hint="default"/>
      </w:rPr>
    </w:lvl>
    <w:lvl w:ilvl="7" w:tplc="040C0003" w:tentative="1">
      <w:start w:val="1"/>
      <w:numFmt w:val="bullet"/>
      <w:lvlText w:val="o"/>
      <w:lvlJc w:val="left"/>
      <w:pPr>
        <w:ind w:left="5476" w:hanging="360"/>
      </w:pPr>
      <w:rPr>
        <w:rFonts w:ascii="Courier New" w:hAnsi="Courier New" w:cs="Courier New" w:hint="default"/>
      </w:rPr>
    </w:lvl>
    <w:lvl w:ilvl="8" w:tplc="040C0005" w:tentative="1">
      <w:start w:val="1"/>
      <w:numFmt w:val="bullet"/>
      <w:lvlText w:val=""/>
      <w:lvlJc w:val="left"/>
      <w:pPr>
        <w:ind w:left="6196" w:hanging="360"/>
      </w:pPr>
      <w:rPr>
        <w:rFonts w:ascii="Wingdings" w:hAnsi="Wingdings" w:hint="default"/>
      </w:rPr>
    </w:lvl>
  </w:abstractNum>
  <w:abstractNum w:abstractNumId="6" w15:restartNumberingAfterBreak="0">
    <w:nsid w:val="46A5731D"/>
    <w:multiLevelType w:val="hybridMultilevel"/>
    <w:tmpl w:val="C18E203C"/>
    <w:lvl w:ilvl="0" w:tplc="B0900FA6">
      <w:numFmt w:val="bullet"/>
      <w:lvlText w:val="•"/>
      <w:lvlJc w:val="left"/>
      <w:pPr>
        <w:ind w:left="502" w:hanging="360"/>
      </w:pPr>
      <w:rPr>
        <w:rFonts w:ascii="Calibri" w:eastAsia="Calibri" w:hAnsi="Calibri" w:cs="Calibri" w:hint="default"/>
        <w:color w:val="000000"/>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4C995E99"/>
    <w:multiLevelType w:val="hybridMultilevel"/>
    <w:tmpl w:val="96D25E26"/>
    <w:lvl w:ilvl="0" w:tplc="DD907128">
      <w:numFmt w:val="bullet"/>
      <w:lvlText w:val="-"/>
      <w:lvlJc w:val="left"/>
      <w:pPr>
        <w:ind w:left="612" w:hanging="360"/>
      </w:pPr>
      <w:rPr>
        <w:rFonts w:ascii="Arial" w:eastAsia="Times New Roman" w:hAnsi="Arial" w:cs="Arial" w:hint="default"/>
      </w:rPr>
    </w:lvl>
    <w:lvl w:ilvl="1" w:tplc="040C0003" w:tentative="1">
      <w:start w:val="1"/>
      <w:numFmt w:val="bullet"/>
      <w:lvlText w:val="o"/>
      <w:lvlJc w:val="left"/>
      <w:pPr>
        <w:ind w:left="1332" w:hanging="360"/>
      </w:pPr>
      <w:rPr>
        <w:rFonts w:ascii="Courier New" w:hAnsi="Courier New" w:cs="Courier New" w:hint="default"/>
      </w:rPr>
    </w:lvl>
    <w:lvl w:ilvl="2" w:tplc="040C0005" w:tentative="1">
      <w:start w:val="1"/>
      <w:numFmt w:val="bullet"/>
      <w:lvlText w:val=""/>
      <w:lvlJc w:val="left"/>
      <w:pPr>
        <w:ind w:left="2052" w:hanging="360"/>
      </w:pPr>
      <w:rPr>
        <w:rFonts w:ascii="Wingdings" w:hAnsi="Wingdings" w:hint="default"/>
      </w:rPr>
    </w:lvl>
    <w:lvl w:ilvl="3" w:tplc="040C0001" w:tentative="1">
      <w:start w:val="1"/>
      <w:numFmt w:val="bullet"/>
      <w:lvlText w:val=""/>
      <w:lvlJc w:val="left"/>
      <w:pPr>
        <w:ind w:left="2772" w:hanging="360"/>
      </w:pPr>
      <w:rPr>
        <w:rFonts w:ascii="Symbol" w:hAnsi="Symbol" w:hint="default"/>
      </w:rPr>
    </w:lvl>
    <w:lvl w:ilvl="4" w:tplc="040C0003" w:tentative="1">
      <w:start w:val="1"/>
      <w:numFmt w:val="bullet"/>
      <w:lvlText w:val="o"/>
      <w:lvlJc w:val="left"/>
      <w:pPr>
        <w:ind w:left="3492" w:hanging="360"/>
      </w:pPr>
      <w:rPr>
        <w:rFonts w:ascii="Courier New" w:hAnsi="Courier New" w:cs="Courier New" w:hint="default"/>
      </w:rPr>
    </w:lvl>
    <w:lvl w:ilvl="5" w:tplc="040C0005" w:tentative="1">
      <w:start w:val="1"/>
      <w:numFmt w:val="bullet"/>
      <w:lvlText w:val=""/>
      <w:lvlJc w:val="left"/>
      <w:pPr>
        <w:ind w:left="4212" w:hanging="360"/>
      </w:pPr>
      <w:rPr>
        <w:rFonts w:ascii="Wingdings" w:hAnsi="Wingdings" w:hint="default"/>
      </w:rPr>
    </w:lvl>
    <w:lvl w:ilvl="6" w:tplc="040C0001" w:tentative="1">
      <w:start w:val="1"/>
      <w:numFmt w:val="bullet"/>
      <w:lvlText w:val=""/>
      <w:lvlJc w:val="left"/>
      <w:pPr>
        <w:ind w:left="4932" w:hanging="360"/>
      </w:pPr>
      <w:rPr>
        <w:rFonts w:ascii="Symbol" w:hAnsi="Symbol" w:hint="default"/>
      </w:rPr>
    </w:lvl>
    <w:lvl w:ilvl="7" w:tplc="040C0003" w:tentative="1">
      <w:start w:val="1"/>
      <w:numFmt w:val="bullet"/>
      <w:lvlText w:val="o"/>
      <w:lvlJc w:val="left"/>
      <w:pPr>
        <w:ind w:left="5652" w:hanging="360"/>
      </w:pPr>
      <w:rPr>
        <w:rFonts w:ascii="Courier New" w:hAnsi="Courier New" w:cs="Courier New" w:hint="default"/>
      </w:rPr>
    </w:lvl>
    <w:lvl w:ilvl="8" w:tplc="040C0005" w:tentative="1">
      <w:start w:val="1"/>
      <w:numFmt w:val="bullet"/>
      <w:lvlText w:val=""/>
      <w:lvlJc w:val="left"/>
      <w:pPr>
        <w:ind w:left="6372" w:hanging="360"/>
      </w:pPr>
      <w:rPr>
        <w:rFonts w:ascii="Wingdings" w:hAnsi="Wingdings" w:hint="default"/>
      </w:rPr>
    </w:lvl>
  </w:abstractNum>
  <w:abstractNum w:abstractNumId="8" w15:restartNumberingAfterBreak="0">
    <w:nsid w:val="7FC74395"/>
    <w:multiLevelType w:val="hybridMultilevel"/>
    <w:tmpl w:val="F9528518"/>
    <w:lvl w:ilvl="0" w:tplc="01AC8CEE">
      <w:numFmt w:val="bullet"/>
      <w:lvlText w:val="-"/>
      <w:lvlJc w:val="left"/>
      <w:pPr>
        <w:ind w:left="218" w:hanging="360"/>
      </w:pPr>
      <w:rPr>
        <w:rFonts w:ascii="Cambria" w:eastAsia="Calibri" w:hAnsi="Cambria" w:cs="Calibri" w:hint="default"/>
      </w:rPr>
    </w:lvl>
    <w:lvl w:ilvl="1" w:tplc="040C0003" w:tentative="1">
      <w:start w:val="1"/>
      <w:numFmt w:val="bullet"/>
      <w:lvlText w:val="o"/>
      <w:lvlJc w:val="left"/>
      <w:pPr>
        <w:ind w:left="938" w:hanging="360"/>
      </w:pPr>
      <w:rPr>
        <w:rFonts w:ascii="Courier New" w:hAnsi="Courier New" w:cs="Courier New" w:hint="default"/>
      </w:rPr>
    </w:lvl>
    <w:lvl w:ilvl="2" w:tplc="040C0005" w:tentative="1">
      <w:start w:val="1"/>
      <w:numFmt w:val="bullet"/>
      <w:lvlText w:val=""/>
      <w:lvlJc w:val="left"/>
      <w:pPr>
        <w:ind w:left="1658" w:hanging="360"/>
      </w:pPr>
      <w:rPr>
        <w:rFonts w:ascii="Wingdings" w:hAnsi="Wingdings" w:hint="default"/>
      </w:rPr>
    </w:lvl>
    <w:lvl w:ilvl="3" w:tplc="040C0001" w:tentative="1">
      <w:start w:val="1"/>
      <w:numFmt w:val="bullet"/>
      <w:lvlText w:val=""/>
      <w:lvlJc w:val="left"/>
      <w:pPr>
        <w:ind w:left="2378" w:hanging="360"/>
      </w:pPr>
      <w:rPr>
        <w:rFonts w:ascii="Symbol" w:hAnsi="Symbol" w:hint="default"/>
      </w:rPr>
    </w:lvl>
    <w:lvl w:ilvl="4" w:tplc="040C0003" w:tentative="1">
      <w:start w:val="1"/>
      <w:numFmt w:val="bullet"/>
      <w:lvlText w:val="o"/>
      <w:lvlJc w:val="left"/>
      <w:pPr>
        <w:ind w:left="3098" w:hanging="360"/>
      </w:pPr>
      <w:rPr>
        <w:rFonts w:ascii="Courier New" w:hAnsi="Courier New" w:cs="Courier New" w:hint="default"/>
      </w:rPr>
    </w:lvl>
    <w:lvl w:ilvl="5" w:tplc="040C0005" w:tentative="1">
      <w:start w:val="1"/>
      <w:numFmt w:val="bullet"/>
      <w:lvlText w:val=""/>
      <w:lvlJc w:val="left"/>
      <w:pPr>
        <w:ind w:left="3818" w:hanging="360"/>
      </w:pPr>
      <w:rPr>
        <w:rFonts w:ascii="Wingdings" w:hAnsi="Wingdings" w:hint="default"/>
      </w:rPr>
    </w:lvl>
    <w:lvl w:ilvl="6" w:tplc="040C0001" w:tentative="1">
      <w:start w:val="1"/>
      <w:numFmt w:val="bullet"/>
      <w:lvlText w:val=""/>
      <w:lvlJc w:val="left"/>
      <w:pPr>
        <w:ind w:left="4538" w:hanging="360"/>
      </w:pPr>
      <w:rPr>
        <w:rFonts w:ascii="Symbol" w:hAnsi="Symbol" w:hint="default"/>
      </w:rPr>
    </w:lvl>
    <w:lvl w:ilvl="7" w:tplc="040C0003" w:tentative="1">
      <w:start w:val="1"/>
      <w:numFmt w:val="bullet"/>
      <w:lvlText w:val="o"/>
      <w:lvlJc w:val="left"/>
      <w:pPr>
        <w:ind w:left="5258" w:hanging="360"/>
      </w:pPr>
      <w:rPr>
        <w:rFonts w:ascii="Courier New" w:hAnsi="Courier New" w:cs="Courier New" w:hint="default"/>
      </w:rPr>
    </w:lvl>
    <w:lvl w:ilvl="8" w:tplc="040C0005" w:tentative="1">
      <w:start w:val="1"/>
      <w:numFmt w:val="bullet"/>
      <w:lvlText w:val=""/>
      <w:lvlJc w:val="left"/>
      <w:pPr>
        <w:ind w:left="5978" w:hanging="360"/>
      </w:pPr>
      <w:rPr>
        <w:rFonts w:ascii="Wingdings" w:hAnsi="Wingdings" w:hint="default"/>
      </w:rPr>
    </w:lvl>
  </w:abstractNum>
  <w:num w:numId="1" w16cid:durableId="1437477595">
    <w:abstractNumId w:val="5"/>
  </w:num>
  <w:num w:numId="2" w16cid:durableId="1664357923">
    <w:abstractNumId w:val="4"/>
  </w:num>
  <w:num w:numId="3" w16cid:durableId="340087964">
    <w:abstractNumId w:val="0"/>
  </w:num>
  <w:num w:numId="4" w16cid:durableId="622080443">
    <w:abstractNumId w:val="2"/>
  </w:num>
  <w:num w:numId="5" w16cid:durableId="308435685">
    <w:abstractNumId w:val="6"/>
  </w:num>
  <w:num w:numId="6" w16cid:durableId="77874802">
    <w:abstractNumId w:val="7"/>
  </w:num>
  <w:num w:numId="7" w16cid:durableId="35474700">
    <w:abstractNumId w:val="1"/>
  </w:num>
  <w:num w:numId="8" w16cid:durableId="1552035745">
    <w:abstractNumId w:val="8"/>
  </w:num>
  <w:num w:numId="9" w16cid:durableId="17781399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F4C"/>
    <w:rsid w:val="00001F53"/>
    <w:rsid w:val="000032EF"/>
    <w:rsid w:val="0000746B"/>
    <w:rsid w:val="00007CAF"/>
    <w:rsid w:val="00011B5C"/>
    <w:rsid w:val="00014E96"/>
    <w:rsid w:val="00017DE4"/>
    <w:rsid w:val="0002195C"/>
    <w:rsid w:val="00022046"/>
    <w:rsid w:val="00024239"/>
    <w:rsid w:val="00026E9D"/>
    <w:rsid w:val="0004041C"/>
    <w:rsid w:val="00042733"/>
    <w:rsid w:val="000567CB"/>
    <w:rsid w:val="00063DC0"/>
    <w:rsid w:val="00071966"/>
    <w:rsid w:val="0007428A"/>
    <w:rsid w:val="00080A52"/>
    <w:rsid w:val="00080E91"/>
    <w:rsid w:val="00081A76"/>
    <w:rsid w:val="00083300"/>
    <w:rsid w:val="00092D6B"/>
    <w:rsid w:val="0009419B"/>
    <w:rsid w:val="00096E08"/>
    <w:rsid w:val="00097AF3"/>
    <w:rsid w:val="000A18CB"/>
    <w:rsid w:val="000B0993"/>
    <w:rsid w:val="000B0B70"/>
    <w:rsid w:val="000B28AF"/>
    <w:rsid w:val="000B36A9"/>
    <w:rsid w:val="000B48EA"/>
    <w:rsid w:val="000C0E1A"/>
    <w:rsid w:val="000C265F"/>
    <w:rsid w:val="000C3752"/>
    <w:rsid w:val="000C535C"/>
    <w:rsid w:val="000C7452"/>
    <w:rsid w:val="000D2319"/>
    <w:rsid w:val="000D2C3B"/>
    <w:rsid w:val="000D4B33"/>
    <w:rsid w:val="000D4E39"/>
    <w:rsid w:val="000D69AE"/>
    <w:rsid w:val="000D69B5"/>
    <w:rsid w:val="000E2633"/>
    <w:rsid w:val="000F1F2F"/>
    <w:rsid w:val="000F24F3"/>
    <w:rsid w:val="000F2993"/>
    <w:rsid w:val="000F64E4"/>
    <w:rsid w:val="000F6AA6"/>
    <w:rsid w:val="00100330"/>
    <w:rsid w:val="0011342C"/>
    <w:rsid w:val="0011379D"/>
    <w:rsid w:val="00115407"/>
    <w:rsid w:val="001176FC"/>
    <w:rsid w:val="00121809"/>
    <w:rsid w:val="001254B5"/>
    <w:rsid w:val="001277A1"/>
    <w:rsid w:val="0013606D"/>
    <w:rsid w:val="00137B60"/>
    <w:rsid w:val="001434C3"/>
    <w:rsid w:val="001539C4"/>
    <w:rsid w:val="00155165"/>
    <w:rsid w:val="00162AA7"/>
    <w:rsid w:val="001672C4"/>
    <w:rsid w:val="00167753"/>
    <w:rsid w:val="0017074A"/>
    <w:rsid w:val="001726EA"/>
    <w:rsid w:val="00174C9A"/>
    <w:rsid w:val="001750BD"/>
    <w:rsid w:val="001756B1"/>
    <w:rsid w:val="001756EB"/>
    <w:rsid w:val="001759B9"/>
    <w:rsid w:val="00175E49"/>
    <w:rsid w:val="0017675B"/>
    <w:rsid w:val="0017784C"/>
    <w:rsid w:val="0018128D"/>
    <w:rsid w:val="00181FD1"/>
    <w:rsid w:val="001864FC"/>
    <w:rsid w:val="001874C3"/>
    <w:rsid w:val="00197E3B"/>
    <w:rsid w:val="001A2625"/>
    <w:rsid w:val="001A34E6"/>
    <w:rsid w:val="001A4638"/>
    <w:rsid w:val="001B11C4"/>
    <w:rsid w:val="001B38F7"/>
    <w:rsid w:val="001C1D34"/>
    <w:rsid w:val="001C3E0D"/>
    <w:rsid w:val="001C4831"/>
    <w:rsid w:val="001D00AB"/>
    <w:rsid w:val="001D04E7"/>
    <w:rsid w:val="001D20DF"/>
    <w:rsid w:val="001D7CDE"/>
    <w:rsid w:val="001E5BFE"/>
    <w:rsid w:val="001F2E19"/>
    <w:rsid w:val="001F4475"/>
    <w:rsid w:val="00203225"/>
    <w:rsid w:val="00205FC3"/>
    <w:rsid w:val="00216AEC"/>
    <w:rsid w:val="002209EC"/>
    <w:rsid w:val="002350FA"/>
    <w:rsid w:val="00245085"/>
    <w:rsid w:val="002452E0"/>
    <w:rsid w:val="002529F4"/>
    <w:rsid w:val="00254D43"/>
    <w:rsid w:val="0025693B"/>
    <w:rsid w:val="0026185D"/>
    <w:rsid w:val="00263EC9"/>
    <w:rsid w:val="00271A92"/>
    <w:rsid w:val="00272991"/>
    <w:rsid w:val="0027408F"/>
    <w:rsid w:val="0027427B"/>
    <w:rsid w:val="00276104"/>
    <w:rsid w:val="00277421"/>
    <w:rsid w:val="0028367D"/>
    <w:rsid w:val="00283DA2"/>
    <w:rsid w:val="00292173"/>
    <w:rsid w:val="002A0CD4"/>
    <w:rsid w:val="002A624A"/>
    <w:rsid w:val="002B00E0"/>
    <w:rsid w:val="002B083A"/>
    <w:rsid w:val="002B3D07"/>
    <w:rsid w:val="002B5232"/>
    <w:rsid w:val="002C39FC"/>
    <w:rsid w:val="002C3F71"/>
    <w:rsid w:val="002C5AA7"/>
    <w:rsid w:val="002D0D28"/>
    <w:rsid w:val="002D38FB"/>
    <w:rsid w:val="002D40B0"/>
    <w:rsid w:val="002E0FD1"/>
    <w:rsid w:val="002E2585"/>
    <w:rsid w:val="002F0EFB"/>
    <w:rsid w:val="002F39F5"/>
    <w:rsid w:val="002F4D3C"/>
    <w:rsid w:val="002F6416"/>
    <w:rsid w:val="002F71EB"/>
    <w:rsid w:val="00301260"/>
    <w:rsid w:val="00301B08"/>
    <w:rsid w:val="00310A0D"/>
    <w:rsid w:val="003112AA"/>
    <w:rsid w:val="0031175D"/>
    <w:rsid w:val="00311856"/>
    <w:rsid w:val="00315B75"/>
    <w:rsid w:val="003170E8"/>
    <w:rsid w:val="00323B93"/>
    <w:rsid w:val="0033373B"/>
    <w:rsid w:val="00335D2A"/>
    <w:rsid w:val="00336776"/>
    <w:rsid w:val="00336F3F"/>
    <w:rsid w:val="00337C72"/>
    <w:rsid w:val="00341709"/>
    <w:rsid w:val="00342534"/>
    <w:rsid w:val="00342FA8"/>
    <w:rsid w:val="003464E9"/>
    <w:rsid w:val="00350B62"/>
    <w:rsid w:val="00351D42"/>
    <w:rsid w:val="003521D1"/>
    <w:rsid w:val="0035521C"/>
    <w:rsid w:val="003608F2"/>
    <w:rsid w:val="00365A9E"/>
    <w:rsid w:val="003678E9"/>
    <w:rsid w:val="00370F7D"/>
    <w:rsid w:val="003720E7"/>
    <w:rsid w:val="003763CD"/>
    <w:rsid w:val="00380290"/>
    <w:rsid w:val="003807D3"/>
    <w:rsid w:val="0038157D"/>
    <w:rsid w:val="00384CBD"/>
    <w:rsid w:val="00385336"/>
    <w:rsid w:val="00385F1A"/>
    <w:rsid w:val="003864FB"/>
    <w:rsid w:val="003879ED"/>
    <w:rsid w:val="00395685"/>
    <w:rsid w:val="00396098"/>
    <w:rsid w:val="003975BC"/>
    <w:rsid w:val="003978C9"/>
    <w:rsid w:val="003A27D5"/>
    <w:rsid w:val="003B7ADC"/>
    <w:rsid w:val="003C4107"/>
    <w:rsid w:val="003D1292"/>
    <w:rsid w:val="003D551B"/>
    <w:rsid w:val="003D66EA"/>
    <w:rsid w:val="003E2CF1"/>
    <w:rsid w:val="003E30AF"/>
    <w:rsid w:val="003E3195"/>
    <w:rsid w:val="003E794B"/>
    <w:rsid w:val="003F0E80"/>
    <w:rsid w:val="003F1C5F"/>
    <w:rsid w:val="003F3211"/>
    <w:rsid w:val="003F352D"/>
    <w:rsid w:val="003F6B06"/>
    <w:rsid w:val="003F729E"/>
    <w:rsid w:val="00412A7D"/>
    <w:rsid w:val="00414ADB"/>
    <w:rsid w:val="004158D0"/>
    <w:rsid w:val="004170B6"/>
    <w:rsid w:val="00420E92"/>
    <w:rsid w:val="004223F9"/>
    <w:rsid w:val="0042314B"/>
    <w:rsid w:val="00424D53"/>
    <w:rsid w:val="00432AE4"/>
    <w:rsid w:val="00433AB9"/>
    <w:rsid w:val="00436F6C"/>
    <w:rsid w:val="00437F92"/>
    <w:rsid w:val="00444F4C"/>
    <w:rsid w:val="00450954"/>
    <w:rsid w:val="00456D21"/>
    <w:rsid w:val="00460DAF"/>
    <w:rsid w:val="00465400"/>
    <w:rsid w:val="004702BC"/>
    <w:rsid w:val="00471388"/>
    <w:rsid w:val="00472089"/>
    <w:rsid w:val="00476B0B"/>
    <w:rsid w:val="00480FF7"/>
    <w:rsid w:val="00483CA6"/>
    <w:rsid w:val="00485659"/>
    <w:rsid w:val="00487529"/>
    <w:rsid w:val="00490988"/>
    <w:rsid w:val="0049111A"/>
    <w:rsid w:val="00494DD1"/>
    <w:rsid w:val="00495B1F"/>
    <w:rsid w:val="00497FE4"/>
    <w:rsid w:val="004A13A8"/>
    <w:rsid w:val="004A22E1"/>
    <w:rsid w:val="004A242E"/>
    <w:rsid w:val="004A6A20"/>
    <w:rsid w:val="004B2756"/>
    <w:rsid w:val="004B2EDE"/>
    <w:rsid w:val="004B31C3"/>
    <w:rsid w:val="004B3F86"/>
    <w:rsid w:val="004B5820"/>
    <w:rsid w:val="004B6713"/>
    <w:rsid w:val="004C0F55"/>
    <w:rsid w:val="004C17C0"/>
    <w:rsid w:val="004C1FD2"/>
    <w:rsid w:val="004D35C9"/>
    <w:rsid w:val="004D71BC"/>
    <w:rsid w:val="004E2029"/>
    <w:rsid w:val="0050615A"/>
    <w:rsid w:val="0050767D"/>
    <w:rsid w:val="005100F0"/>
    <w:rsid w:val="005101E9"/>
    <w:rsid w:val="0051116B"/>
    <w:rsid w:val="00513AFC"/>
    <w:rsid w:val="00515113"/>
    <w:rsid w:val="0052337F"/>
    <w:rsid w:val="00530169"/>
    <w:rsid w:val="00532878"/>
    <w:rsid w:val="00533F64"/>
    <w:rsid w:val="00535408"/>
    <w:rsid w:val="0053624F"/>
    <w:rsid w:val="00543FF1"/>
    <w:rsid w:val="00544FC2"/>
    <w:rsid w:val="00546F78"/>
    <w:rsid w:val="00552F72"/>
    <w:rsid w:val="00554262"/>
    <w:rsid w:val="00566E1B"/>
    <w:rsid w:val="0058408E"/>
    <w:rsid w:val="005910F9"/>
    <w:rsid w:val="00591F2A"/>
    <w:rsid w:val="00593DFC"/>
    <w:rsid w:val="005A13D5"/>
    <w:rsid w:val="005A48FF"/>
    <w:rsid w:val="005A7E5E"/>
    <w:rsid w:val="005B6C7C"/>
    <w:rsid w:val="005C1874"/>
    <w:rsid w:val="005C22EB"/>
    <w:rsid w:val="005D0D44"/>
    <w:rsid w:val="005D24E6"/>
    <w:rsid w:val="005D375E"/>
    <w:rsid w:val="005D6D7C"/>
    <w:rsid w:val="005E1E23"/>
    <w:rsid w:val="005E21D9"/>
    <w:rsid w:val="005E38E3"/>
    <w:rsid w:val="005E4670"/>
    <w:rsid w:val="005E5713"/>
    <w:rsid w:val="0060453B"/>
    <w:rsid w:val="00604D18"/>
    <w:rsid w:val="00604D76"/>
    <w:rsid w:val="00610343"/>
    <w:rsid w:val="00625009"/>
    <w:rsid w:val="00632D6E"/>
    <w:rsid w:val="006342C6"/>
    <w:rsid w:val="00637EA3"/>
    <w:rsid w:val="00641EA6"/>
    <w:rsid w:val="00641F15"/>
    <w:rsid w:val="00642FC5"/>
    <w:rsid w:val="006442E8"/>
    <w:rsid w:val="006452C7"/>
    <w:rsid w:val="006567F7"/>
    <w:rsid w:val="00656F08"/>
    <w:rsid w:val="006664C7"/>
    <w:rsid w:val="00667FA7"/>
    <w:rsid w:val="00675953"/>
    <w:rsid w:val="00681D5A"/>
    <w:rsid w:val="006829D5"/>
    <w:rsid w:val="0068323B"/>
    <w:rsid w:val="00685063"/>
    <w:rsid w:val="00686D03"/>
    <w:rsid w:val="00687EE3"/>
    <w:rsid w:val="00687EF9"/>
    <w:rsid w:val="0069020E"/>
    <w:rsid w:val="00690B61"/>
    <w:rsid w:val="00690BB1"/>
    <w:rsid w:val="00692C3F"/>
    <w:rsid w:val="00695CCA"/>
    <w:rsid w:val="00696EB4"/>
    <w:rsid w:val="00697AA8"/>
    <w:rsid w:val="006A00CB"/>
    <w:rsid w:val="006A0B13"/>
    <w:rsid w:val="006A0BF9"/>
    <w:rsid w:val="006A24AC"/>
    <w:rsid w:val="006B2E10"/>
    <w:rsid w:val="006B5121"/>
    <w:rsid w:val="006B6A57"/>
    <w:rsid w:val="006C3D6E"/>
    <w:rsid w:val="006C59CA"/>
    <w:rsid w:val="006D03C7"/>
    <w:rsid w:val="006D12EB"/>
    <w:rsid w:val="006E1213"/>
    <w:rsid w:val="006E2CE6"/>
    <w:rsid w:val="006E45A2"/>
    <w:rsid w:val="006E530A"/>
    <w:rsid w:val="006E5A6E"/>
    <w:rsid w:val="006E6E92"/>
    <w:rsid w:val="006F4556"/>
    <w:rsid w:val="006F5567"/>
    <w:rsid w:val="006F6A23"/>
    <w:rsid w:val="006F77F4"/>
    <w:rsid w:val="00700BC5"/>
    <w:rsid w:val="0071740E"/>
    <w:rsid w:val="00720A24"/>
    <w:rsid w:val="0072428F"/>
    <w:rsid w:val="00724E26"/>
    <w:rsid w:val="00725F80"/>
    <w:rsid w:val="00727E8A"/>
    <w:rsid w:val="00730882"/>
    <w:rsid w:val="00731A8A"/>
    <w:rsid w:val="00732352"/>
    <w:rsid w:val="00732528"/>
    <w:rsid w:val="007360C7"/>
    <w:rsid w:val="00737ACD"/>
    <w:rsid w:val="007406DC"/>
    <w:rsid w:val="00740E67"/>
    <w:rsid w:val="00741A9D"/>
    <w:rsid w:val="0074731C"/>
    <w:rsid w:val="00752B7C"/>
    <w:rsid w:val="00754F50"/>
    <w:rsid w:val="00755ED6"/>
    <w:rsid w:val="007601B6"/>
    <w:rsid w:val="00761F48"/>
    <w:rsid w:val="00763125"/>
    <w:rsid w:val="007632EF"/>
    <w:rsid w:val="00773B17"/>
    <w:rsid w:val="0077422F"/>
    <w:rsid w:val="00781BD3"/>
    <w:rsid w:val="00781F4F"/>
    <w:rsid w:val="00784792"/>
    <w:rsid w:val="0079017E"/>
    <w:rsid w:val="0079709E"/>
    <w:rsid w:val="007A0698"/>
    <w:rsid w:val="007A1598"/>
    <w:rsid w:val="007A79DB"/>
    <w:rsid w:val="007B1A6B"/>
    <w:rsid w:val="007B642E"/>
    <w:rsid w:val="007C110D"/>
    <w:rsid w:val="007C433B"/>
    <w:rsid w:val="007E4012"/>
    <w:rsid w:val="007E7B1C"/>
    <w:rsid w:val="007F327D"/>
    <w:rsid w:val="007F4A99"/>
    <w:rsid w:val="007F5F85"/>
    <w:rsid w:val="007F67DC"/>
    <w:rsid w:val="008009DF"/>
    <w:rsid w:val="0080436E"/>
    <w:rsid w:val="008059FB"/>
    <w:rsid w:val="00810077"/>
    <w:rsid w:val="008117DD"/>
    <w:rsid w:val="0081583F"/>
    <w:rsid w:val="00821D7E"/>
    <w:rsid w:val="00824F37"/>
    <w:rsid w:val="00830B66"/>
    <w:rsid w:val="00831669"/>
    <w:rsid w:val="00833B35"/>
    <w:rsid w:val="00840736"/>
    <w:rsid w:val="00840A7A"/>
    <w:rsid w:val="0084137C"/>
    <w:rsid w:val="00841925"/>
    <w:rsid w:val="00845936"/>
    <w:rsid w:val="00846611"/>
    <w:rsid w:val="0084727F"/>
    <w:rsid w:val="00850963"/>
    <w:rsid w:val="0085214A"/>
    <w:rsid w:val="00854F2B"/>
    <w:rsid w:val="00855C18"/>
    <w:rsid w:val="008565E6"/>
    <w:rsid w:val="0086061A"/>
    <w:rsid w:val="008621FD"/>
    <w:rsid w:val="008653BF"/>
    <w:rsid w:val="008670D2"/>
    <w:rsid w:val="00867E5D"/>
    <w:rsid w:val="00871261"/>
    <w:rsid w:val="008716BD"/>
    <w:rsid w:val="00871C8E"/>
    <w:rsid w:val="00872133"/>
    <w:rsid w:val="0087424B"/>
    <w:rsid w:val="008757DE"/>
    <w:rsid w:val="008764FF"/>
    <w:rsid w:val="00880091"/>
    <w:rsid w:val="00881E5E"/>
    <w:rsid w:val="00882B4B"/>
    <w:rsid w:val="00882BA3"/>
    <w:rsid w:val="00886882"/>
    <w:rsid w:val="00887BF6"/>
    <w:rsid w:val="00896348"/>
    <w:rsid w:val="008A0585"/>
    <w:rsid w:val="008A2322"/>
    <w:rsid w:val="008A3FC8"/>
    <w:rsid w:val="008A57BB"/>
    <w:rsid w:val="008A657F"/>
    <w:rsid w:val="008B11AF"/>
    <w:rsid w:val="008B503F"/>
    <w:rsid w:val="008B6EF7"/>
    <w:rsid w:val="008C0998"/>
    <w:rsid w:val="008C6B2A"/>
    <w:rsid w:val="008D3788"/>
    <w:rsid w:val="008D4294"/>
    <w:rsid w:val="008E0D17"/>
    <w:rsid w:val="008E21B4"/>
    <w:rsid w:val="008E38DA"/>
    <w:rsid w:val="008E4035"/>
    <w:rsid w:val="008E72E6"/>
    <w:rsid w:val="008F25F2"/>
    <w:rsid w:val="008F7FA0"/>
    <w:rsid w:val="009069AC"/>
    <w:rsid w:val="00910F7B"/>
    <w:rsid w:val="009159DB"/>
    <w:rsid w:val="009169CA"/>
    <w:rsid w:val="00916BB7"/>
    <w:rsid w:val="00917F7D"/>
    <w:rsid w:val="009210E6"/>
    <w:rsid w:val="00923B70"/>
    <w:rsid w:val="00925989"/>
    <w:rsid w:val="009313BB"/>
    <w:rsid w:val="00934F7C"/>
    <w:rsid w:val="009354B2"/>
    <w:rsid w:val="00942CF2"/>
    <w:rsid w:val="009437C9"/>
    <w:rsid w:val="00944357"/>
    <w:rsid w:val="009468C2"/>
    <w:rsid w:val="00946EB1"/>
    <w:rsid w:val="009506B8"/>
    <w:rsid w:val="00951905"/>
    <w:rsid w:val="00951D56"/>
    <w:rsid w:val="0095541B"/>
    <w:rsid w:val="00964214"/>
    <w:rsid w:val="00964D82"/>
    <w:rsid w:val="0097129D"/>
    <w:rsid w:val="00971D62"/>
    <w:rsid w:val="00972996"/>
    <w:rsid w:val="009764D8"/>
    <w:rsid w:val="00980DDF"/>
    <w:rsid w:val="0098297E"/>
    <w:rsid w:val="00985F40"/>
    <w:rsid w:val="009920B6"/>
    <w:rsid w:val="00993ABB"/>
    <w:rsid w:val="00994AD9"/>
    <w:rsid w:val="009A0CB5"/>
    <w:rsid w:val="009A45EE"/>
    <w:rsid w:val="009A488C"/>
    <w:rsid w:val="009B2396"/>
    <w:rsid w:val="009B741F"/>
    <w:rsid w:val="009C6EAA"/>
    <w:rsid w:val="009D063C"/>
    <w:rsid w:val="009D07B4"/>
    <w:rsid w:val="009D0AC5"/>
    <w:rsid w:val="009D1B57"/>
    <w:rsid w:val="009D2155"/>
    <w:rsid w:val="009D5120"/>
    <w:rsid w:val="009D7CE2"/>
    <w:rsid w:val="009E29CA"/>
    <w:rsid w:val="009E592B"/>
    <w:rsid w:val="009F0033"/>
    <w:rsid w:val="009F7EEE"/>
    <w:rsid w:val="00A00C6B"/>
    <w:rsid w:val="00A02DE6"/>
    <w:rsid w:val="00A03DB8"/>
    <w:rsid w:val="00A114C4"/>
    <w:rsid w:val="00A11F14"/>
    <w:rsid w:val="00A14F6B"/>
    <w:rsid w:val="00A15BC5"/>
    <w:rsid w:val="00A21763"/>
    <w:rsid w:val="00A21BC5"/>
    <w:rsid w:val="00A229D5"/>
    <w:rsid w:val="00A3312A"/>
    <w:rsid w:val="00A3348D"/>
    <w:rsid w:val="00A356C2"/>
    <w:rsid w:val="00A35D88"/>
    <w:rsid w:val="00A36138"/>
    <w:rsid w:val="00A4327C"/>
    <w:rsid w:val="00A43B70"/>
    <w:rsid w:val="00A4450D"/>
    <w:rsid w:val="00A455FB"/>
    <w:rsid w:val="00A50B23"/>
    <w:rsid w:val="00A53E1F"/>
    <w:rsid w:val="00A56F0B"/>
    <w:rsid w:val="00A5721A"/>
    <w:rsid w:val="00A64472"/>
    <w:rsid w:val="00A64C6B"/>
    <w:rsid w:val="00A665E9"/>
    <w:rsid w:val="00A675EF"/>
    <w:rsid w:val="00A71067"/>
    <w:rsid w:val="00A72CFC"/>
    <w:rsid w:val="00A73086"/>
    <w:rsid w:val="00A7325D"/>
    <w:rsid w:val="00A763E0"/>
    <w:rsid w:val="00A806FE"/>
    <w:rsid w:val="00A80C85"/>
    <w:rsid w:val="00A833B4"/>
    <w:rsid w:val="00A85720"/>
    <w:rsid w:val="00A87A72"/>
    <w:rsid w:val="00A90272"/>
    <w:rsid w:val="00A90D89"/>
    <w:rsid w:val="00A91408"/>
    <w:rsid w:val="00A92418"/>
    <w:rsid w:val="00A92F2F"/>
    <w:rsid w:val="00A975CC"/>
    <w:rsid w:val="00A97B54"/>
    <w:rsid w:val="00AA2BDF"/>
    <w:rsid w:val="00AA73A3"/>
    <w:rsid w:val="00AA7AF7"/>
    <w:rsid w:val="00AB1E0C"/>
    <w:rsid w:val="00AB2550"/>
    <w:rsid w:val="00AB3F91"/>
    <w:rsid w:val="00AC1B53"/>
    <w:rsid w:val="00AC3A44"/>
    <w:rsid w:val="00AC5FEB"/>
    <w:rsid w:val="00AC6936"/>
    <w:rsid w:val="00AC6CCA"/>
    <w:rsid w:val="00AC7B27"/>
    <w:rsid w:val="00AD0FFB"/>
    <w:rsid w:val="00AD4D44"/>
    <w:rsid w:val="00AD5B69"/>
    <w:rsid w:val="00AD7A64"/>
    <w:rsid w:val="00AE3248"/>
    <w:rsid w:val="00AE7445"/>
    <w:rsid w:val="00AE7584"/>
    <w:rsid w:val="00AF0405"/>
    <w:rsid w:val="00AF0949"/>
    <w:rsid w:val="00AF115B"/>
    <w:rsid w:val="00AF4CA6"/>
    <w:rsid w:val="00AF7FDD"/>
    <w:rsid w:val="00B00B4D"/>
    <w:rsid w:val="00B02511"/>
    <w:rsid w:val="00B02A57"/>
    <w:rsid w:val="00B03DAF"/>
    <w:rsid w:val="00B053C8"/>
    <w:rsid w:val="00B069EC"/>
    <w:rsid w:val="00B11CDD"/>
    <w:rsid w:val="00B14C5B"/>
    <w:rsid w:val="00B17BDA"/>
    <w:rsid w:val="00B21CF9"/>
    <w:rsid w:val="00B26DDB"/>
    <w:rsid w:val="00B27578"/>
    <w:rsid w:val="00B33E82"/>
    <w:rsid w:val="00B41EC7"/>
    <w:rsid w:val="00B449B5"/>
    <w:rsid w:val="00B53923"/>
    <w:rsid w:val="00B55D94"/>
    <w:rsid w:val="00B57A12"/>
    <w:rsid w:val="00B60B28"/>
    <w:rsid w:val="00B614F6"/>
    <w:rsid w:val="00B62E91"/>
    <w:rsid w:val="00B631D6"/>
    <w:rsid w:val="00B64E26"/>
    <w:rsid w:val="00B66909"/>
    <w:rsid w:val="00B719A8"/>
    <w:rsid w:val="00B736A1"/>
    <w:rsid w:val="00B74966"/>
    <w:rsid w:val="00B7636C"/>
    <w:rsid w:val="00B76479"/>
    <w:rsid w:val="00B8014D"/>
    <w:rsid w:val="00B804C8"/>
    <w:rsid w:val="00B81848"/>
    <w:rsid w:val="00B82814"/>
    <w:rsid w:val="00B9005C"/>
    <w:rsid w:val="00B90727"/>
    <w:rsid w:val="00B91581"/>
    <w:rsid w:val="00BA08CA"/>
    <w:rsid w:val="00BA0E60"/>
    <w:rsid w:val="00BA5B78"/>
    <w:rsid w:val="00BB0F4F"/>
    <w:rsid w:val="00BB3D94"/>
    <w:rsid w:val="00BC0162"/>
    <w:rsid w:val="00BC0FAB"/>
    <w:rsid w:val="00BC506E"/>
    <w:rsid w:val="00BC5AFC"/>
    <w:rsid w:val="00BC671B"/>
    <w:rsid w:val="00BC7060"/>
    <w:rsid w:val="00BD6C43"/>
    <w:rsid w:val="00BE0A4F"/>
    <w:rsid w:val="00BE0C1D"/>
    <w:rsid w:val="00BE339A"/>
    <w:rsid w:val="00BF2869"/>
    <w:rsid w:val="00BF7F3C"/>
    <w:rsid w:val="00C0072F"/>
    <w:rsid w:val="00C021CD"/>
    <w:rsid w:val="00C02223"/>
    <w:rsid w:val="00C066DB"/>
    <w:rsid w:val="00C06B67"/>
    <w:rsid w:val="00C07F81"/>
    <w:rsid w:val="00C133C0"/>
    <w:rsid w:val="00C16B7A"/>
    <w:rsid w:val="00C25A31"/>
    <w:rsid w:val="00C27359"/>
    <w:rsid w:val="00C34C08"/>
    <w:rsid w:val="00C3641F"/>
    <w:rsid w:val="00C37ECD"/>
    <w:rsid w:val="00C4154D"/>
    <w:rsid w:val="00C43E80"/>
    <w:rsid w:val="00C4442C"/>
    <w:rsid w:val="00C44FB8"/>
    <w:rsid w:val="00C47658"/>
    <w:rsid w:val="00C60044"/>
    <w:rsid w:val="00C600AB"/>
    <w:rsid w:val="00C61742"/>
    <w:rsid w:val="00C61FCE"/>
    <w:rsid w:val="00C75F8B"/>
    <w:rsid w:val="00C77DEB"/>
    <w:rsid w:val="00C804DD"/>
    <w:rsid w:val="00C80CC0"/>
    <w:rsid w:val="00C80D19"/>
    <w:rsid w:val="00C81D00"/>
    <w:rsid w:val="00C83ECA"/>
    <w:rsid w:val="00C8486D"/>
    <w:rsid w:val="00C911DD"/>
    <w:rsid w:val="00C92AAE"/>
    <w:rsid w:val="00C947BA"/>
    <w:rsid w:val="00CA0C1F"/>
    <w:rsid w:val="00CA69FF"/>
    <w:rsid w:val="00CB116C"/>
    <w:rsid w:val="00CB1727"/>
    <w:rsid w:val="00CB19EA"/>
    <w:rsid w:val="00CB1DF9"/>
    <w:rsid w:val="00CB2AFD"/>
    <w:rsid w:val="00CB2DF6"/>
    <w:rsid w:val="00CB49B1"/>
    <w:rsid w:val="00CC35ED"/>
    <w:rsid w:val="00CC5784"/>
    <w:rsid w:val="00CC7CC6"/>
    <w:rsid w:val="00CD27C9"/>
    <w:rsid w:val="00CD3A39"/>
    <w:rsid w:val="00CD48B9"/>
    <w:rsid w:val="00CD78D4"/>
    <w:rsid w:val="00CE50DC"/>
    <w:rsid w:val="00D027F0"/>
    <w:rsid w:val="00D04FF0"/>
    <w:rsid w:val="00D07D7B"/>
    <w:rsid w:val="00D1588E"/>
    <w:rsid w:val="00D1653C"/>
    <w:rsid w:val="00D212A3"/>
    <w:rsid w:val="00D23585"/>
    <w:rsid w:val="00D24C55"/>
    <w:rsid w:val="00D26054"/>
    <w:rsid w:val="00D303F6"/>
    <w:rsid w:val="00D30A8E"/>
    <w:rsid w:val="00D37FD4"/>
    <w:rsid w:val="00D43470"/>
    <w:rsid w:val="00D45136"/>
    <w:rsid w:val="00D467EB"/>
    <w:rsid w:val="00D46E2A"/>
    <w:rsid w:val="00D552F1"/>
    <w:rsid w:val="00D61B62"/>
    <w:rsid w:val="00D62E6D"/>
    <w:rsid w:val="00D63E64"/>
    <w:rsid w:val="00D64C89"/>
    <w:rsid w:val="00D64EEE"/>
    <w:rsid w:val="00D6699C"/>
    <w:rsid w:val="00D70FBA"/>
    <w:rsid w:val="00D80C77"/>
    <w:rsid w:val="00D81FCF"/>
    <w:rsid w:val="00D82EE6"/>
    <w:rsid w:val="00D8493E"/>
    <w:rsid w:val="00D85C1E"/>
    <w:rsid w:val="00D92392"/>
    <w:rsid w:val="00D93A8B"/>
    <w:rsid w:val="00D94D84"/>
    <w:rsid w:val="00D968BC"/>
    <w:rsid w:val="00DA2C7D"/>
    <w:rsid w:val="00DA3972"/>
    <w:rsid w:val="00DA50F3"/>
    <w:rsid w:val="00DB5E4E"/>
    <w:rsid w:val="00DB6995"/>
    <w:rsid w:val="00DB6E6D"/>
    <w:rsid w:val="00DC083D"/>
    <w:rsid w:val="00DC6C46"/>
    <w:rsid w:val="00DD3C1B"/>
    <w:rsid w:val="00DD4B18"/>
    <w:rsid w:val="00DD4FD1"/>
    <w:rsid w:val="00DE3CE0"/>
    <w:rsid w:val="00DE68F0"/>
    <w:rsid w:val="00DF3056"/>
    <w:rsid w:val="00DF37A3"/>
    <w:rsid w:val="00DF41AE"/>
    <w:rsid w:val="00DF647B"/>
    <w:rsid w:val="00DF6F11"/>
    <w:rsid w:val="00DF775D"/>
    <w:rsid w:val="00E011E2"/>
    <w:rsid w:val="00E02463"/>
    <w:rsid w:val="00E0382F"/>
    <w:rsid w:val="00E05C5D"/>
    <w:rsid w:val="00E06186"/>
    <w:rsid w:val="00E0761E"/>
    <w:rsid w:val="00E10F24"/>
    <w:rsid w:val="00E1232E"/>
    <w:rsid w:val="00E15262"/>
    <w:rsid w:val="00E208A9"/>
    <w:rsid w:val="00E250BA"/>
    <w:rsid w:val="00E25269"/>
    <w:rsid w:val="00E36AC4"/>
    <w:rsid w:val="00E37140"/>
    <w:rsid w:val="00E37855"/>
    <w:rsid w:val="00E44C0F"/>
    <w:rsid w:val="00E52748"/>
    <w:rsid w:val="00E537A5"/>
    <w:rsid w:val="00E61C16"/>
    <w:rsid w:val="00E6584A"/>
    <w:rsid w:val="00E66D35"/>
    <w:rsid w:val="00E7588F"/>
    <w:rsid w:val="00E76129"/>
    <w:rsid w:val="00E775F2"/>
    <w:rsid w:val="00E8321A"/>
    <w:rsid w:val="00E86854"/>
    <w:rsid w:val="00E87152"/>
    <w:rsid w:val="00E87541"/>
    <w:rsid w:val="00E9705A"/>
    <w:rsid w:val="00E97114"/>
    <w:rsid w:val="00E971F1"/>
    <w:rsid w:val="00E9798E"/>
    <w:rsid w:val="00EA248C"/>
    <w:rsid w:val="00EA785A"/>
    <w:rsid w:val="00EA7B66"/>
    <w:rsid w:val="00EB0A93"/>
    <w:rsid w:val="00EB6E80"/>
    <w:rsid w:val="00EC18D7"/>
    <w:rsid w:val="00ED0638"/>
    <w:rsid w:val="00ED1BD8"/>
    <w:rsid w:val="00ED3D93"/>
    <w:rsid w:val="00ED4CC7"/>
    <w:rsid w:val="00ED517F"/>
    <w:rsid w:val="00ED5985"/>
    <w:rsid w:val="00ED5AD5"/>
    <w:rsid w:val="00EE3F12"/>
    <w:rsid w:val="00EE42A1"/>
    <w:rsid w:val="00EE4811"/>
    <w:rsid w:val="00EF3088"/>
    <w:rsid w:val="00EF3B2B"/>
    <w:rsid w:val="00EF4929"/>
    <w:rsid w:val="00EF5A89"/>
    <w:rsid w:val="00F00458"/>
    <w:rsid w:val="00F01413"/>
    <w:rsid w:val="00F025C7"/>
    <w:rsid w:val="00F05FDD"/>
    <w:rsid w:val="00F072DA"/>
    <w:rsid w:val="00F12692"/>
    <w:rsid w:val="00F12A0E"/>
    <w:rsid w:val="00F16260"/>
    <w:rsid w:val="00F2177D"/>
    <w:rsid w:val="00F237CD"/>
    <w:rsid w:val="00F25561"/>
    <w:rsid w:val="00F31DC6"/>
    <w:rsid w:val="00F31FCB"/>
    <w:rsid w:val="00F34D5B"/>
    <w:rsid w:val="00F36200"/>
    <w:rsid w:val="00F36BE7"/>
    <w:rsid w:val="00F419F9"/>
    <w:rsid w:val="00F42558"/>
    <w:rsid w:val="00F42D0F"/>
    <w:rsid w:val="00F43E47"/>
    <w:rsid w:val="00F46B9F"/>
    <w:rsid w:val="00F5077B"/>
    <w:rsid w:val="00F656D3"/>
    <w:rsid w:val="00F76DDF"/>
    <w:rsid w:val="00F76F9C"/>
    <w:rsid w:val="00F77B8A"/>
    <w:rsid w:val="00F805DD"/>
    <w:rsid w:val="00F8275D"/>
    <w:rsid w:val="00F85823"/>
    <w:rsid w:val="00F85C66"/>
    <w:rsid w:val="00F90A6E"/>
    <w:rsid w:val="00F917E0"/>
    <w:rsid w:val="00F922D0"/>
    <w:rsid w:val="00F93487"/>
    <w:rsid w:val="00F94A47"/>
    <w:rsid w:val="00FA067F"/>
    <w:rsid w:val="00FA13DF"/>
    <w:rsid w:val="00FA2A3A"/>
    <w:rsid w:val="00FA3690"/>
    <w:rsid w:val="00FA4783"/>
    <w:rsid w:val="00FB14C0"/>
    <w:rsid w:val="00FB1B45"/>
    <w:rsid w:val="00FB6417"/>
    <w:rsid w:val="00FB7B8F"/>
    <w:rsid w:val="00FC0C02"/>
    <w:rsid w:val="00FC5303"/>
    <w:rsid w:val="00FD72B4"/>
    <w:rsid w:val="00FF0AB1"/>
    <w:rsid w:val="00FF3673"/>
    <w:rsid w:val="00FF4FC7"/>
    <w:rsid w:val="47CF1C29"/>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F70771"/>
  <w15:chartTrackingRefBased/>
  <w15:docId w15:val="{2118D49B-384D-4A40-99C2-7800601C3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F4C"/>
    <w:pPr>
      <w:spacing w:after="0" w:line="240" w:lineRule="auto"/>
    </w:pPr>
    <w:rPr>
      <w:rFonts w:eastAsiaTheme="minorEastAsia"/>
      <w:kern w:val="0"/>
      <w:sz w:val="2"/>
      <w:lang w:eastAsia="fr-FR"/>
      <w14:ligatures w14:val="none"/>
    </w:rPr>
  </w:style>
  <w:style w:type="paragraph" w:styleId="Heading1">
    <w:name w:val="heading 1"/>
    <w:basedOn w:val="Normal"/>
    <w:next w:val="Normal"/>
    <w:link w:val="Heading1Char"/>
    <w:uiPriority w:val="9"/>
    <w:qFormat/>
    <w:rsid w:val="00444F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4F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4F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4F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4F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4F4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4F4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4F4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4F4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4F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4F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4F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4F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4F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4F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4F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4F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4F4C"/>
    <w:rPr>
      <w:rFonts w:eastAsiaTheme="majorEastAsia" w:cstheme="majorBidi"/>
      <w:color w:val="272727" w:themeColor="text1" w:themeTint="D8"/>
    </w:rPr>
  </w:style>
  <w:style w:type="paragraph" w:styleId="Title">
    <w:name w:val="Title"/>
    <w:basedOn w:val="Normal"/>
    <w:next w:val="Normal"/>
    <w:link w:val="TitleChar"/>
    <w:uiPriority w:val="10"/>
    <w:qFormat/>
    <w:rsid w:val="00444F4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4F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4F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4F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4F4C"/>
    <w:pPr>
      <w:spacing w:before="160"/>
      <w:jc w:val="center"/>
    </w:pPr>
    <w:rPr>
      <w:i/>
      <w:iCs/>
      <w:color w:val="404040" w:themeColor="text1" w:themeTint="BF"/>
    </w:rPr>
  </w:style>
  <w:style w:type="character" w:customStyle="1" w:styleId="QuoteChar">
    <w:name w:val="Quote Char"/>
    <w:basedOn w:val="DefaultParagraphFont"/>
    <w:link w:val="Quote"/>
    <w:uiPriority w:val="29"/>
    <w:rsid w:val="00444F4C"/>
    <w:rPr>
      <w:i/>
      <w:iCs/>
      <w:color w:val="404040" w:themeColor="text1" w:themeTint="BF"/>
    </w:rPr>
  </w:style>
  <w:style w:type="paragraph" w:styleId="ListParagraph">
    <w:name w:val="List Paragraph"/>
    <w:aliases w:val="A_List Paragraph,text bullet,List Numbers,List Paragraph1,Paragrafo elenco;text bullet liv. 2,text bullet liv. 2,Para T3"/>
    <w:basedOn w:val="Normal"/>
    <w:link w:val="ListParagraphChar"/>
    <w:uiPriority w:val="34"/>
    <w:qFormat/>
    <w:rsid w:val="00444F4C"/>
    <w:pPr>
      <w:ind w:left="720"/>
      <w:contextualSpacing/>
    </w:pPr>
  </w:style>
  <w:style w:type="character" w:styleId="IntenseEmphasis">
    <w:name w:val="Intense Emphasis"/>
    <w:basedOn w:val="DefaultParagraphFont"/>
    <w:uiPriority w:val="21"/>
    <w:qFormat/>
    <w:rsid w:val="00444F4C"/>
    <w:rPr>
      <w:i/>
      <w:iCs/>
      <w:color w:val="0F4761" w:themeColor="accent1" w:themeShade="BF"/>
    </w:rPr>
  </w:style>
  <w:style w:type="paragraph" w:styleId="IntenseQuote">
    <w:name w:val="Intense Quote"/>
    <w:basedOn w:val="Normal"/>
    <w:next w:val="Normal"/>
    <w:link w:val="IntenseQuoteChar"/>
    <w:uiPriority w:val="30"/>
    <w:qFormat/>
    <w:rsid w:val="00444F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4F4C"/>
    <w:rPr>
      <w:i/>
      <w:iCs/>
      <w:color w:val="0F4761" w:themeColor="accent1" w:themeShade="BF"/>
    </w:rPr>
  </w:style>
  <w:style w:type="character" w:styleId="IntenseReference">
    <w:name w:val="Intense Reference"/>
    <w:basedOn w:val="DefaultParagraphFont"/>
    <w:uiPriority w:val="32"/>
    <w:qFormat/>
    <w:rsid w:val="00444F4C"/>
    <w:rPr>
      <w:b/>
      <w:bCs/>
      <w:smallCaps/>
      <w:color w:val="0F4761" w:themeColor="accent1" w:themeShade="BF"/>
      <w:spacing w:val="5"/>
    </w:rPr>
  </w:style>
  <w:style w:type="paragraph" w:styleId="Header">
    <w:name w:val="header"/>
    <w:basedOn w:val="Normal"/>
    <w:link w:val="HeaderChar"/>
    <w:uiPriority w:val="99"/>
    <w:unhideWhenUsed/>
    <w:rsid w:val="00444F4C"/>
    <w:pPr>
      <w:tabs>
        <w:tab w:val="center" w:pos="4536"/>
        <w:tab w:val="right" w:pos="9072"/>
      </w:tabs>
    </w:pPr>
  </w:style>
  <w:style w:type="character" w:customStyle="1" w:styleId="HeaderChar">
    <w:name w:val="Header Char"/>
    <w:basedOn w:val="DefaultParagraphFont"/>
    <w:link w:val="Header"/>
    <w:uiPriority w:val="99"/>
    <w:rsid w:val="00444F4C"/>
    <w:rPr>
      <w:rFonts w:eastAsiaTheme="minorEastAsia"/>
      <w:kern w:val="0"/>
      <w:sz w:val="2"/>
      <w:lang w:eastAsia="fr-FR"/>
      <w14:ligatures w14:val="none"/>
    </w:rPr>
  </w:style>
  <w:style w:type="table" w:styleId="TableGrid">
    <w:name w:val="Table Grid"/>
    <w:basedOn w:val="TableNormal"/>
    <w:uiPriority w:val="39"/>
    <w:rsid w:val="00444F4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44F4C"/>
    <w:rPr>
      <w:color w:val="467886" w:themeColor="hyperlink"/>
      <w:u w:val="single"/>
    </w:rPr>
  </w:style>
  <w:style w:type="character" w:customStyle="1" w:styleId="ListParagraphChar">
    <w:name w:val="List Paragraph Char"/>
    <w:aliases w:val="A_List Paragraph Char,text bullet Char,List Numbers Char,List Paragraph1 Char,Paragrafo elenco;text bullet liv. 2 Char,text bullet liv. 2 Char,Para T3 Char"/>
    <w:link w:val="ListParagraph"/>
    <w:uiPriority w:val="34"/>
    <w:rsid w:val="00444F4C"/>
  </w:style>
  <w:style w:type="paragraph" w:styleId="Footer">
    <w:name w:val="footer"/>
    <w:basedOn w:val="Normal"/>
    <w:link w:val="FooterChar"/>
    <w:uiPriority w:val="99"/>
    <w:unhideWhenUsed/>
    <w:rsid w:val="00444F4C"/>
    <w:pPr>
      <w:tabs>
        <w:tab w:val="center" w:pos="4536"/>
        <w:tab w:val="right" w:pos="9072"/>
      </w:tabs>
    </w:pPr>
  </w:style>
  <w:style w:type="character" w:customStyle="1" w:styleId="FooterChar">
    <w:name w:val="Footer Char"/>
    <w:basedOn w:val="DefaultParagraphFont"/>
    <w:link w:val="Footer"/>
    <w:uiPriority w:val="99"/>
    <w:rsid w:val="00444F4C"/>
    <w:rPr>
      <w:rFonts w:eastAsiaTheme="minorEastAsia"/>
      <w:kern w:val="0"/>
      <w:sz w:val="2"/>
      <w:lang w:eastAsia="fr-FR"/>
      <w14:ligatures w14:val="none"/>
    </w:rPr>
  </w:style>
  <w:style w:type="character" w:styleId="FollowedHyperlink">
    <w:name w:val="FollowedHyperlink"/>
    <w:basedOn w:val="DefaultParagraphFont"/>
    <w:uiPriority w:val="99"/>
    <w:semiHidden/>
    <w:unhideWhenUsed/>
    <w:rsid w:val="00D212A3"/>
    <w:rPr>
      <w:color w:val="96607D" w:themeColor="followedHyperlink"/>
      <w:u w:val="single"/>
    </w:rPr>
  </w:style>
  <w:style w:type="paragraph" w:styleId="Revision">
    <w:name w:val="Revision"/>
    <w:hidden/>
    <w:uiPriority w:val="99"/>
    <w:semiHidden/>
    <w:rsid w:val="00882BA3"/>
    <w:pPr>
      <w:spacing w:after="0" w:line="240" w:lineRule="auto"/>
    </w:pPr>
    <w:rPr>
      <w:rFonts w:eastAsiaTheme="minorEastAsia"/>
      <w:kern w:val="0"/>
      <w:sz w:val="2"/>
      <w:lang w:eastAsia="fr-FR"/>
      <w14:ligatures w14:val="none"/>
    </w:rPr>
  </w:style>
  <w:style w:type="character" w:styleId="UnresolvedMention">
    <w:name w:val="Unresolved Mention"/>
    <w:basedOn w:val="DefaultParagraphFont"/>
    <w:uiPriority w:val="99"/>
    <w:semiHidden/>
    <w:unhideWhenUsed/>
    <w:rsid w:val="00695CCA"/>
    <w:rPr>
      <w:color w:val="605E5C"/>
      <w:shd w:val="clear" w:color="auto" w:fill="E1DFDD"/>
    </w:rPr>
  </w:style>
  <w:style w:type="character" w:styleId="CommentReference">
    <w:name w:val="annotation reference"/>
    <w:basedOn w:val="DefaultParagraphFont"/>
    <w:uiPriority w:val="99"/>
    <w:semiHidden/>
    <w:unhideWhenUsed/>
    <w:rsid w:val="00E971F1"/>
    <w:rPr>
      <w:sz w:val="16"/>
      <w:szCs w:val="16"/>
    </w:rPr>
  </w:style>
  <w:style w:type="paragraph" w:styleId="CommentText">
    <w:name w:val="annotation text"/>
    <w:basedOn w:val="Normal"/>
    <w:link w:val="CommentTextChar"/>
    <w:uiPriority w:val="99"/>
    <w:unhideWhenUsed/>
    <w:rsid w:val="00E971F1"/>
    <w:rPr>
      <w:sz w:val="20"/>
      <w:szCs w:val="20"/>
    </w:rPr>
  </w:style>
  <w:style w:type="character" w:customStyle="1" w:styleId="CommentTextChar">
    <w:name w:val="Comment Text Char"/>
    <w:basedOn w:val="DefaultParagraphFont"/>
    <w:link w:val="CommentText"/>
    <w:uiPriority w:val="99"/>
    <w:rsid w:val="00E971F1"/>
    <w:rPr>
      <w:rFonts w:eastAsiaTheme="minorEastAsia"/>
      <w:kern w:val="0"/>
      <w:sz w:val="20"/>
      <w:szCs w:val="20"/>
      <w:lang w:eastAsia="fr-FR"/>
      <w14:ligatures w14:val="none"/>
    </w:rPr>
  </w:style>
  <w:style w:type="paragraph" w:styleId="CommentSubject">
    <w:name w:val="annotation subject"/>
    <w:basedOn w:val="CommentText"/>
    <w:next w:val="CommentText"/>
    <w:link w:val="CommentSubjectChar"/>
    <w:uiPriority w:val="99"/>
    <w:semiHidden/>
    <w:unhideWhenUsed/>
    <w:rsid w:val="00E971F1"/>
    <w:rPr>
      <w:b/>
      <w:bCs/>
    </w:rPr>
  </w:style>
  <w:style w:type="character" w:customStyle="1" w:styleId="CommentSubjectChar">
    <w:name w:val="Comment Subject Char"/>
    <w:basedOn w:val="CommentTextChar"/>
    <w:link w:val="CommentSubject"/>
    <w:uiPriority w:val="99"/>
    <w:semiHidden/>
    <w:rsid w:val="00E971F1"/>
    <w:rPr>
      <w:rFonts w:eastAsiaTheme="minorEastAsia"/>
      <w:b/>
      <w:bCs/>
      <w:kern w:val="0"/>
      <w:sz w:val="20"/>
      <w:szCs w:val="20"/>
      <w:lang w:eastAsia="fr-FR"/>
      <w14:ligatures w14:val="none"/>
    </w:rPr>
  </w:style>
  <w:style w:type="paragraph" w:styleId="NormalWeb">
    <w:name w:val="Normal (Web)"/>
    <w:basedOn w:val="Normal"/>
    <w:uiPriority w:val="99"/>
    <w:semiHidden/>
    <w:unhideWhenUsed/>
    <w:rsid w:val="009A488C"/>
    <w:rPr>
      <w:rFonts w:ascii="Times New Roman" w:hAnsi="Times New Roman" w:cs="Times New Roman"/>
      <w:sz w:val="24"/>
      <w:szCs w:val="24"/>
    </w:rPr>
  </w:style>
  <w:style w:type="character" w:styleId="Mention">
    <w:name w:val="Mention"/>
    <w:basedOn w:val="DefaultParagraphFont"/>
    <w:uiPriority w:val="99"/>
    <w:unhideWhenUsed/>
    <w:rsid w:val="00D1588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007842">
      <w:bodyDiv w:val="1"/>
      <w:marLeft w:val="0"/>
      <w:marRight w:val="0"/>
      <w:marTop w:val="0"/>
      <w:marBottom w:val="0"/>
      <w:divBdr>
        <w:top w:val="none" w:sz="0" w:space="0" w:color="auto"/>
        <w:left w:val="none" w:sz="0" w:space="0" w:color="auto"/>
        <w:bottom w:val="none" w:sz="0" w:space="0" w:color="auto"/>
        <w:right w:val="none" w:sz="0" w:space="0" w:color="auto"/>
      </w:divBdr>
    </w:div>
    <w:div w:id="256207478">
      <w:bodyDiv w:val="1"/>
      <w:marLeft w:val="0"/>
      <w:marRight w:val="0"/>
      <w:marTop w:val="0"/>
      <w:marBottom w:val="0"/>
      <w:divBdr>
        <w:top w:val="none" w:sz="0" w:space="0" w:color="auto"/>
        <w:left w:val="none" w:sz="0" w:space="0" w:color="auto"/>
        <w:bottom w:val="none" w:sz="0" w:space="0" w:color="auto"/>
        <w:right w:val="none" w:sz="0" w:space="0" w:color="auto"/>
      </w:divBdr>
    </w:div>
    <w:div w:id="677655868">
      <w:bodyDiv w:val="1"/>
      <w:marLeft w:val="0"/>
      <w:marRight w:val="0"/>
      <w:marTop w:val="0"/>
      <w:marBottom w:val="0"/>
      <w:divBdr>
        <w:top w:val="none" w:sz="0" w:space="0" w:color="auto"/>
        <w:left w:val="none" w:sz="0" w:space="0" w:color="auto"/>
        <w:bottom w:val="none" w:sz="0" w:space="0" w:color="auto"/>
        <w:right w:val="none" w:sz="0" w:space="0" w:color="auto"/>
      </w:divBdr>
    </w:div>
    <w:div w:id="1028608440">
      <w:bodyDiv w:val="1"/>
      <w:marLeft w:val="0"/>
      <w:marRight w:val="0"/>
      <w:marTop w:val="0"/>
      <w:marBottom w:val="0"/>
      <w:divBdr>
        <w:top w:val="none" w:sz="0" w:space="0" w:color="auto"/>
        <w:left w:val="none" w:sz="0" w:space="0" w:color="auto"/>
        <w:bottom w:val="none" w:sz="0" w:space="0" w:color="auto"/>
        <w:right w:val="none" w:sz="0" w:space="0" w:color="auto"/>
      </w:divBdr>
    </w:div>
    <w:div w:id="1367170658">
      <w:bodyDiv w:val="1"/>
      <w:marLeft w:val="0"/>
      <w:marRight w:val="0"/>
      <w:marTop w:val="0"/>
      <w:marBottom w:val="0"/>
      <w:divBdr>
        <w:top w:val="none" w:sz="0" w:space="0" w:color="auto"/>
        <w:left w:val="none" w:sz="0" w:space="0" w:color="auto"/>
        <w:bottom w:val="none" w:sz="0" w:space="0" w:color="auto"/>
        <w:right w:val="none" w:sz="0" w:space="0" w:color="auto"/>
      </w:divBdr>
    </w:div>
    <w:div w:id="1448814354">
      <w:bodyDiv w:val="1"/>
      <w:marLeft w:val="0"/>
      <w:marRight w:val="0"/>
      <w:marTop w:val="0"/>
      <w:marBottom w:val="0"/>
      <w:divBdr>
        <w:top w:val="none" w:sz="0" w:space="0" w:color="auto"/>
        <w:left w:val="none" w:sz="0" w:space="0" w:color="auto"/>
        <w:bottom w:val="none" w:sz="0" w:space="0" w:color="auto"/>
        <w:right w:val="none" w:sz="0" w:space="0" w:color="auto"/>
      </w:divBdr>
    </w:div>
    <w:div w:id="1539930954">
      <w:bodyDiv w:val="1"/>
      <w:marLeft w:val="0"/>
      <w:marRight w:val="0"/>
      <w:marTop w:val="0"/>
      <w:marBottom w:val="0"/>
      <w:divBdr>
        <w:top w:val="none" w:sz="0" w:space="0" w:color="auto"/>
        <w:left w:val="none" w:sz="0" w:space="0" w:color="auto"/>
        <w:bottom w:val="none" w:sz="0" w:space="0" w:color="auto"/>
        <w:right w:val="none" w:sz="0" w:space="0" w:color="auto"/>
      </w:divBdr>
    </w:div>
    <w:div w:id="1743945038">
      <w:bodyDiv w:val="1"/>
      <w:marLeft w:val="0"/>
      <w:marRight w:val="0"/>
      <w:marTop w:val="0"/>
      <w:marBottom w:val="0"/>
      <w:divBdr>
        <w:top w:val="none" w:sz="0" w:space="0" w:color="auto"/>
        <w:left w:val="none" w:sz="0" w:space="0" w:color="auto"/>
        <w:bottom w:val="none" w:sz="0" w:space="0" w:color="auto"/>
        <w:right w:val="none" w:sz="0" w:space="0" w:color="auto"/>
      </w:divBdr>
    </w:div>
    <w:div w:id="1903712614">
      <w:bodyDiv w:val="1"/>
      <w:marLeft w:val="0"/>
      <w:marRight w:val="0"/>
      <w:marTop w:val="0"/>
      <w:marBottom w:val="0"/>
      <w:divBdr>
        <w:top w:val="none" w:sz="0" w:space="0" w:color="auto"/>
        <w:left w:val="none" w:sz="0" w:space="0" w:color="auto"/>
        <w:bottom w:val="none" w:sz="0" w:space="0" w:color="auto"/>
        <w:right w:val="none" w:sz="0" w:space="0" w:color="auto"/>
      </w:divBdr>
    </w:div>
    <w:div w:id="2127043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mailto:TeamOperationsIQEQFrance@iqeq.com" TargetMode="External"/><Relationship Id="rId3" Type="http://schemas.openxmlformats.org/officeDocument/2006/relationships/numbering" Target="numbering.xml"/><Relationship Id="rId21" Type="http://schemas.openxmlformats.org/officeDocument/2006/relationships/hyperlink" Target="http://www.iqeq.com" TargetMode="Externa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mailto:bo-fonds@iqeq.com"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3.sv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hyperlink" Target="http://www.iqeq.com" TargetMode="External"/><Relationship Id="rId19"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www.iqeq.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properties xmlns="http://www.imanage.com/work/xmlschema">
  <documentid>LLE!3207754236.11</documentid>
  <senderid>JEAN.DELEBECQUE@LINKLATERS.COM</senderid>
  <senderemail>JEAN.DELEBECQUE@LINKLATERS.COM</senderemail>
  <lastmodified>2025-03-28T12:38:00.0000000+01:00</lastmodified>
  <database>LLE</database>
</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C079C3-3F8C-43FB-83A4-3B7C2CB2AA1E}">
  <ds:schemaRefs>
    <ds:schemaRef ds:uri="http://www.imanage.com/work/xmlschema"/>
  </ds:schemaRefs>
</ds:datastoreItem>
</file>

<file path=customXml/itemProps2.xml><?xml version="1.0" encoding="utf-8"?>
<ds:datastoreItem xmlns:ds="http://schemas.openxmlformats.org/officeDocument/2006/customXml" ds:itemID="{4AE54FB0-EDBE-4307-8B47-6D6139B919BF}">
  <ds:schemaRefs>
    <ds:schemaRef ds:uri="http://schemas.openxmlformats.org/officeDocument/2006/bibliography"/>
  </ds:schemaRefs>
</ds:datastoreItem>
</file>

<file path=docMetadata/LabelInfo.xml><?xml version="1.0" encoding="utf-8"?>
<clbl:labelList xmlns:clbl="http://schemas.microsoft.com/office/2020/mipLabelMetadata">
  <clbl:label id="{3affaf3a-87f3-4eb5-b073-6232a8c0186e}" enabled="1" method="Privileged" siteId="{b03dec2e-a78d-4e2d-8ef8-6293fb4a768a}" removed="0"/>
</clbl:labelList>
</file>

<file path=docProps/app.xml><?xml version="1.0" encoding="utf-8"?>
<Properties xmlns="http://schemas.openxmlformats.org/officeDocument/2006/extended-properties" xmlns:vt="http://schemas.openxmlformats.org/officeDocument/2006/docPropsVTypes">
  <Template>Normal</Template>
  <TotalTime>10</TotalTime>
  <Pages>3</Pages>
  <Words>3144</Words>
  <Characters>16793</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IQEQ</Company>
  <LinksUpToDate>false</LinksUpToDate>
  <CharactersWithSpaces>19898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Leopold Kurek</dc:creator>
  <cp:keywords/>
  <dc:description/>
  <cp:lastModifiedBy>Onnce Elaroussi</cp:lastModifiedBy>
  <cp:revision>15</cp:revision>
  <cp:lastPrinted>2025-06-05T13:29:00Z</cp:lastPrinted>
  <dcterms:created xsi:type="dcterms:W3CDTF">2025-12-16T13:45:00Z</dcterms:created>
  <dcterms:modified xsi:type="dcterms:W3CDTF">2026-03-09T07:54:00Z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Code">
    <vt:lpwstr>10436542</vt:lpwstr>
  </property>
  <property fmtid="{D5CDD505-2E9C-101B-9397-08002B2CF9AE}" pid="3" name="Matter Number">
    <vt:lpwstr>L-356923</vt:lpwstr>
  </property>
  <property fmtid="{D5CDD505-2E9C-101B-9397-08002B2CF9AE}" pid="4" name="Document Number">
    <vt:lpwstr>3207754236</vt:lpwstr>
  </property>
  <property fmtid="{D5CDD505-2E9C-101B-9397-08002B2CF9AE}" pid="5" name="ClassificationContentMarkingFooterShapeIds">
    <vt:lpwstr>4a4684f4,12eb5795,175f8dcd</vt:lpwstr>
  </property>
  <property fmtid="{D5CDD505-2E9C-101B-9397-08002B2CF9AE}" pid="6" name="ClassificationContentMarkingFooterFontProps">
    <vt:lpwstr>#000000,10,Arial</vt:lpwstr>
  </property>
  <property fmtid="{D5CDD505-2E9C-101B-9397-08002B2CF9AE}" pid="7" name="ClassificationContentMarkingFooterText">
    <vt:lpwstr>Internal</vt:lpwstr>
  </property>
  <property fmtid="{D5CDD505-2E9C-101B-9397-08002B2CF9AE}" pid="8" name="MSIP_Label_511d2ef4-471a-450b-b804-da016b8121de_Enabled">
    <vt:lpwstr>true</vt:lpwstr>
  </property>
  <property fmtid="{D5CDD505-2E9C-101B-9397-08002B2CF9AE}" pid="9" name="MSIP_Label_511d2ef4-471a-450b-b804-da016b8121de_SetDate">
    <vt:lpwstr>2025-03-10T21:27:43Z</vt:lpwstr>
  </property>
  <property fmtid="{D5CDD505-2E9C-101B-9397-08002B2CF9AE}" pid="10" name="MSIP_Label_511d2ef4-471a-450b-b804-da016b8121de_Method">
    <vt:lpwstr>Standard</vt:lpwstr>
  </property>
  <property fmtid="{D5CDD505-2E9C-101B-9397-08002B2CF9AE}" pid="11" name="MSIP_Label_511d2ef4-471a-450b-b804-da016b8121de_Name">
    <vt:lpwstr>511d2ef4-471a-450b-b804-da016b8121de</vt:lpwstr>
  </property>
  <property fmtid="{D5CDD505-2E9C-101B-9397-08002B2CF9AE}" pid="12" name="MSIP_Label_511d2ef4-471a-450b-b804-da016b8121de_SiteId">
    <vt:lpwstr>a1eacbd5-fb0e-46f1-81e3-4965ea8e45bb</vt:lpwstr>
  </property>
  <property fmtid="{D5CDD505-2E9C-101B-9397-08002B2CF9AE}" pid="13" name="MSIP_Label_511d2ef4-471a-450b-b804-da016b8121de_ActionId">
    <vt:lpwstr>70c5196d-940a-4f48-9f02-d6402f200e24</vt:lpwstr>
  </property>
  <property fmtid="{D5CDD505-2E9C-101B-9397-08002B2CF9AE}" pid="14" name="MSIP_Label_511d2ef4-471a-450b-b804-da016b8121de_ContentBits">
    <vt:lpwstr>2</vt:lpwstr>
  </property>
  <property fmtid="{D5CDD505-2E9C-101B-9397-08002B2CF9AE}" pid="15" name="MSIP_Label_511d2ef4-471a-450b-b804-da016b8121de_Tag">
    <vt:lpwstr>10, 3, 0, 1</vt:lpwstr>
  </property>
  <property fmtid="{D5CDD505-2E9C-101B-9397-08002B2CF9AE}" pid="16" name="Last Modified">
    <vt:lpwstr>28 mars 2025</vt:lpwstr>
  </property>
  <property fmtid="{D5CDD505-2E9C-101B-9397-08002B2CF9AE}" pid="17" name="Version">
    <vt:lpwstr>11</vt:lpwstr>
  </property>
</Properties>
</file>