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2AF83050"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6B6A57">
        <w:rPr>
          <w:rFonts w:ascii="Cambria" w:hAnsi="Cambria" w:cs="Calibri"/>
          <w:sz w:val="16"/>
          <w:szCs w:val="16"/>
        </w:rPr>
        <w:t>A</w:t>
      </w:r>
      <w:r w:rsidR="00871261">
        <w:rPr>
          <w:rFonts w:ascii="Cambria" w:hAnsi="Cambria" w:cs="Calibri"/>
          <w:sz w:val="16"/>
          <w:szCs w:val="16"/>
        </w:rPr>
        <w:t>E</w:t>
      </w:r>
      <w:r w:rsidR="00FC0C02">
        <w:rPr>
          <w:rFonts w:ascii="Cambria" w:hAnsi="Cambria" w:cs="Calibri"/>
          <w:sz w:val="16"/>
          <w:szCs w:val="16"/>
        </w:rPr>
        <w:t xml:space="preserve"> (ISIN : </w:t>
      </w:r>
      <w:r w:rsidR="00137B60" w:rsidRPr="00857482">
        <w:rPr>
          <w:rFonts w:ascii="Cambria" w:hAnsi="Cambria" w:cs="Calibri"/>
          <w:sz w:val="16"/>
          <w:szCs w:val="16"/>
        </w:rPr>
        <w:t>FR</w:t>
      </w:r>
      <w:r w:rsidR="00857482" w:rsidRPr="00E03932">
        <w:rPr>
          <w:rFonts w:ascii="Cambria" w:hAnsi="Cambria" w:cs="Calibri"/>
          <w:sz w:val="16"/>
          <w:szCs w:val="16"/>
        </w:rPr>
        <w:t>0014013XU7</w:t>
      </w:r>
      <w:r w:rsidR="00FC0C02" w:rsidRPr="0085748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w:t>
      </w:r>
      <w:proofErr w:type="gramStart"/>
      <w:r w:rsidRPr="007601B6">
        <w:rPr>
          <w:rFonts w:ascii="Cambria" w:hAnsi="Cambria" w:cs="Calibri"/>
          <w:sz w:val="16"/>
          <w:szCs w:val="16"/>
        </w:rPr>
        <w:t>l’ «</w:t>
      </w:r>
      <w:proofErr w:type="gramEnd"/>
      <w:r w:rsidRPr="007601B6">
        <w:rPr>
          <w:rFonts w:ascii="Cambria" w:hAnsi="Cambria" w:cs="Calibri"/>
          <w:sz w:val="16"/>
          <w:szCs w:val="16"/>
        </w:rPr>
        <w:t xml:space="preserve">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proofErr w:type="gramStart"/>
      <w:r w:rsidRPr="007601B6">
        <w:rPr>
          <w:rFonts w:ascii="Cambria" w:hAnsi="Cambria" w:cs="Calibri"/>
          <w:sz w:val="16"/>
          <w:szCs w:val="16"/>
        </w:rPr>
        <w:t>d’informations</w:t>
      </w:r>
      <w:proofErr w:type="gramEnd"/>
      <w:r w:rsidRPr="007601B6">
        <w:rPr>
          <w:rFonts w:ascii="Cambria" w:hAnsi="Cambria" w:cs="Calibri"/>
          <w:sz w:val="16"/>
          <w:szCs w:val="16"/>
        </w:rPr>
        <w:t xml:space="preserve"> clés. IQ EQ Management est agréée en France sous le numéro GP 02-023 et réglementée par l’AMF.</w:t>
      </w:r>
    </w:p>
    <w:p w14:paraId="2FFA49B5" w14:textId="28A19266"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AF5394">
        <w:rPr>
          <w:rFonts w:ascii="Cambria" w:hAnsi="Cambria" w:cs="Calibri"/>
          <w:sz w:val="16"/>
          <w:szCs w:val="16"/>
        </w:rPr>
        <w:t>2</w:t>
      </w:r>
      <w:r w:rsidR="00163DA1">
        <w:rPr>
          <w:rFonts w:ascii="Cambria" w:hAnsi="Cambria" w:cs="Calibri"/>
          <w:sz w:val="16"/>
          <w:szCs w:val="16"/>
        </w:rPr>
        <w:t>3</w:t>
      </w:r>
      <w:r w:rsidR="00AE7445" w:rsidRPr="00137B60">
        <w:rPr>
          <w:rFonts w:ascii="Cambria" w:hAnsi="Cambria" w:cs="Calibri"/>
          <w:sz w:val="16"/>
          <w:szCs w:val="16"/>
        </w:rPr>
        <w:t>/</w:t>
      </w:r>
      <w:r w:rsidR="00163DA1">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163DA1">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4CC6150D"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025FF7">
        <w:rPr>
          <w:rFonts w:ascii="Cambria" w:eastAsia="Calibri" w:hAnsi="Cambria" w:cs="Calibri"/>
          <w:color w:val="000000"/>
          <w:spacing w:val="-2"/>
          <w:sz w:val="16"/>
          <w:szCs w:val="16"/>
        </w:rPr>
        <w:t>cinquante</w:t>
      </w:r>
      <w:r w:rsidR="00E3121B" w:rsidRPr="004E2029">
        <w:rPr>
          <w:rFonts w:ascii="Cambria" w:eastAsia="Calibri" w:hAnsi="Cambria" w:cs="Calibri"/>
          <w:color w:val="000000"/>
          <w:spacing w:val="-2"/>
          <w:sz w:val="16"/>
          <w:szCs w:val="16"/>
        </w:rPr>
        <w:t xml:space="preserve"> </w:t>
      </w:r>
      <w:r w:rsidR="004E2029" w:rsidRPr="004E2029">
        <w:rPr>
          <w:rFonts w:ascii="Cambria" w:eastAsia="Calibri" w:hAnsi="Cambria" w:cs="Calibri"/>
          <w:color w:val="000000"/>
          <w:spacing w:val="-2"/>
          <w:sz w:val="16"/>
          <w:szCs w:val="16"/>
        </w:rPr>
        <w:t>pour cent (</w:t>
      </w:r>
      <w:r w:rsidR="00025FF7">
        <w:rPr>
          <w:rFonts w:ascii="Cambria" w:eastAsia="Calibri" w:hAnsi="Cambria" w:cs="Calibri"/>
          <w:color w:val="000000"/>
          <w:spacing w:val="-2"/>
          <w:sz w:val="16"/>
          <w:szCs w:val="16"/>
        </w:rPr>
        <w:t>5</w:t>
      </w:r>
      <w:r w:rsidR="009F46F0">
        <w:rPr>
          <w:rFonts w:ascii="Cambria" w:eastAsia="Calibri" w:hAnsi="Cambria" w:cs="Calibri"/>
          <w:color w:val="000000"/>
          <w:spacing w:val="-2"/>
          <w:sz w:val="16"/>
          <w:szCs w:val="16"/>
        </w:rPr>
        <w:t>0</w:t>
      </w:r>
      <w:r w:rsidR="004E2029" w:rsidRPr="004E2029">
        <w:rPr>
          <w:rFonts w:ascii="Cambria" w:eastAsia="Calibri" w:hAnsi="Cambria" w:cs="Calibri"/>
          <w:color w:val="000000"/>
          <w:spacing w:val="-2"/>
          <w:sz w:val="16"/>
          <w:szCs w:val="16"/>
        </w:rPr>
        <w:t xml:space="preserve">%) de </w:t>
      </w:r>
      <w:r w:rsidR="00106482">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 xml:space="preserve">investira dans les Sociétés du Portefeuille via des investissements sous forme de dette ou d’obligations, de rang en dette senior, junior ou, </w:t>
      </w:r>
      <w:proofErr w:type="spellStart"/>
      <w:r w:rsidR="00CC35ED" w:rsidRPr="00CC35ED">
        <w:rPr>
          <w:rFonts w:ascii="Cambria" w:eastAsia="Calibri" w:hAnsi="Cambria" w:cs="Calibri"/>
          <w:color w:val="000000"/>
          <w:spacing w:val="-2"/>
          <w:sz w:val="16"/>
          <w:szCs w:val="16"/>
        </w:rPr>
        <w:t>unitranche</w:t>
      </w:r>
      <w:proofErr w:type="spellEnd"/>
      <w:r w:rsidR="00CC35ED" w:rsidRPr="00CC35ED">
        <w:rPr>
          <w:rFonts w:ascii="Cambria" w:eastAsia="Calibri" w:hAnsi="Cambria" w:cs="Calibri"/>
          <w:color w:val="000000"/>
          <w:spacing w:val="-2"/>
          <w:sz w:val="16"/>
          <w:szCs w:val="16"/>
        </w:rPr>
        <w:t>,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xml:space="preserve">) </w:t>
      </w:r>
      <w:proofErr w:type="gramStart"/>
      <w:r w:rsidRPr="00C07F81">
        <w:rPr>
          <w:rFonts w:ascii="Cambria" w:eastAsia="Calibri" w:hAnsi="Cambria" w:cs="Calibri"/>
          <w:color w:val="000000"/>
          <w:spacing w:val="-2"/>
          <w:sz w:val="16"/>
          <w:szCs w:val="16"/>
        </w:rPr>
        <w:t>ans maximum</w:t>
      </w:r>
      <w:proofErr w:type="gramEnd"/>
      <w:r w:rsidRPr="00C07F81">
        <w:rPr>
          <w:rFonts w:ascii="Cambria" w:eastAsia="Calibri" w:hAnsi="Cambria" w:cs="Calibri"/>
          <w:color w:val="000000"/>
          <w:spacing w:val="-2"/>
          <w:sz w:val="16"/>
          <w:szCs w:val="16"/>
        </w:rPr>
        <w:t>,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parts ou actions d’un seul et même ELTIF, </w:t>
      </w:r>
      <w:proofErr w:type="spellStart"/>
      <w:r w:rsidRPr="009354B2">
        <w:rPr>
          <w:rFonts w:ascii="Cambria" w:eastAsia="Calibri" w:hAnsi="Cambria" w:cs="Calibri"/>
          <w:color w:val="000000"/>
          <w:spacing w:val="-2"/>
          <w:sz w:val="16"/>
          <w:szCs w:val="16"/>
        </w:rPr>
        <w:t>EuVECA</w:t>
      </w:r>
      <w:proofErr w:type="spellEnd"/>
      <w:r w:rsidRPr="009354B2">
        <w:rPr>
          <w:rFonts w:ascii="Cambria" w:eastAsia="Calibri" w:hAnsi="Cambria" w:cs="Calibri"/>
          <w:color w:val="000000"/>
          <w:spacing w:val="-2"/>
          <w:sz w:val="16"/>
          <w:szCs w:val="16"/>
        </w:rPr>
        <w:t>,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77777777"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 Capitalisation.</w:t>
      </w:r>
    </w:p>
    <w:p w14:paraId="665C3202" w14:textId="77777777" w:rsidR="003978C9" w:rsidRDefault="003978C9" w:rsidP="003978C9">
      <w:pPr>
        <w:spacing w:line="229" w:lineRule="auto"/>
        <w:ind w:left="-142" w:right="250"/>
        <w:jc w:val="both"/>
        <w:rPr>
          <w:rFonts w:ascii="Cambria" w:eastAsia="Calibri" w:hAnsi="Cambria" w:cs="Calibri"/>
          <w:b/>
          <w:spacing w:val="-2"/>
          <w:sz w:val="16"/>
          <w:szCs w:val="16"/>
        </w:rPr>
      </w:pPr>
    </w:p>
    <w:p w14:paraId="1CAF197D" w14:textId="6997E9C8" w:rsidR="00F656D3" w:rsidRPr="002F500D" w:rsidRDefault="00444F4C" w:rsidP="002F500D">
      <w:pPr>
        <w:spacing w:line="229" w:lineRule="auto"/>
        <w:ind w:left="-142" w:right="250"/>
        <w:jc w:val="both"/>
      </w:pPr>
      <w:r w:rsidRPr="00993ABB">
        <w:rPr>
          <w:rFonts w:ascii="Cambria" w:eastAsia="Calibri" w:hAnsi="Cambria" w:cs="Calibri"/>
          <w:b/>
          <w:spacing w:val="-2"/>
          <w:sz w:val="16"/>
          <w:szCs w:val="16"/>
        </w:rPr>
        <w:t xml:space="preserve">Investisseurs visés : </w:t>
      </w:r>
      <w:r w:rsidR="00F656D3" w:rsidRPr="002F500D">
        <w:rPr>
          <w:rFonts w:ascii="Cambria" w:eastAsia="Calibri" w:hAnsi="Cambria" w:cs="Calibri"/>
          <w:spacing w:val="-2"/>
          <w:sz w:val="16"/>
          <w:szCs w:val="16"/>
        </w:rPr>
        <w:t>les Parts A</w:t>
      </w:r>
      <w:r w:rsidR="002F500D" w:rsidRPr="002F500D">
        <w:rPr>
          <w:rFonts w:ascii="Cambria" w:eastAsia="Calibri" w:hAnsi="Cambria" w:cs="Calibri"/>
          <w:spacing w:val="-2"/>
          <w:sz w:val="16"/>
          <w:szCs w:val="16"/>
        </w:rPr>
        <w:t>E</w:t>
      </w:r>
      <w:r w:rsidR="00F656D3" w:rsidRPr="002F500D">
        <w:rPr>
          <w:rFonts w:ascii="Cambria" w:eastAsia="Calibri" w:hAnsi="Cambria" w:cs="Calibri"/>
          <w:spacing w:val="-2"/>
          <w:sz w:val="16"/>
          <w:szCs w:val="16"/>
        </w:rPr>
        <w:t xml:space="preserve"> sont réservées aux investisseurs institutionnels mentionnés au I de l'article L. 214-155 du Code monétaire et </w:t>
      </w:r>
      <w:r w:rsidR="002F500D" w:rsidRPr="002F500D">
        <w:rPr>
          <w:rFonts w:ascii="Cambria" w:eastAsia="Calibri" w:hAnsi="Cambria" w:cs="Calibri"/>
          <w:spacing w:val="-2"/>
          <w:sz w:val="16"/>
          <w:szCs w:val="16"/>
        </w:rPr>
        <w:t xml:space="preserve">plus </w:t>
      </w:r>
      <w:r w:rsidR="007E6745">
        <w:rPr>
          <w:rFonts w:ascii="Cambria" w:eastAsia="Calibri" w:hAnsi="Cambria" w:cs="Calibri"/>
          <w:spacing w:val="-2"/>
          <w:sz w:val="16"/>
          <w:szCs w:val="16"/>
        </w:rPr>
        <w:t>précisément</w:t>
      </w:r>
      <w:r w:rsidR="002F500D" w:rsidRPr="002F500D">
        <w:rPr>
          <w:rFonts w:ascii="Cambria" w:eastAsia="Calibri" w:hAnsi="Cambria" w:cs="Calibri"/>
          <w:spacing w:val="-2"/>
          <w:sz w:val="16"/>
          <w:szCs w:val="16"/>
        </w:rPr>
        <w:t xml:space="preserve"> aux</w:t>
      </w:r>
      <w:r w:rsidR="00F656D3" w:rsidRPr="002F500D">
        <w:rPr>
          <w:rFonts w:ascii="Cambria" w:eastAsia="Calibri" w:hAnsi="Cambria" w:cs="Calibri"/>
          <w:spacing w:val="-2"/>
          <w:sz w:val="16"/>
          <w:szCs w:val="16"/>
        </w:rPr>
        <w:t xml:space="preserve"> </w:t>
      </w:r>
      <w:r w:rsidR="007E6745">
        <w:rPr>
          <w:rFonts w:ascii="Cambria" w:eastAsia="Calibri" w:hAnsi="Cambria" w:cs="Calibri"/>
          <w:spacing w:val="-2"/>
          <w:sz w:val="16"/>
          <w:szCs w:val="16"/>
        </w:rPr>
        <w:t>e</w:t>
      </w:r>
      <w:r w:rsidR="002F500D" w:rsidRPr="002F500D">
        <w:rPr>
          <w:rFonts w:ascii="Cambria" w:eastAsia="Calibri" w:hAnsi="Cambria" w:cs="Calibri"/>
          <w:spacing w:val="-2"/>
          <w:sz w:val="16"/>
          <w:szCs w:val="16"/>
        </w:rPr>
        <w:t xml:space="preserve">ntreprises d’assurance et fonds de retraite professionnelle supplémentaire de droit français (i) étant des Affiliés du Délégataire de Gestion ou (ii) entrant dans le Fonds grâce à des Affiliés du Délégataire de Gestion. </w:t>
      </w:r>
      <w:r w:rsidR="00C947BA" w:rsidRPr="002F500D">
        <w:rPr>
          <w:rFonts w:ascii="Cambria" w:eastAsia="Calibri" w:hAnsi="Cambria" w:cs="Calibri"/>
          <w:spacing w:val="-2"/>
          <w:sz w:val="16"/>
          <w:szCs w:val="16"/>
        </w:rPr>
        <w:t>(</w:t>
      </w:r>
      <w:proofErr w:type="gramStart"/>
      <w:r w:rsidR="00C947BA" w:rsidRPr="002F500D">
        <w:rPr>
          <w:rFonts w:ascii="Cambria" w:eastAsia="Calibri" w:hAnsi="Cambria" w:cs="Calibri"/>
          <w:spacing w:val="-2"/>
          <w:sz w:val="16"/>
          <w:szCs w:val="16"/>
        </w:rPr>
        <w:t>les</w:t>
      </w:r>
      <w:proofErr w:type="gramEnd"/>
      <w:r w:rsidR="00C947BA" w:rsidRPr="002F500D">
        <w:rPr>
          <w:rFonts w:ascii="Cambria" w:eastAsia="Calibri" w:hAnsi="Cambria" w:cs="Calibri"/>
          <w:spacing w:val="-2"/>
          <w:sz w:val="16"/>
          <w:szCs w:val="16"/>
        </w:rPr>
        <w:t xml:space="preserve"> « </w:t>
      </w:r>
      <w:r w:rsidR="00C947BA" w:rsidRPr="002F500D">
        <w:rPr>
          <w:rFonts w:ascii="Cambria" w:eastAsia="Calibri" w:hAnsi="Cambria" w:cs="Calibri"/>
          <w:b/>
          <w:bCs/>
          <w:spacing w:val="-2"/>
          <w:sz w:val="16"/>
          <w:szCs w:val="16"/>
        </w:rPr>
        <w:t>Investisseurs Eligibles</w:t>
      </w:r>
      <w:r w:rsidR="00C947BA" w:rsidRPr="002F500D">
        <w:rPr>
          <w:rFonts w:ascii="Cambria" w:eastAsia="Calibri" w:hAnsi="Cambria" w:cs="Calibri"/>
          <w:spacing w:val="-2"/>
          <w:sz w:val="16"/>
          <w:szCs w:val="16"/>
        </w:rPr>
        <w:t> »).</w:t>
      </w:r>
    </w:p>
    <w:p w14:paraId="229A14D3" w14:textId="651B4795" w:rsidR="003978C9" w:rsidRPr="002F500D" w:rsidRDefault="00F656D3" w:rsidP="004A242E">
      <w:pPr>
        <w:spacing w:line="229" w:lineRule="auto"/>
        <w:ind w:left="-142" w:right="250"/>
        <w:jc w:val="both"/>
        <w:rPr>
          <w:rFonts w:ascii="Cambria" w:eastAsia="Calibri" w:hAnsi="Cambria" w:cs="Calibri"/>
          <w:spacing w:val="-2"/>
          <w:sz w:val="16"/>
          <w:szCs w:val="16"/>
        </w:rPr>
      </w:pPr>
      <w:r w:rsidRPr="002F500D">
        <w:rPr>
          <w:rFonts w:ascii="Cambria" w:eastAsia="Calibri" w:hAnsi="Cambria" w:cs="Calibri"/>
          <w:spacing w:val="-2"/>
          <w:sz w:val="16"/>
          <w:szCs w:val="16"/>
        </w:rPr>
        <w:t>La souscription initiale des Parts A</w:t>
      </w:r>
      <w:r w:rsidR="002F500D" w:rsidRPr="002F500D">
        <w:rPr>
          <w:rFonts w:ascii="Cambria" w:eastAsia="Calibri" w:hAnsi="Cambria" w:cs="Calibri"/>
          <w:spacing w:val="-2"/>
          <w:sz w:val="16"/>
          <w:szCs w:val="16"/>
        </w:rPr>
        <w:t>E</w:t>
      </w:r>
      <w:r w:rsidRPr="002F500D">
        <w:rPr>
          <w:rFonts w:ascii="Cambria" w:eastAsia="Calibri" w:hAnsi="Cambria" w:cs="Calibri"/>
          <w:spacing w:val="-2"/>
          <w:sz w:val="16"/>
          <w:szCs w:val="16"/>
        </w:rPr>
        <w:t xml:space="preserve"> est supérieure ou égale à 1.000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2F500D">
        <w:rPr>
          <w:rFonts w:ascii="Cambria" w:eastAsia="Calibri" w:hAnsi="Cambria" w:cs="Calibri"/>
          <w:spacing w:val="-2"/>
          <w:sz w:val="16"/>
          <w:szCs w:val="16"/>
        </w:rPr>
        <w:t>La souscription et l'acquisition d</w:t>
      </w:r>
      <w:r w:rsidR="006A0BF9" w:rsidRPr="002F500D">
        <w:rPr>
          <w:rFonts w:ascii="Cambria" w:eastAsia="Calibri" w:hAnsi="Cambria" w:cs="Calibri"/>
          <w:spacing w:val="-2"/>
          <w:sz w:val="16"/>
          <w:szCs w:val="16"/>
        </w:rPr>
        <w:t>e parts</w:t>
      </w:r>
      <w:r w:rsidRPr="002F500D">
        <w:rPr>
          <w:rFonts w:ascii="Cambria" w:eastAsia="Calibri" w:hAnsi="Cambria" w:cs="Calibri"/>
          <w:spacing w:val="-2"/>
          <w:sz w:val="16"/>
          <w:szCs w:val="16"/>
        </w:rPr>
        <w:t xml:space="preserve"> sont interdites aux </w:t>
      </w:r>
      <w:r w:rsidRPr="002F500D">
        <w:rPr>
          <w:rFonts w:ascii="Cambria" w:eastAsia="Calibri" w:hAnsi="Cambria" w:cs="Calibri"/>
          <w:i/>
          <w:iCs/>
          <w:spacing w:val="-2"/>
          <w:sz w:val="16"/>
          <w:szCs w:val="16"/>
        </w:rPr>
        <w:t>U.S. Persons</w:t>
      </w:r>
      <w:r w:rsidRPr="002F500D">
        <w:rPr>
          <w:rFonts w:ascii="Cambria" w:eastAsia="Calibri" w:hAnsi="Cambria" w:cs="Calibri"/>
          <w:spacing w:val="-2"/>
          <w:sz w:val="16"/>
          <w:szCs w:val="16"/>
        </w:rPr>
        <w:t xml:space="preserve"> telles que définies dans le </w:t>
      </w:r>
      <w:r w:rsidR="00100330" w:rsidRPr="002F500D">
        <w:rPr>
          <w:rFonts w:ascii="Cambria" w:eastAsia="Calibri" w:hAnsi="Cambria" w:cs="Calibri"/>
          <w:spacing w:val="-2"/>
          <w:sz w:val="16"/>
          <w:szCs w:val="16"/>
        </w:rPr>
        <w:t>Règlement</w:t>
      </w:r>
      <w:r w:rsidRPr="002F500D">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4AF4DED6" w14:textId="6F89E244" w:rsidR="001F0ADB" w:rsidRPr="001F0ADB" w:rsidRDefault="00444F4C" w:rsidP="001F0ADB">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485659" w:rsidRPr="000032EF">
        <w:rPr>
          <w:rFonts w:ascii="Cambria" w:eastAsia="Times New Roman" w:hAnsi="Cambria" w:cs="Calibri"/>
          <w:sz w:val="16"/>
          <w:szCs w:val="16"/>
        </w:rPr>
        <w:t>l</w:t>
      </w:r>
      <w:r w:rsidR="006D12EB" w:rsidRPr="000032EF">
        <w:rPr>
          <w:rFonts w:ascii="Cambria" w:eastAsia="Times New Roman" w:hAnsi="Cambria" w:cs="Calibri"/>
          <w:sz w:val="16"/>
          <w:szCs w:val="16"/>
        </w:rPr>
        <w:t>a valeur liquidati</w:t>
      </w:r>
      <w:r w:rsidR="001C3E0D" w:rsidRPr="000032EF">
        <w:rPr>
          <w:rFonts w:ascii="Cambria" w:eastAsia="Times New Roman" w:hAnsi="Cambria" w:cs="Calibri"/>
          <w:sz w:val="16"/>
          <w:szCs w:val="16"/>
        </w:rPr>
        <w:t>ve</w:t>
      </w:r>
      <w:r w:rsidR="006D12EB" w:rsidRPr="000032EF">
        <w:rPr>
          <w:rFonts w:ascii="Cambria" w:eastAsia="Times New Roman" w:hAnsi="Cambria" w:cs="Calibri"/>
          <w:sz w:val="16"/>
          <w:szCs w:val="16"/>
        </w:rPr>
        <w:t xml:space="preserve"> </w:t>
      </w:r>
      <w:r w:rsidR="001C3E0D" w:rsidRPr="000032EF">
        <w:rPr>
          <w:rFonts w:ascii="Cambria" w:eastAsia="Times New Roman" w:hAnsi="Cambria" w:cs="Calibri"/>
          <w:sz w:val="16"/>
          <w:szCs w:val="16"/>
        </w:rPr>
        <w:t>(</w:t>
      </w:r>
      <w:r w:rsidR="00BF7F3C" w:rsidRPr="000032EF">
        <w:rPr>
          <w:rFonts w:ascii="Cambria" w:eastAsia="Times New Roman" w:hAnsi="Cambria" w:cs="Calibri"/>
          <w:sz w:val="16"/>
          <w:szCs w:val="16"/>
        </w:rPr>
        <w:t>« </w:t>
      </w:r>
      <w:r w:rsidR="001C3E0D" w:rsidRPr="000032EF">
        <w:rPr>
          <w:rFonts w:ascii="Cambria" w:eastAsia="Times New Roman" w:hAnsi="Cambria" w:cs="Calibri"/>
          <w:b/>
          <w:bCs/>
          <w:sz w:val="16"/>
          <w:szCs w:val="16"/>
        </w:rPr>
        <w:t>VL</w:t>
      </w:r>
      <w:r w:rsidR="00BF7F3C" w:rsidRPr="000032EF">
        <w:rPr>
          <w:rFonts w:ascii="Cambria" w:eastAsia="Times New Roman" w:hAnsi="Cambria" w:cs="Calibri"/>
          <w:sz w:val="16"/>
          <w:szCs w:val="16"/>
        </w:rPr>
        <w:t> »</w:t>
      </w:r>
      <w:r w:rsidR="001C3E0D" w:rsidRPr="000032EF">
        <w:rPr>
          <w:rFonts w:ascii="Cambria" w:eastAsia="Times New Roman" w:hAnsi="Cambria" w:cs="Calibri"/>
          <w:sz w:val="16"/>
          <w:szCs w:val="16"/>
        </w:rPr>
        <w:t xml:space="preserve">) </w:t>
      </w:r>
      <w:r w:rsidR="006D12EB" w:rsidRPr="000032EF">
        <w:rPr>
          <w:rFonts w:ascii="Cambria" w:eastAsia="Times New Roman" w:hAnsi="Cambria" w:cs="Calibri"/>
          <w:sz w:val="16"/>
          <w:szCs w:val="16"/>
        </w:rPr>
        <w:t xml:space="preserve">est calculée </w:t>
      </w:r>
      <w:r w:rsidR="00BB0F4F" w:rsidRPr="000032EF">
        <w:rPr>
          <w:rFonts w:ascii="Cambria" w:eastAsia="Times New Roman" w:hAnsi="Cambria" w:cs="Calibri"/>
          <w:sz w:val="16"/>
          <w:szCs w:val="16"/>
        </w:rPr>
        <w:t xml:space="preserve">deux </w:t>
      </w:r>
      <w:r w:rsidR="001C3E0D" w:rsidRPr="000032EF">
        <w:rPr>
          <w:rFonts w:ascii="Cambria" w:eastAsia="Times New Roman" w:hAnsi="Cambria" w:cs="Calibri"/>
          <w:sz w:val="16"/>
          <w:szCs w:val="16"/>
        </w:rPr>
        <w:t>fois par mois</w:t>
      </w:r>
      <w:r w:rsidR="006D12EB" w:rsidRPr="000032EF">
        <w:rPr>
          <w:rFonts w:ascii="Cambria" w:eastAsia="Times New Roman" w:hAnsi="Cambria" w:cs="Calibri"/>
          <w:sz w:val="16"/>
          <w:szCs w:val="16"/>
        </w:rPr>
        <w:t xml:space="preserve">. </w:t>
      </w:r>
      <w:r w:rsidR="001F0ADB" w:rsidRPr="001F0ADB">
        <w:rPr>
          <w:rFonts w:ascii="Cambria" w:eastAsia="Times New Roman" w:hAnsi="Cambria" w:cs="Calibri"/>
          <w:sz w:val="16"/>
          <w:szCs w:val="16"/>
        </w:rPr>
        <w:t>Les demandes de souscription sont centralisées au plus tard avant douze</w:t>
      </w:r>
      <w:r w:rsidR="001F0ADB">
        <w:rPr>
          <w:rFonts w:ascii="Cambria" w:eastAsia="Times New Roman" w:hAnsi="Cambria" w:cs="Calibri"/>
          <w:sz w:val="16"/>
          <w:szCs w:val="16"/>
        </w:rPr>
        <w:t xml:space="preserve"> </w:t>
      </w:r>
      <w:r w:rsidR="001F0ADB" w:rsidRPr="001F0ADB">
        <w:rPr>
          <w:rFonts w:ascii="Cambria" w:eastAsia="Times New Roman" w:hAnsi="Cambria" w:cs="Calibri"/>
          <w:sz w:val="16"/>
          <w:szCs w:val="16"/>
        </w:rPr>
        <w:t>(12) heures (heure de Paris) le cinquième (5ème) Jour Ouvré précédant la Date d’Etablissement de la</w:t>
      </w:r>
      <w:r w:rsidR="001F0ADB">
        <w:rPr>
          <w:rFonts w:ascii="Cambria" w:eastAsia="Times New Roman" w:hAnsi="Cambria" w:cs="Calibri"/>
          <w:sz w:val="16"/>
          <w:szCs w:val="16"/>
        </w:rPr>
        <w:t xml:space="preserve"> </w:t>
      </w:r>
      <w:r w:rsidR="001F0ADB" w:rsidRPr="001F0ADB">
        <w:rPr>
          <w:rFonts w:ascii="Cambria" w:eastAsia="Times New Roman" w:hAnsi="Cambria" w:cs="Calibri"/>
          <w:sz w:val="16"/>
          <w:szCs w:val="16"/>
        </w:rPr>
        <w:t>Valeur Liquidative</w:t>
      </w:r>
      <w:r w:rsidRPr="00993ABB">
        <w:rPr>
          <w:rFonts w:ascii="Cambria" w:eastAsia="Calibri" w:hAnsi="Cambria" w:cs="Calibri"/>
          <w:spacing w:val="-2"/>
          <w:sz w:val="16"/>
          <w:szCs w:val="16"/>
        </w:rPr>
        <w:t xml:space="preserve">. </w:t>
      </w:r>
      <w:bookmarkStart w:id="2" w:name="_Hlk177053990"/>
      <w:bookmarkStart w:id="3" w:name="_Hlk65144204"/>
      <w:r w:rsidR="001F0ADB"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1F0ADB" w:rsidRPr="001F0ADB">
        <w:rPr>
          <w:rFonts w:ascii="Cambria" w:eastAsia="Calibri" w:hAnsi="Cambria" w:cs="Calibri"/>
          <w:spacing w:val="-2"/>
          <w:sz w:val="16"/>
          <w:szCs w:val="16"/>
        </w:rPr>
        <w:t>(la « </w:t>
      </w:r>
      <w:r w:rsidR="001F0ADB" w:rsidRPr="001F0ADB">
        <w:rPr>
          <w:rFonts w:ascii="Cambria" w:eastAsia="Calibri" w:hAnsi="Cambria" w:cs="Calibri"/>
          <w:b/>
          <w:spacing w:val="-2"/>
          <w:sz w:val="16"/>
          <w:szCs w:val="16"/>
        </w:rPr>
        <w:t>Période de Blocage</w:t>
      </w:r>
      <w:r w:rsidR="001F0ADB" w:rsidRPr="001F0ADB">
        <w:rPr>
          <w:rFonts w:ascii="Cambria" w:eastAsia="Calibri" w:hAnsi="Cambria" w:cs="Calibri"/>
          <w:spacing w:val="-2"/>
          <w:sz w:val="16"/>
          <w:szCs w:val="16"/>
        </w:rPr>
        <w:t> »).</w:t>
      </w:r>
    </w:p>
    <w:p w14:paraId="78597563" w14:textId="452637E2" w:rsidR="00444F4C" w:rsidRPr="003B7ADC" w:rsidRDefault="001F0ADB" w:rsidP="001F0ADB">
      <w:pPr>
        <w:spacing w:line="229" w:lineRule="auto"/>
        <w:ind w:left="-142" w:right="250"/>
        <w:jc w:val="both"/>
        <w:rPr>
          <w:rFonts w:ascii="Cambria" w:eastAsia="Calibri" w:hAnsi="Cambria" w:cs="Calibri"/>
          <w:color w:val="000000"/>
          <w:spacing w:val="-2"/>
          <w:sz w:val="16"/>
          <w:szCs w:val="16"/>
        </w:rPr>
        <w:sectPr w:rsidR="00444F4C" w:rsidRPr="003B7ADC" w:rsidSect="001D00AB">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dans le Prospectus</w:t>
      </w:r>
      <w:r w:rsidR="00FC5303">
        <w:rPr>
          <w:rFonts w:ascii="Cambria" w:eastAsia="Calibri" w:hAnsi="Cambria" w:cs="Calibri"/>
          <w:spacing w:val="-2"/>
          <w:sz w:val="16"/>
          <w:szCs w:val="16"/>
        </w:rPr>
        <w:t>.</w:t>
      </w:r>
      <w:r w:rsidR="001D20DF">
        <w:rPr>
          <w:rFonts w:ascii="Cambria" w:eastAsia="Calibri" w:hAnsi="Cambria" w:cs="Calibri"/>
          <w:spacing w:val="-2"/>
          <w:sz w:val="16"/>
          <w:szCs w:val="16"/>
        </w:rPr>
        <w:t xml:space="preserve"> </w:t>
      </w:r>
      <w:r w:rsidR="00444F4C" w:rsidRPr="00993ABB">
        <w:rPr>
          <w:rFonts w:ascii="Cambria" w:eastAsia="Calibri" w:hAnsi="Cambria" w:cs="Calibri"/>
          <w:spacing w:val="-2"/>
          <w:sz w:val="16"/>
          <w:szCs w:val="16"/>
        </w:rPr>
        <w:t xml:space="preserve">La VL la plus récente est communiquée à tous les </w:t>
      </w:r>
      <w:r w:rsidR="001C3E0D" w:rsidRPr="00993ABB">
        <w:rPr>
          <w:rFonts w:ascii="Cambria" w:eastAsia="Calibri" w:hAnsi="Cambria" w:cs="Calibri"/>
          <w:spacing w:val="-2"/>
          <w:sz w:val="16"/>
          <w:szCs w:val="16"/>
        </w:rPr>
        <w:t xml:space="preserve">investisseurs </w:t>
      </w:r>
      <w:r w:rsidR="00444F4C" w:rsidRPr="00993ABB">
        <w:rPr>
          <w:rFonts w:ascii="Cambria" w:eastAsia="Calibri" w:hAnsi="Cambria" w:cs="Calibri"/>
          <w:spacing w:val="-2"/>
          <w:sz w:val="16"/>
          <w:szCs w:val="16"/>
        </w:rPr>
        <w:t xml:space="preserve">qui en font la demande par </w:t>
      </w:r>
      <w:proofErr w:type="gramStart"/>
      <w:r w:rsidR="00444F4C" w:rsidRPr="00993ABB">
        <w:rPr>
          <w:rFonts w:ascii="Cambria" w:eastAsia="Calibri" w:hAnsi="Cambria" w:cs="Calibri"/>
          <w:spacing w:val="-2"/>
          <w:sz w:val="16"/>
          <w:szCs w:val="16"/>
        </w:rPr>
        <w:t>email</w:t>
      </w:r>
      <w:proofErr w:type="gramEnd"/>
      <w:r w:rsidR="00444F4C" w:rsidRPr="00993ABB">
        <w:rPr>
          <w:rFonts w:ascii="Cambria" w:eastAsia="Calibri" w:hAnsi="Cambria" w:cs="Calibri"/>
          <w:spacing w:val="-2"/>
          <w:sz w:val="16"/>
          <w:szCs w:val="16"/>
        </w:rPr>
        <w:t xml:space="preserve"> à l’adresse électronique suivante :</w:t>
      </w:r>
      <w:r w:rsidR="001E5BFE" w:rsidRPr="00993ABB">
        <w:rPr>
          <w:rFonts w:ascii="Cambria" w:eastAsia="Calibri" w:hAnsi="Cambria" w:cs="Calibri"/>
          <w:spacing w:val="-2"/>
          <w:sz w:val="16"/>
          <w:szCs w:val="16"/>
        </w:rPr>
        <w:t xml:space="preserve"> </w:t>
      </w:r>
      <w:hyperlink r:id="rId18" w:history="1">
        <w:r w:rsidR="001B38F7" w:rsidRPr="00BC3FED">
          <w:rPr>
            <w:rStyle w:val="Hyperlink"/>
            <w:rFonts w:ascii="Cambria" w:eastAsia="Calibri" w:hAnsi="Cambria" w:cs="Calibri"/>
            <w:spacing w:val="-2"/>
            <w:sz w:val="16"/>
            <w:szCs w:val="16"/>
          </w:rPr>
          <w:t>TeamOperationsIQEQFrance@iqeq.com</w:t>
        </w:r>
      </w:hyperlink>
      <w:r w:rsidR="001B38F7">
        <w:rPr>
          <w:rFonts w:ascii="Cambria" w:eastAsia="Calibri" w:hAnsi="Cambria" w:cs="Calibri"/>
          <w:spacing w:val="-2"/>
          <w:sz w:val="16"/>
          <w:szCs w:val="16"/>
        </w:rPr>
        <w:t xml:space="preserve"> </w:t>
      </w:r>
      <w:r w:rsidR="00444F4C" w:rsidRPr="00993ABB">
        <w:rPr>
          <w:rFonts w:ascii="Cambria" w:hAnsi="Cambria" w:cs="Calibri"/>
          <w:sz w:val="16"/>
          <w:szCs w:val="16"/>
        </w:rPr>
        <w:t xml:space="preserve">  </w:t>
      </w:r>
    </w:p>
    <w:p w14:paraId="1D654566" w14:textId="77777777" w:rsidR="003B7ADC" w:rsidRDefault="003B7ADC" w:rsidP="00465400">
      <w:pPr>
        <w:spacing w:after="120" w:line="228" w:lineRule="auto"/>
        <w:ind w:left="-142" w:right="249"/>
        <w:jc w:val="both"/>
        <w:rPr>
          <w:rFonts w:ascii="Cambria" w:hAnsi="Cambria" w:cs="Calibri"/>
          <w:b/>
          <w:bCs/>
          <w:sz w:val="20"/>
          <w:szCs w:val="20"/>
        </w:rPr>
      </w:pPr>
    </w:p>
    <w:p w14:paraId="69166F70" w14:textId="0FAA900F" w:rsidR="00444F4C" w:rsidRPr="00E52748" w:rsidRDefault="00444F4C" w:rsidP="00465400">
      <w:pPr>
        <w:spacing w:after="120" w:line="228" w:lineRule="auto"/>
        <w:ind w:left="-142" w:right="249"/>
        <w:jc w:val="both"/>
        <w:rPr>
          <w:rFonts w:ascii="Cambria" w:hAnsi="Cambria" w:cs="Calibri"/>
          <w:b/>
          <w:bCs/>
          <w:sz w:val="20"/>
          <w:szCs w:val="20"/>
        </w:rPr>
      </w:pPr>
      <w:r w:rsidRPr="00E52748">
        <w:rPr>
          <w:rFonts w:ascii="Cambria" w:hAnsi="Cambria" w:cs="Calibri"/>
          <w:b/>
          <w:bCs/>
          <w:sz w:val="20"/>
          <w:szCs w:val="20"/>
        </w:rPr>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E03932">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3CB8F97"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6CCDA2F9" w:rsidR="00824F37" w:rsidRPr="00993ABB" w:rsidRDefault="00E0761E" w:rsidP="00824F37">
      <w:pPr>
        <w:spacing w:after="80" w:line="229" w:lineRule="auto"/>
        <w:jc w:val="both"/>
        <w:rPr>
          <w:rFonts w:ascii="Cambria" w:hAnsi="Cambria"/>
          <w:sz w:val="16"/>
          <w:szCs w:val="16"/>
        </w:rPr>
      </w:pPr>
      <w:r w:rsidRPr="00993ABB">
        <w:rPr>
          <w:rFonts w:ascii="Cambria" w:hAnsi="Cambria"/>
          <w:sz w:val="16"/>
          <w:szCs w:val="16"/>
        </w:rPr>
        <w:t xml:space="preserve">Nous avons classé le Produit dans la classe de risque </w:t>
      </w:r>
      <w:r w:rsidR="007119D1">
        <w:rPr>
          <w:rFonts w:ascii="Cambria" w:hAnsi="Cambria"/>
          <w:sz w:val="16"/>
          <w:szCs w:val="16"/>
        </w:rPr>
        <w:t>3</w:t>
      </w:r>
      <w:r w:rsidRPr="00993ABB">
        <w:rPr>
          <w:rFonts w:ascii="Cambria" w:hAnsi="Cambria"/>
          <w:sz w:val="16"/>
          <w:szCs w:val="16"/>
        </w:rPr>
        <w:t xml:space="preserve"> sur </w:t>
      </w:r>
      <w:r w:rsidR="00ED0638">
        <w:rPr>
          <w:rFonts w:ascii="Cambria" w:hAnsi="Cambria"/>
          <w:sz w:val="16"/>
          <w:szCs w:val="16"/>
        </w:rPr>
        <w:t>7</w:t>
      </w:r>
      <w:r w:rsidRPr="00993ABB">
        <w:rPr>
          <w:rFonts w:ascii="Cambria" w:hAnsi="Cambria"/>
          <w:sz w:val="16"/>
          <w:szCs w:val="16"/>
        </w:rPr>
        <w:t xml:space="preserve"> qui est une classe de risque </w:t>
      </w:r>
      <w:r w:rsidR="007119D1">
        <w:rPr>
          <w:rFonts w:ascii="Cambria" w:hAnsi="Cambria"/>
          <w:sz w:val="16"/>
          <w:szCs w:val="16"/>
        </w:rPr>
        <w:t xml:space="preserve">entre basse et </w:t>
      </w:r>
      <w:r w:rsidR="00ED0638" w:rsidRPr="00ED0638">
        <w:rPr>
          <w:rFonts w:ascii="Cambria" w:hAnsi="Cambria"/>
          <w:sz w:val="16"/>
          <w:szCs w:val="16"/>
        </w:rPr>
        <w:t>moyen</w:t>
      </w:r>
      <w:r w:rsidR="00ED0638">
        <w:rPr>
          <w:rFonts w:ascii="Cambria" w:hAnsi="Cambria"/>
          <w:sz w:val="16"/>
          <w:szCs w:val="16"/>
        </w:rPr>
        <w:t>ne</w:t>
      </w:r>
      <w:r w:rsidRPr="00993ABB">
        <w:rPr>
          <w:rFonts w:ascii="Cambria" w:hAnsi="Cambria"/>
          <w:sz w:val="16"/>
          <w:szCs w:val="16"/>
        </w:rPr>
        <w:t xml:space="preserve">. Autrement dit, les pertes potentielles liées aux futurs résultats du Produit se situent à un niveau </w:t>
      </w:r>
      <w:r w:rsidR="007119D1">
        <w:rPr>
          <w:rFonts w:ascii="Cambria" w:hAnsi="Cambria"/>
          <w:sz w:val="16"/>
          <w:szCs w:val="16"/>
        </w:rPr>
        <w:t xml:space="preserve">entre faible et </w:t>
      </w:r>
      <w:r w:rsidR="00ED0638">
        <w:rPr>
          <w:rFonts w:ascii="Cambria" w:hAnsi="Cambria"/>
          <w:sz w:val="16"/>
          <w:szCs w:val="16"/>
        </w:rPr>
        <w:t>moyen</w:t>
      </w:r>
      <w:r w:rsidR="00B02511" w:rsidRPr="00993ABB">
        <w:rPr>
          <w:rFonts w:ascii="Cambria" w:hAnsi="Cambria"/>
          <w:sz w:val="16"/>
          <w:szCs w:val="16"/>
        </w:rPr>
        <w:t xml:space="preserve"> </w:t>
      </w:r>
      <w:r w:rsidRPr="00993ABB">
        <w:rPr>
          <w:rFonts w:ascii="Cambria" w:hAnsi="Cambria"/>
          <w:sz w:val="16"/>
          <w:szCs w:val="16"/>
        </w:rPr>
        <w:t xml:space="preserve">et, si la situation venait à se détériorer sur les marchés, </w:t>
      </w:r>
      <w:r w:rsidR="00ED0638">
        <w:rPr>
          <w:rFonts w:ascii="Cambria" w:hAnsi="Cambria"/>
          <w:sz w:val="16"/>
          <w:szCs w:val="16"/>
        </w:rPr>
        <w:t xml:space="preserve">il est </w:t>
      </w:r>
      <w:r w:rsidR="007119D1">
        <w:rPr>
          <w:rFonts w:ascii="Cambria" w:hAnsi="Cambria"/>
          <w:sz w:val="16"/>
          <w:szCs w:val="16"/>
        </w:rPr>
        <w:t>peu probable</w:t>
      </w:r>
      <w:r w:rsidR="007119D1" w:rsidRPr="00993ABB">
        <w:rPr>
          <w:rFonts w:ascii="Cambria" w:hAnsi="Cambria"/>
          <w:sz w:val="16"/>
          <w:szCs w:val="16"/>
        </w:rPr>
        <w:t xml:space="preserve"> </w:t>
      </w:r>
      <w:r w:rsidRPr="00993ABB">
        <w:rPr>
          <w:rFonts w:ascii="Cambria" w:hAnsi="Cambria"/>
          <w:sz w:val="16"/>
          <w:szCs w:val="16"/>
        </w:rPr>
        <w:t>que notre capacité à vous payer en soit affectée.</w:t>
      </w:r>
      <w:r w:rsidR="00B02511">
        <w:rPr>
          <w:rFonts w:ascii="Cambria" w:hAnsi="Cambria"/>
          <w:sz w:val="16"/>
          <w:szCs w:val="16"/>
        </w:rPr>
        <w:t xml:space="preserve"> </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8E3759" w:rsidRPr="00993ABB" w14:paraId="12C2E398" w14:textId="77777777" w:rsidTr="00E85BD7">
        <w:tc>
          <w:tcPr>
            <w:tcW w:w="1663" w:type="dxa"/>
            <w:vMerge w:val="restart"/>
            <w:shd w:val="clear" w:color="auto" w:fill="D9D9D9" w:themeFill="background1" w:themeFillShade="D9"/>
            <w:vAlign w:val="center"/>
          </w:tcPr>
          <w:p w14:paraId="41991F00" w14:textId="77777777"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11AAE3A1"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6 792</w:t>
            </w:r>
            <w:r w:rsidR="00E067BD">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54C4761C"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5 331</w:t>
            </w:r>
            <w:r w:rsidR="00E067BD">
              <w:rPr>
                <w:rFonts w:ascii="Arial" w:hAnsi="Arial" w:cs="Arial"/>
                <w:color w:val="000000"/>
                <w:sz w:val="16"/>
                <w:szCs w:val="16"/>
              </w:rPr>
              <w:t xml:space="preserve"> €</w:t>
            </w:r>
          </w:p>
        </w:tc>
      </w:tr>
      <w:tr w:rsidR="008E3759" w:rsidRPr="00993ABB" w14:paraId="6660BD64" w14:textId="77777777" w:rsidTr="00240567">
        <w:tc>
          <w:tcPr>
            <w:tcW w:w="1663" w:type="dxa"/>
            <w:vMerge/>
            <w:shd w:val="clear" w:color="auto" w:fill="D9D9D9" w:themeFill="background1" w:themeFillShade="D9"/>
            <w:vAlign w:val="center"/>
          </w:tcPr>
          <w:p w14:paraId="59A1F97C" w14:textId="77777777" w:rsidR="008E3759" w:rsidRPr="00993ABB" w:rsidRDefault="008E3759" w:rsidP="008E3759">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8E3759" w:rsidRPr="00993ABB" w:rsidRDefault="008E3759" w:rsidP="008E3759">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281E5CBD"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-17,59%</w:t>
            </w:r>
          </w:p>
        </w:tc>
        <w:tc>
          <w:tcPr>
            <w:tcW w:w="2677" w:type="dxa"/>
            <w:tcBorders>
              <w:top w:val="nil"/>
              <w:left w:val="nil"/>
              <w:bottom w:val="single" w:sz="8" w:space="0" w:color="auto"/>
              <w:right w:val="single" w:sz="8" w:space="0" w:color="auto"/>
            </w:tcBorders>
            <w:shd w:val="clear" w:color="auto" w:fill="F2F2F2"/>
            <w:vAlign w:val="center"/>
          </w:tcPr>
          <w:p w14:paraId="7FE09929" w14:textId="38C54BBE"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-11,82%</w:t>
            </w:r>
          </w:p>
        </w:tc>
      </w:tr>
      <w:tr w:rsidR="008E3759" w:rsidRPr="00993ABB" w14:paraId="7A293B43" w14:textId="77777777" w:rsidTr="00E85BD7">
        <w:tc>
          <w:tcPr>
            <w:tcW w:w="1663" w:type="dxa"/>
            <w:vMerge w:val="restart"/>
            <w:vAlign w:val="center"/>
          </w:tcPr>
          <w:p w14:paraId="284E9D24" w14:textId="77777777" w:rsidR="008E3759" w:rsidRPr="00993ABB" w:rsidRDefault="008E3759" w:rsidP="008E3759">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4BF6F935"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8 698</w:t>
            </w:r>
            <w:r w:rsidR="00E067BD">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48C3D2CC"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7 983</w:t>
            </w:r>
            <w:r w:rsidR="00E067BD">
              <w:rPr>
                <w:rFonts w:ascii="Arial" w:hAnsi="Arial" w:cs="Arial"/>
                <w:color w:val="000000"/>
                <w:sz w:val="16"/>
                <w:szCs w:val="16"/>
              </w:rPr>
              <w:t xml:space="preserve"> €</w:t>
            </w:r>
          </w:p>
        </w:tc>
      </w:tr>
      <w:bookmarkEnd w:id="6"/>
      <w:tr w:rsidR="008E3759" w:rsidRPr="00993ABB" w14:paraId="0D515A42" w14:textId="77777777" w:rsidTr="00240567">
        <w:tc>
          <w:tcPr>
            <w:tcW w:w="1663" w:type="dxa"/>
            <w:vMerge/>
            <w:vAlign w:val="center"/>
          </w:tcPr>
          <w:p w14:paraId="1AD38383" w14:textId="77777777" w:rsidR="008E3759" w:rsidRPr="00993ABB" w:rsidRDefault="008E3759" w:rsidP="008E3759">
            <w:pPr>
              <w:ind w:left="142" w:right="273"/>
              <w:jc w:val="both"/>
              <w:rPr>
                <w:rFonts w:ascii="Cambria" w:hAnsi="Cambria" w:cs="Calibri"/>
                <w:b/>
                <w:bCs/>
                <w:sz w:val="16"/>
                <w:szCs w:val="16"/>
              </w:rPr>
            </w:pPr>
          </w:p>
        </w:tc>
        <w:tc>
          <w:tcPr>
            <w:tcW w:w="3100" w:type="dxa"/>
            <w:vAlign w:val="center"/>
          </w:tcPr>
          <w:p w14:paraId="3F68E9F8" w14:textId="2624B78D"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0DF35D6B"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-6,73%</w:t>
            </w:r>
          </w:p>
        </w:tc>
        <w:tc>
          <w:tcPr>
            <w:tcW w:w="2677" w:type="dxa"/>
            <w:tcBorders>
              <w:top w:val="nil"/>
              <w:left w:val="nil"/>
              <w:bottom w:val="single" w:sz="8" w:space="0" w:color="auto"/>
              <w:right w:val="single" w:sz="8" w:space="0" w:color="auto"/>
            </w:tcBorders>
            <w:shd w:val="clear" w:color="auto" w:fill="F2F2F2"/>
            <w:vAlign w:val="center"/>
          </w:tcPr>
          <w:p w14:paraId="7B79DE48" w14:textId="6E476A4B"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-4,40%</w:t>
            </w:r>
          </w:p>
        </w:tc>
      </w:tr>
      <w:tr w:rsidR="008E3759" w:rsidRPr="00993ABB" w14:paraId="0186D4D8" w14:textId="77777777" w:rsidTr="00E85BD7">
        <w:tc>
          <w:tcPr>
            <w:tcW w:w="1663" w:type="dxa"/>
            <w:vMerge w:val="restart"/>
            <w:shd w:val="clear" w:color="auto" w:fill="D9D9D9" w:themeFill="background1" w:themeFillShade="D9"/>
            <w:vAlign w:val="center"/>
          </w:tcPr>
          <w:p w14:paraId="05005140" w14:textId="77777777" w:rsidR="008E3759" w:rsidRPr="00993ABB" w:rsidRDefault="008E3759" w:rsidP="008E3759">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7170EEF8"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9 629</w:t>
            </w:r>
            <w:r w:rsidR="00E067BD">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713EFD51"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9 664</w:t>
            </w:r>
            <w:r w:rsidR="00E067BD">
              <w:rPr>
                <w:rFonts w:ascii="Arial" w:hAnsi="Arial" w:cs="Arial"/>
                <w:color w:val="000000"/>
                <w:sz w:val="16"/>
                <w:szCs w:val="16"/>
              </w:rPr>
              <w:t xml:space="preserve"> €</w:t>
            </w:r>
          </w:p>
        </w:tc>
      </w:tr>
      <w:tr w:rsidR="008E3759" w:rsidRPr="00993ABB" w14:paraId="02E3E8D5" w14:textId="77777777" w:rsidTr="00240567">
        <w:tc>
          <w:tcPr>
            <w:tcW w:w="1663" w:type="dxa"/>
            <w:vMerge/>
            <w:shd w:val="clear" w:color="auto" w:fill="D9D9D9" w:themeFill="background1" w:themeFillShade="D9"/>
            <w:vAlign w:val="center"/>
          </w:tcPr>
          <w:p w14:paraId="2CA01772" w14:textId="77777777" w:rsidR="008E3759" w:rsidRPr="00993ABB" w:rsidRDefault="008E3759" w:rsidP="008E3759">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5C2974A5"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-1,87%</w:t>
            </w:r>
          </w:p>
        </w:tc>
        <w:tc>
          <w:tcPr>
            <w:tcW w:w="2677" w:type="dxa"/>
            <w:tcBorders>
              <w:top w:val="nil"/>
              <w:left w:val="nil"/>
              <w:bottom w:val="single" w:sz="8" w:space="0" w:color="auto"/>
              <w:right w:val="single" w:sz="8" w:space="0" w:color="auto"/>
            </w:tcBorders>
            <w:shd w:val="clear" w:color="auto" w:fill="F2F2F2"/>
            <w:vAlign w:val="center"/>
          </w:tcPr>
          <w:p w14:paraId="78983987" w14:textId="125CBC98"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-0,68%</w:t>
            </w:r>
          </w:p>
        </w:tc>
      </w:tr>
      <w:tr w:rsidR="008E3759" w:rsidRPr="00993ABB" w14:paraId="16B991D7" w14:textId="77777777" w:rsidTr="00E85BD7">
        <w:tc>
          <w:tcPr>
            <w:tcW w:w="1663" w:type="dxa"/>
            <w:vMerge w:val="restart"/>
            <w:vAlign w:val="center"/>
          </w:tcPr>
          <w:p w14:paraId="7C67DF5C" w14:textId="77777777" w:rsidR="008E3759" w:rsidRPr="00993ABB" w:rsidRDefault="008E3759" w:rsidP="008E3759">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48F0D236"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10 527</w:t>
            </w:r>
            <w:r w:rsidR="00E067BD">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38DBBF97"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11 487</w:t>
            </w:r>
            <w:r w:rsidR="00E067BD">
              <w:rPr>
                <w:rFonts w:ascii="Arial" w:hAnsi="Arial" w:cs="Arial"/>
                <w:color w:val="000000"/>
                <w:sz w:val="16"/>
                <w:szCs w:val="16"/>
              </w:rPr>
              <w:t xml:space="preserve"> €</w:t>
            </w:r>
          </w:p>
        </w:tc>
      </w:tr>
      <w:tr w:rsidR="008E3759" w:rsidRPr="00993ABB" w14:paraId="565F00B4" w14:textId="77777777" w:rsidTr="00240567">
        <w:tc>
          <w:tcPr>
            <w:tcW w:w="1663" w:type="dxa"/>
            <w:vMerge/>
            <w:vAlign w:val="center"/>
          </w:tcPr>
          <w:p w14:paraId="681CA53E" w14:textId="77777777" w:rsidR="008E3759" w:rsidRPr="00993ABB" w:rsidRDefault="008E3759" w:rsidP="008E3759">
            <w:pPr>
              <w:ind w:left="142" w:right="273"/>
              <w:jc w:val="both"/>
              <w:rPr>
                <w:rFonts w:ascii="Cambria" w:hAnsi="Cambria" w:cs="Calibri"/>
                <w:sz w:val="16"/>
                <w:szCs w:val="16"/>
              </w:rPr>
            </w:pPr>
          </w:p>
        </w:tc>
        <w:tc>
          <w:tcPr>
            <w:tcW w:w="3100" w:type="dxa"/>
            <w:vAlign w:val="center"/>
          </w:tcPr>
          <w:p w14:paraId="2DFC27F2" w14:textId="23675B5A" w:rsidR="008E3759" w:rsidRPr="00993ABB" w:rsidRDefault="008E3759" w:rsidP="008E375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1C5F6B17"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2,60%</w:t>
            </w:r>
          </w:p>
        </w:tc>
        <w:tc>
          <w:tcPr>
            <w:tcW w:w="2677" w:type="dxa"/>
            <w:tcBorders>
              <w:top w:val="nil"/>
              <w:left w:val="nil"/>
              <w:bottom w:val="single" w:sz="8" w:space="0" w:color="auto"/>
              <w:right w:val="single" w:sz="8" w:space="0" w:color="auto"/>
            </w:tcBorders>
            <w:shd w:val="clear" w:color="auto" w:fill="F2F2F2"/>
            <w:vAlign w:val="center"/>
          </w:tcPr>
          <w:p w14:paraId="222090C8" w14:textId="640A8A32" w:rsidR="008E3759" w:rsidRPr="008E3759" w:rsidRDefault="008E3759" w:rsidP="008E3759">
            <w:pPr>
              <w:ind w:right="273"/>
              <w:jc w:val="center"/>
              <w:rPr>
                <w:rFonts w:ascii="Cambria" w:hAnsi="Cambria" w:cs="Arial"/>
                <w:sz w:val="16"/>
                <w:szCs w:val="16"/>
              </w:rPr>
            </w:pPr>
            <w:r w:rsidRPr="00E03932">
              <w:rPr>
                <w:rFonts w:ascii="Arial" w:hAnsi="Arial" w:cs="Arial"/>
                <w:color w:val="000000"/>
                <w:sz w:val="16"/>
                <w:szCs w:val="16"/>
              </w:rPr>
              <w:t>2,81%</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8670D2">
        <w:trPr>
          <w:trHeight w:hRule="exact" w:val="896"/>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3707DB65" w14:textId="669F97BF" w:rsidR="003B2C79" w:rsidRDefault="003B2C79" w:rsidP="000D69B5">
            <w:pPr>
              <w:spacing w:after="80" w:line="229" w:lineRule="auto"/>
              <w:jc w:val="both"/>
              <w:rPr>
                <w:rFonts w:ascii="Cambria" w:eastAsia="Aparajita" w:hAnsi="Cambria" w:cs="Calibri"/>
                <w:color w:val="000000"/>
                <w:spacing w:val="-2"/>
                <w:sz w:val="16"/>
                <w:szCs w:val="16"/>
              </w:rPr>
            </w:pPr>
            <w:r>
              <w:rPr>
                <w:rFonts w:ascii="Cambria" w:eastAsia="Aparajita" w:hAnsi="Cambria" w:cs="Calibri"/>
                <w:color w:val="000000"/>
                <w:spacing w:val="-2"/>
                <w:sz w:val="16"/>
                <w:szCs w:val="16"/>
              </w:rPr>
              <w:t xml:space="preserve">Le scénario défavorable s’est déroulé durant la période entre </w:t>
            </w:r>
            <w:r w:rsidR="00A843B1">
              <w:rPr>
                <w:rFonts w:ascii="Cambria" w:eastAsia="Aparajita" w:hAnsi="Cambria" w:cs="Calibri"/>
                <w:color w:val="000000"/>
                <w:spacing w:val="-2"/>
                <w:sz w:val="16"/>
                <w:szCs w:val="16"/>
              </w:rPr>
              <w:t xml:space="preserve">le </w:t>
            </w:r>
            <w:r w:rsidR="002D2801">
              <w:rPr>
                <w:rFonts w:ascii="Cambria" w:eastAsia="Aparajita" w:hAnsi="Cambria" w:cs="Calibri"/>
                <w:color w:val="000000"/>
                <w:spacing w:val="-2"/>
                <w:sz w:val="16"/>
                <w:szCs w:val="16"/>
              </w:rPr>
              <w:t>31 janvier 2015 et 30 novembre 2025</w:t>
            </w:r>
            <w:r>
              <w:rPr>
                <w:rFonts w:ascii="Cambria" w:eastAsia="Aparajita" w:hAnsi="Cambria" w:cs="Calibri"/>
                <w:color w:val="000000"/>
                <w:spacing w:val="-2"/>
                <w:sz w:val="16"/>
                <w:szCs w:val="16"/>
              </w:rPr>
              <w:t xml:space="preserve">. </w:t>
            </w:r>
            <w:r w:rsidRPr="003B2C79">
              <w:rPr>
                <w:rFonts w:ascii="Cambria" w:eastAsia="Aparajita" w:hAnsi="Cambria" w:cs="Calibri"/>
                <w:color w:val="000000"/>
                <w:spacing w:val="-2"/>
                <w:sz w:val="16"/>
                <w:szCs w:val="16"/>
              </w:rPr>
              <w:t xml:space="preserve">Le scénario </w:t>
            </w:r>
            <w:r>
              <w:rPr>
                <w:rFonts w:ascii="Cambria" w:eastAsia="Aparajita" w:hAnsi="Cambria" w:cs="Calibri"/>
                <w:color w:val="000000"/>
                <w:spacing w:val="-2"/>
                <w:sz w:val="16"/>
                <w:szCs w:val="16"/>
              </w:rPr>
              <w:t>intermédiaire</w:t>
            </w:r>
            <w:r w:rsidRPr="003B2C79">
              <w:rPr>
                <w:rFonts w:ascii="Cambria" w:eastAsia="Aparajita" w:hAnsi="Cambria" w:cs="Calibri"/>
                <w:color w:val="000000"/>
                <w:spacing w:val="-2"/>
                <w:sz w:val="16"/>
                <w:szCs w:val="16"/>
              </w:rPr>
              <w:t xml:space="preserve"> s’est déroulé durant la période entre </w:t>
            </w:r>
            <w:r w:rsidR="00A843B1" w:rsidRPr="00A843B1">
              <w:rPr>
                <w:rFonts w:ascii="Cambria" w:eastAsia="Aparajita" w:hAnsi="Cambria" w:cs="Calibri"/>
                <w:color w:val="000000"/>
                <w:spacing w:val="-2"/>
                <w:sz w:val="16"/>
                <w:szCs w:val="16"/>
              </w:rPr>
              <w:t xml:space="preserve">le </w:t>
            </w:r>
            <w:r w:rsidR="002D2801">
              <w:rPr>
                <w:rFonts w:ascii="Cambria" w:eastAsia="Aparajita" w:hAnsi="Cambria" w:cs="Calibri"/>
                <w:color w:val="000000"/>
                <w:spacing w:val="-2"/>
                <w:sz w:val="16"/>
                <w:szCs w:val="16"/>
              </w:rPr>
              <w:t>31 janvier 2015 et 30 novembre 2025</w:t>
            </w:r>
            <w:r w:rsidRPr="003B2C79">
              <w:rPr>
                <w:rFonts w:ascii="Cambria" w:eastAsia="Aparajita" w:hAnsi="Cambria" w:cs="Calibri"/>
                <w:color w:val="000000"/>
                <w:spacing w:val="-2"/>
                <w:sz w:val="16"/>
                <w:szCs w:val="16"/>
              </w:rPr>
              <w:t xml:space="preserve">Le scénario </w:t>
            </w:r>
            <w:r>
              <w:rPr>
                <w:rFonts w:ascii="Cambria" w:eastAsia="Aparajita" w:hAnsi="Cambria" w:cs="Calibri"/>
                <w:color w:val="000000"/>
                <w:spacing w:val="-2"/>
                <w:sz w:val="16"/>
                <w:szCs w:val="16"/>
              </w:rPr>
              <w:t>favorable</w:t>
            </w:r>
            <w:r w:rsidRPr="003B2C79">
              <w:rPr>
                <w:rFonts w:ascii="Cambria" w:eastAsia="Aparajita" w:hAnsi="Cambria" w:cs="Calibri"/>
                <w:color w:val="000000"/>
                <w:spacing w:val="-2"/>
                <w:sz w:val="16"/>
                <w:szCs w:val="16"/>
              </w:rPr>
              <w:t xml:space="preserve"> s’est déroulé durant la période entre </w:t>
            </w:r>
            <w:r w:rsidR="00A843B1" w:rsidRPr="00A843B1">
              <w:rPr>
                <w:rFonts w:ascii="Cambria" w:eastAsia="Aparajita" w:hAnsi="Cambria" w:cs="Calibri"/>
                <w:color w:val="000000"/>
                <w:spacing w:val="-2"/>
                <w:sz w:val="16"/>
                <w:szCs w:val="16"/>
              </w:rPr>
              <w:t xml:space="preserve">le </w:t>
            </w:r>
            <w:r w:rsidR="002D2801">
              <w:rPr>
                <w:rFonts w:ascii="Cambria" w:eastAsia="Aparajita" w:hAnsi="Cambria" w:cs="Calibri"/>
                <w:color w:val="000000"/>
                <w:spacing w:val="-2"/>
                <w:sz w:val="16"/>
                <w:szCs w:val="16"/>
              </w:rPr>
              <w:t>31 janvier 2015 et 30 novembre 2025</w:t>
            </w:r>
            <w:r w:rsidRPr="003B2C79">
              <w:rPr>
                <w:rFonts w:ascii="Cambria" w:eastAsia="Aparajita" w:hAnsi="Cambria" w:cs="Calibri"/>
                <w:color w:val="000000"/>
                <w:spacing w:val="-2"/>
                <w:sz w:val="16"/>
                <w:szCs w:val="16"/>
              </w:rPr>
              <w:t>.</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1C66449E" w:rsidR="005E38E3" w:rsidRPr="005E38E3" w:rsidRDefault="008E3759" w:rsidP="005E38E3">
            <w:pPr>
              <w:ind w:right="273"/>
              <w:jc w:val="center"/>
              <w:rPr>
                <w:rFonts w:ascii="Cambria" w:hAnsi="Cambria" w:cs="Arial"/>
                <w:color w:val="000000"/>
                <w:sz w:val="16"/>
                <w:szCs w:val="16"/>
              </w:rPr>
            </w:pPr>
            <w:r>
              <w:rPr>
                <w:rFonts w:ascii="Cambria" w:hAnsi="Cambria" w:cs="Arial"/>
                <w:color w:val="000000"/>
                <w:sz w:val="16"/>
                <w:szCs w:val="16"/>
              </w:rPr>
              <w:t>677</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3CEEE933" w:rsidR="005E38E3" w:rsidRPr="005E38E3" w:rsidRDefault="005E38E3" w:rsidP="005E38E3">
            <w:pPr>
              <w:ind w:right="273"/>
              <w:jc w:val="center"/>
              <w:rPr>
                <w:rFonts w:ascii="Cambria" w:hAnsi="Cambria" w:cs="Arial"/>
                <w:color w:val="000000"/>
                <w:sz w:val="16"/>
                <w:szCs w:val="16"/>
              </w:rPr>
            </w:pPr>
            <w:r w:rsidRPr="005E38E3">
              <w:rPr>
                <w:rFonts w:ascii="Cambria" w:hAnsi="Cambria" w:cs="Arial"/>
                <w:color w:val="000000"/>
                <w:sz w:val="16"/>
                <w:szCs w:val="16"/>
              </w:rPr>
              <w:t xml:space="preserve">1 </w:t>
            </w:r>
            <w:r w:rsidR="008E3759">
              <w:rPr>
                <w:rFonts w:ascii="Cambria" w:hAnsi="Cambria" w:cs="Arial"/>
                <w:color w:val="000000"/>
                <w:sz w:val="16"/>
                <w:szCs w:val="16"/>
              </w:rPr>
              <w:t>063</w:t>
            </w:r>
            <w:r>
              <w:rPr>
                <w:rFonts w:ascii="Cambria" w:hAnsi="Cambria" w:cs="Arial"/>
                <w:color w:val="000000"/>
                <w:sz w:val="16"/>
                <w:szCs w:val="16"/>
              </w:rPr>
              <w:t xml:space="preserve"> €</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lastRenderedPageBreak/>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0D8CD6CE" w:rsidR="005E38E3" w:rsidRPr="005E38E3" w:rsidRDefault="00AF5394" w:rsidP="005E38E3">
            <w:pPr>
              <w:ind w:right="273"/>
              <w:jc w:val="center"/>
              <w:rPr>
                <w:rFonts w:ascii="Cambria" w:hAnsi="Cambria" w:cs="Arial"/>
                <w:color w:val="000000"/>
                <w:sz w:val="16"/>
                <w:szCs w:val="16"/>
              </w:rPr>
            </w:pPr>
            <w:r>
              <w:rPr>
                <w:rFonts w:ascii="Cambria" w:hAnsi="Cambria" w:cs="Arial"/>
                <w:color w:val="000000"/>
                <w:sz w:val="16"/>
                <w:szCs w:val="16"/>
              </w:rPr>
              <w:t>3,</w:t>
            </w:r>
            <w:r w:rsidR="008E3759">
              <w:rPr>
                <w:rFonts w:ascii="Cambria" w:hAnsi="Cambria" w:cs="Arial"/>
                <w:color w:val="000000"/>
                <w:sz w:val="16"/>
                <w:szCs w:val="16"/>
              </w:rPr>
              <w:t>02</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1AE52978" w:rsidR="005E38E3" w:rsidRPr="005E38E3" w:rsidRDefault="002E1110" w:rsidP="005E38E3">
            <w:pPr>
              <w:ind w:right="273"/>
              <w:jc w:val="center"/>
              <w:rPr>
                <w:rFonts w:ascii="Cambria" w:hAnsi="Cambria" w:cs="Arial"/>
                <w:color w:val="000000"/>
                <w:sz w:val="16"/>
                <w:szCs w:val="16"/>
              </w:rPr>
            </w:pPr>
            <w:r>
              <w:rPr>
                <w:rFonts w:ascii="Cambria" w:hAnsi="Cambria" w:cs="Arial"/>
                <w:color w:val="000000"/>
                <w:sz w:val="16"/>
                <w:szCs w:val="16"/>
              </w:rPr>
              <w:t>2,</w:t>
            </w:r>
            <w:r w:rsidR="008E3759">
              <w:rPr>
                <w:rFonts w:ascii="Cambria" w:hAnsi="Cambria" w:cs="Arial"/>
                <w:color w:val="000000"/>
                <w:sz w:val="16"/>
                <w:szCs w:val="16"/>
              </w:rPr>
              <w:t>15</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3D4B38DA"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8E3759">
        <w:rPr>
          <w:rFonts w:ascii="Cambria" w:hAnsi="Cambria" w:cs="Calibri"/>
          <w:i/>
          <w:iCs/>
          <w:sz w:val="16"/>
          <w:szCs w:val="16"/>
        </w:rPr>
        <w:t>1</w:t>
      </w:r>
      <w:r w:rsidR="005E38E3" w:rsidRPr="0071740E">
        <w:rPr>
          <w:rFonts w:ascii="Cambria" w:hAnsi="Cambria" w:cs="Calibri"/>
          <w:i/>
          <w:iCs/>
          <w:sz w:val="16"/>
          <w:szCs w:val="16"/>
        </w:rPr>
        <w:t>,</w:t>
      </w:r>
      <w:r w:rsidR="008E3759">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8E3759">
        <w:rPr>
          <w:rFonts w:ascii="Cambria" w:hAnsi="Cambria" w:cs="Calibri"/>
          <w:i/>
          <w:iCs/>
          <w:sz w:val="16"/>
          <w:szCs w:val="16"/>
        </w:rPr>
        <w:t>-0</w:t>
      </w:r>
      <w:r w:rsidR="0009419B">
        <w:rPr>
          <w:rFonts w:ascii="Cambria" w:hAnsi="Cambria" w:cs="Calibri"/>
          <w:i/>
          <w:iCs/>
          <w:sz w:val="16"/>
          <w:szCs w:val="16"/>
        </w:rPr>
        <w:t>,</w:t>
      </w:r>
      <w:r w:rsidR="008E3759">
        <w:rPr>
          <w:rFonts w:ascii="Cambria" w:hAnsi="Cambria" w:cs="Calibri"/>
          <w:i/>
          <w:iCs/>
          <w:sz w:val="16"/>
          <w:szCs w:val="16"/>
        </w:rPr>
        <w:t>68</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3328423C"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 xml:space="preserve">Incidence des coûts 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9738FAC"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0DD26582" w:rsidR="001277A1" w:rsidRPr="00993ABB" w:rsidRDefault="002D6778"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8E3759">
              <w:rPr>
                <w:rFonts w:ascii="Cambria" w:eastAsia="Calibri, sans-serif" w:hAnsi="Cambria" w:cs="Calibri"/>
                <w:bCs/>
                <w:spacing w:val="-2"/>
                <w:sz w:val="16"/>
                <w:szCs w:val="16"/>
              </w:rPr>
              <w:t>8</w:t>
            </w:r>
            <w:r w:rsidR="001277A1" w:rsidRPr="00993ABB">
              <w:rPr>
                <w:rFonts w:ascii="Cambria" w:eastAsia="Calibri, sans-serif" w:hAnsi="Cambria" w:cs="Calibri"/>
                <w:bCs/>
                <w:spacing w:val="-2"/>
                <w:sz w:val="16"/>
                <w:szCs w:val="16"/>
              </w:rPr>
              <w:t xml:space="preserve"> €</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5B8CD596" w:rsidR="00C61FCE" w:rsidRPr="00993ABB" w:rsidRDefault="00B57A12"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2,</w:t>
            </w:r>
            <w:r w:rsidR="00ED0638">
              <w:rPr>
                <w:rFonts w:ascii="Cambria" w:eastAsia="Calibri" w:hAnsi="Cambria" w:cs="Calibri"/>
                <w:bCs/>
                <w:spacing w:val="-2"/>
                <w:sz w:val="16"/>
                <w:szCs w:val="16"/>
              </w:rPr>
              <w:t>1</w:t>
            </w:r>
            <w:r w:rsidR="00E067BD">
              <w:rPr>
                <w:rFonts w:ascii="Cambria" w:eastAsia="Calibri" w:hAnsi="Cambria" w:cs="Calibri"/>
                <w:bCs/>
                <w:spacing w:val="-2"/>
                <w:sz w:val="16"/>
                <w:szCs w:val="16"/>
              </w:rPr>
              <w:t>5</w:t>
            </w:r>
            <w:r>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7CC23DF6" w:rsidR="001277A1" w:rsidRPr="00993ABB" w:rsidRDefault="00AF5394"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1</w:t>
            </w:r>
            <w:r w:rsidR="002D6778">
              <w:rPr>
                <w:rFonts w:ascii="Cambria" w:eastAsia="Calibri, sans-serif" w:hAnsi="Cambria" w:cs="Calibri"/>
                <w:bCs/>
                <w:spacing w:val="-2"/>
                <w:sz w:val="16"/>
                <w:szCs w:val="16"/>
              </w:rPr>
              <w:t xml:space="preserve"> 0</w:t>
            </w:r>
            <w:r w:rsidR="008E3759">
              <w:rPr>
                <w:rFonts w:ascii="Cambria" w:eastAsia="Calibri, sans-serif" w:hAnsi="Cambria" w:cs="Calibri"/>
                <w:bCs/>
                <w:spacing w:val="-2"/>
                <w:sz w:val="16"/>
                <w:szCs w:val="16"/>
              </w:rPr>
              <w:t>63</w:t>
            </w:r>
            <w:r w:rsidR="001277A1" w:rsidRPr="00993ABB">
              <w:rPr>
                <w:rFonts w:ascii="Cambria" w:eastAsia="Calibri, sans-serif" w:hAnsi="Cambria" w:cs="Calibri"/>
                <w:bCs/>
                <w:spacing w:val="-2"/>
                <w:sz w:val="16"/>
                <w:szCs w:val="16"/>
              </w:rPr>
              <w:t xml:space="preserve"> €</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3E06C9E9"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413035DD" w:rsidR="001277A1" w:rsidRDefault="008E3759"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BA7DE2" w14:textId="77777777" w:rsidR="0027408F" w:rsidRDefault="0027408F" w:rsidP="00444F4C">
      <w:r>
        <w:separator/>
      </w:r>
    </w:p>
  </w:endnote>
  <w:endnote w:type="continuationSeparator" w:id="0">
    <w:p w14:paraId="2F4AAC40" w14:textId="77777777" w:rsidR="0027408F" w:rsidRDefault="0027408F"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130699C2"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B20F52D"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94F0B" w14:textId="77777777" w:rsidR="0027408F" w:rsidRDefault="0027408F" w:rsidP="00444F4C">
      <w:r>
        <w:separator/>
      </w:r>
    </w:p>
  </w:footnote>
  <w:footnote w:type="continuationSeparator" w:id="0">
    <w:p w14:paraId="2F491E28" w14:textId="77777777" w:rsidR="0027408F" w:rsidRDefault="0027408F"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B5C"/>
    <w:rsid w:val="00014E96"/>
    <w:rsid w:val="00017DE4"/>
    <w:rsid w:val="0002195C"/>
    <w:rsid w:val="00022046"/>
    <w:rsid w:val="00024239"/>
    <w:rsid w:val="00025FF7"/>
    <w:rsid w:val="00026E9D"/>
    <w:rsid w:val="0004041C"/>
    <w:rsid w:val="00042733"/>
    <w:rsid w:val="000567CB"/>
    <w:rsid w:val="00063DC0"/>
    <w:rsid w:val="00071966"/>
    <w:rsid w:val="0007428A"/>
    <w:rsid w:val="00080A52"/>
    <w:rsid w:val="00080E91"/>
    <w:rsid w:val="00081A76"/>
    <w:rsid w:val="00083300"/>
    <w:rsid w:val="00092D6B"/>
    <w:rsid w:val="0009419B"/>
    <w:rsid w:val="00096E08"/>
    <w:rsid w:val="00097AF3"/>
    <w:rsid w:val="000A18CB"/>
    <w:rsid w:val="000B0993"/>
    <w:rsid w:val="000B0B70"/>
    <w:rsid w:val="000B28AF"/>
    <w:rsid w:val="000B36A9"/>
    <w:rsid w:val="000B48EA"/>
    <w:rsid w:val="000C0E1A"/>
    <w:rsid w:val="000C265F"/>
    <w:rsid w:val="000C3752"/>
    <w:rsid w:val="000C535C"/>
    <w:rsid w:val="000D2319"/>
    <w:rsid w:val="000D2C3B"/>
    <w:rsid w:val="000D4B33"/>
    <w:rsid w:val="000D4E39"/>
    <w:rsid w:val="000D69AE"/>
    <w:rsid w:val="000D69B5"/>
    <w:rsid w:val="000E2633"/>
    <w:rsid w:val="000F1F2F"/>
    <w:rsid w:val="000F24F3"/>
    <w:rsid w:val="000F2993"/>
    <w:rsid w:val="000F64E4"/>
    <w:rsid w:val="000F6AA6"/>
    <w:rsid w:val="00100330"/>
    <w:rsid w:val="00106482"/>
    <w:rsid w:val="0011342C"/>
    <w:rsid w:val="0011379D"/>
    <w:rsid w:val="00115407"/>
    <w:rsid w:val="001176FC"/>
    <w:rsid w:val="001254B5"/>
    <w:rsid w:val="001277A1"/>
    <w:rsid w:val="0013606D"/>
    <w:rsid w:val="00137B60"/>
    <w:rsid w:val="001434C3"/>
    <w:rsid w:val="001539C4"/>
    <w:rsid w:val="00155165"/>
    <w:rsid w:val="00162AA7"/>
    <w:rsid w:val="00163DA1"/>
    <w:rsid w:val="001672C4"/>
    <w:rsid w:val="0017074A"/>
    <w:rsid w:val="00171A02"/>
    <w:rsid w:val="001726EA"/>
    <w:rsid w:val="00174C9A"/>
    <w:rsid w:val="001750BD"/>
    <w:rsid w:val="001756B1"/>
    <w:rsid w:val="001756EB"/>
    <w:rsid w:val="001759B9"/>
    <w:rsid w:val="00175E49"/>
    <w:rsid w:val="0017675B"/>
    <w:rsid w:val="0017784C"/>
    <w:rsid w:val="0018128D"/>
    <w:rsid w:val="00181FD1"/>
    <w:rsid w:val="001864FC"/>
    <w:rsid w:val="001874C3"/>
    <w:rsid w:val="00197E3B"/>
    <w:rsid w:val="001A2625"/>
    <w:rsid w:val="001A34E6"/>
    <w:rsid w:val="001B11C4"/>
    <w:rsid w:val="001B38F7"/>
    <w:rsid w:val="001B50C7"/>
    <w:rsid w:val="001C1D34"/>
    <w:rsid w:val="001C3E0D"/>
    <w:rsid w:val="001C4831"/>
    <w:rsid w:val="001D00AB"/>
    <w:rsid w:val="001D04E7"/>
    <w:rsid w:val="001D20DF"/>
    <w:rsid w:val="001D7CDE"/>
    <w:rsid w:val="001E5BFE"/>
    <w:rsid w:val="001F0ADB"/>
    <w:rsid w:val="001F2E19"/>
    <w:rsid w:val="00201252"/>
    <w:rsid w:val="00203225"/>
    <w:rsid w:val="00205FC3"/>
    <w:rsid w:val="00216AEC"/>
    <w:rsid w:val="002209EC"/>
    <w:rsid w:val="002350FA"/>
    <w:rsid w:val="00245085"/>
    <w:rsid w:val="002452E0"/>
    <w:rsid w:val="002516B1"/>
    <w:rsid w:val="002529F4"/>
    <w:rsid w:val="00254D43"/>
    <w:rsid w:val="0025693B"/>
    <w:rsid w:val="0026185D"/>
    <w:rsid w:val="00263EC9"/>
    <w:rsid w:val="00271A92"/>
    <w:rsid w:val="00272991"/>
    <w:rsid w:val="0027408F"/>
    <w:rsid w:val="0027427B"/>
    <w:rsid w:val="00276104"/>
    <w:rsid w:val="00277421"/>
    <w:rsid w:val="0028367D"/>
    <w:rsid w:val="00283DA2"/>
    <w:rsid w:val="00292173"/>
    <w:rsid w:val="002A0CD4"/>
    <w:rsid w:val="002A624A"/>
    <w:rsid w:val="002B00E0"/>
    <w:rsid w:val="002B083A"/>
    <w:rsid w:val="002B3D07"/>
    <w:rsid w:val="002B5232"/>
    <w:rsid w:val="002C39FC"/>
    <w:rsid w:val="002C3F71"/>
    <w:rsid w:val="002C5AA7"/>
    <w:rsid w:val="002D0D28"/>
    <w:rsid w:val="002D2801"/>
    <w:rsid w:val="002D38FB"/>
    <w:rsid w:val="002D40B0"/>
    <w:rsid w:val="002D6778"/>
    <w:rsid w:val="002E1110"/>
    <w:rsid w:val="002E2585"/>
    <w:rsid w:val="002F0EFB"/>
    <w:rsid w:val="002F39F5"/>
    <w:rsid w:val="002F4D3C"/>
    <w:rsid w:val="002F500D"/>
    <w:rsid w:val="002F6416"/>
    <w:rsid w:val="002F71EB"/>
    <w:rsid w:val="00301260"/>
    <w:rsid w:val="00301B08"/>
    <w:rsid w:val="00310A0D"/>
    <w:rsid w:val="003112AA"/>
    <w:rsid w:val="0031175D"/>
    <w:rsid w:val="00311856"/>
    <w:rsid w:val="00315B75"/>
    <w:rsid w:val="003170E8"/>
    <w:rsid w:val="00323B93"/>
    <w:rsid w:val="0033373B"/>
    <w:rsid w:val="00335D2A"/>
    <w:rsid w:val="00336776"/>
    <w:rsid w:val="00336F3F"/>
    <w:rsid w:val="00337C72"/>
    <w:rsid w:val="00341709"/>
    <w:rsid w:val="00342534"/>
    <w:rsid w:val="00342FA8"/>
    <w:rsid w:val="003464E9"/>
    <w:rsid w:val="00347BBE"/>
    <w:rsid w:val="00350B62"/>
    <w:rsid w:val="00351D42"/>
    <w:rsid w:val="003521D1"/>
    <w:rsid w:val="0035521C"/>
    <w:rsid w:val="003608F2"/>
    <w:rsid w:val="00365A9E"/>
    <w:rsid w:val="003678E9"/>
    <w:rsid w:val="00370F7D"/>
    <w:rsid w:val="003720E7"/>
    <w:rsid w:val="003753D0"/>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2C79"/>
    <w:rsid w:val="003B7ADC"/>
    <w:rsid w:val="003C097D"/>
    <w:rsid w:val="003C1420"/>
    <w:rsid w:val="003C4107"/>
    <w:rsid w:val="003D551B"/>
    <w:rsid w:val="003D66EA"/>
    <w:rsid w:val="003E2CF1"/>
    <w:rsid w:val="003E30AF"/>
    <w:rsid w:val="003E3195"/>
    <w:rsid w:val="003E794B"/>
    <w:rsid w:val="003F0E80"/>
    <w:rsid w:val="003F1C5F"/>
    <w:rsid w:val="003F3211"/>
    <w:rsid w:val="003F352D"/>
    <w:rsid w:val="003F6B06"/>
    <w:rsid w:val="003F729E"/>
    <w:rsid w:val="00412A7D"/>
    <w:rsid w:val="00414ADB"/>
    <w:rsid w:val="004158D0"/>
    <w:rsid w:val="004170B6"/>
    <w:rsid w:val="00420E92"/>
    <w:rsid w:val="004223F9"/>
    <w:rsid w:val="0042314B"/>
    <w:rsid w:val="00424D53"/>
    <w:rsid w:val="00432AE4"/>
    <w:rsid w:val="00433AB9"/>
    <w:rsid w:val="00436F6C"/>
    <w:rsid w:val="00437F92"/>
    <w:rsid w:val="00444F4C"/>
    <w:rsid w:val="00450954"/>
    <w:rsid w:val="00456D21"/>
    <w:rsid w:val="00460DAF"/>
    <w:rsid w:val="00465400"/>
    <w:rsid w:val="00471388"/>
    <w:rsid w:val="00472089"/>
    <w:rsid w:val="00476B0B"/>
    <w:rsid w:val="00480FF7"/>
    <w:rsid w:val="00483CA6"/>
    <w:rsid w:val="00485659"/>
    <w:rsid w:val="00487529"/>
    <w:rsid w:val="00490988"/>
    <w:rsid w:val="0049111A"/>
    <w:rsid w:val="00494DD1"/>
    <w:rsid w:val="00495B1F"/>
    <w:rsid w:val="00497FE4"/>
    <w:rsid w:val="004A22E1"/>
    <w:rsid w:val="004A242E"/>
    <w:rsid w:val="004A6A20"/>
    <w:rsid w:val="004B2EDE"/>
    <w:rsid w:val="004B31C3"/>
    <w:rsid w:val="004B3F86"/>
    <w:rsid w:val="004B6713"/>
    <w:rsid w:val="004C0F55"/>
    <w:rsid w:val="004C17C0"/>
    <w:rsid w:val="004C1FD2"/>
    <w:rsid w:val="004D35C9"/>
    <w:rsid w:val="004D71BC"/>
    <w:rsid w:val="004E2029"/>
    <w:rsid w:val="0050615A"/>
    <w:rsid w:val="0050767D"/>
    <w:rsid w:val="005100F0"/>
    <w:rsid w:val="005101E9"/>
    <w:rsid w:val="0051116B"/>
    <w:rsid w:val="00515113"/>
    <w:rsid w:val="0052337F"/>
    <w:rsid w:val="00530169"/>
    <w:rsid w:val="00533F64"/>
    <w:rsid w:val="00535408"/>
    <w:rsid w:val="0053624F"/>
    <w:rsid w:val="00543FF1"/>
    <w:rsid w:val="00544FC2"/>
    <w:rsid w:val="00546F78"/>
    <w:rsid w:val="00552F72"/>
    <w:rsid w:val="00554262"/>
    <w:rsid w:val="00566E1B"/>
    <w:rsid w:val="0058408E"/>
    <w:rsid w:val="005910F9"/>
    <w:rsid w:val="00591F2A"/>
    <w:rsid w:val="00593DFC"/>
    <w:rsid w:val="005A13D5"/>
    <w:rsid w:val="005A48FF"/>
    <w:rsid w:val="005A7E5E"/>
    <w:rsid w:val="005B6C7C"/>
    <w:rsid w:val="005C1874"/>
    <w:rsid w:val="005C22EB"/>
    <w:rsid w:val="005D0D44"/>
    <w:rsid w:val="005D24E6"/>
    <w:rsid w:val="005D375E"/>
    <w:rsid w:val="005D6D7C"/>
    <w:rsid w:val="005E1E23"/>
    <w:rsid w:val="005E21D9"/>
    <w:rsid w:val="005E38E3"/>
    <w:rsid w:val="005E4670"/>
    <w:rsid w:val="005E5713"/>
    <w:rsid w:val="0060453B"/>
    <w:rsid w:val="00604D18"/>
    <w:rsid w:val="00604D76"/>
    <w:rsid w:val="00610343"/>
    <w:rsid w:val="00625009"/>
    <w:rsid w:val="00632D6E"/>
    <w:rsid w:val="006342C6"/>
    <w:rsid w:val="00637EA3"/>
    <w:rsid w:val="00641EA6"/>
    <w:rsid w:val="00641F15"/>
    <w:rsid w:val="00642FC5"/>
    <w:rsid w:val="006442E8"/>
    <w:rsid w:val="006452C7"/>
    <w:rsid w:val="006567F7"/>
    <w:rsid w:val="00656F08"/>
    <w:rsid w:val="006664C7"/>
    <w:rsid w:val="00667FA7"/>
    <w:rsid w:val="00675953"/>
    <w:rsid w:val="00681D5A"/>
    <w:rsid w:val="006829D5"/>
    <w:rsid w:val="00685063"/>
    <w:rsid w:val="00686D03"/>
    <w:rsid w:val="00687EE3"/>
    <w:rsid w:val="00687EF9"/>
    <w:rsid w:val="0069020E"/>
    <w:rsid w:val="00690B61"/>
    <w:rsid w:val="00690BB1"/>
    <w:rsid w:val="00692C3F"/>
    <w:rsid w:val="00695CCA"/>
    <w:rsid w:val="00696EB4"/>
    <w:rsid w:val="00697AA8"/>
    <w:rsid w:val="006A00CB"/>
    <w:rsid w:val="006A0B13"/>
    <w:rsid w:val="006A0BF9"/>
    <w:rsid w:val="006A24AC"/>
    <w:rsid w:val="006B2E10"/>
    <w:rsid w:val="006B5121"/>
    <w:rsid w:val="006B6A57"/>
    <w:rsid w:val="006C3D6E"/>
    <w:rsid w:val="006C59CA"/>
    <w:rsid w:val="006D03C7"/>
    <w:rsid w:val="006D12EB"/>
    <w:rsid w:val="006E1213"/>
    <w:rsid w:val="006E2CE6"/>
    <w:rsid w:val="006E45A2"/>
    <w:rsid w:val="006E530A"/>
    <w:rsid w:val="006E5A6E"/>
    <w:rsid w:val="006E6E92"/>
    <w:rsid w:val="006F4556"/>
    <w:rsid w:val="006F5567"/>
    <w:rsid w:val="006F6A23"/>
    <w:rsid w:val="006F77F4"/>
    <w:rsid w:val="00700BC5"/>
    <w:rsid w:val="007119D1"/>
    <w:rsid w:val="0071740E"/>
    <w:rsid w:val="00720A24"/>
    <w:rsid w:val="0072428F"/>
    <w:rsid w:val="00724E26"/>
    <w:rsid w:val="00727E8A"/>
    <w:rsid w:val="00730882"/>
    <w:rsid w:val="00731A8A"/>
    <w:rsid w:val="00732352"/>
    <w:rsid w:val="00732528"/>
    <w:rsid w:val="00735ABA"/>
    <w:rsid w:val="007360C7"/>
    <w:rsid w:val="00737ACD"/>
    <w:rsid w:val="007406DC"/>
    <w:rsid w:val="00740E67"/>
    <w:rsid w:val="00741A9D"/>
    <w:rsid w:val="0074731C"/>
    <w:rsid w:val="00752B7C"/>
    <w:rsid w:val="00754F50"/>
    <w:rsid w:val="00755ED6"/>
    <w:rsid w:val="007601B6"/>
    <w:rsid w:val="00761F48"/>
    <w:rsid w:val="00762121"/>
    <w:rsid w:val="00763125"/>
    <w:rsid w:val="007632EF"/>
    <w:rsid w:val="00773B17"/>
    <w:rsid w:val="0077422F"/>
    <w:rsid w:val="00781BD3"/>
    <w:rsid w:val="00781F4F"/>
    <w:rsid w:val="00784792"/>
    <w:rsid w:val="0079017E"/>
    <w:rsid w:val="0079709E"/>
    <w:rsid w:val="007A0698"/>
    <w:rsid w:val="007A1598"/>
    <w:rsid w:val="007A79DB"/>
    <w:rsid w:val="007B1A6B"/>
    <w:rsid w:val="007B642E"/>
    <w:rsid w:val="007C110D"/>
    <w:rsid w:val="007C433B"/>
    <w:rsid w:val="007E4012"/>
    <w:rsid w:val="007E6745"/>
    <w:rsid w:val="007E7B1C"/>
    <w:rsid w:val="007F3A47"/>
    <w:rsid w:val="007F67DC"/>
    <w:rsid w:val="008009DF"/>
    <w:rsid w:val="0080436E"/>
    <w:rsid w:val="008059FB"/>
    <w:rsid w:val="00810077"/>
    <w:rsid w:val="008117DD"/>
    <w:rsid w:val="0081583F"/>
    <w:rsid w:val="00821D7E"/>
    <w:rsid w:val="00824F37"/>
    <w:rsid w:val="00830B66"/>
    <w:rsid w:val="00831669"/>
    <w:rsid w:val="00833B35"/>
    <w:rsid w:val="00840736"/>
    <w:rsid w:val="00840A7A"/>
    <w:rsid w:val="0084137C"/>
    <w:rsid w:val="00841925"/>
    <w:rsid w:val="00845936"/>
    <w:rsid w:val="00846611"/>
    <w:rsid w:val="0084727F"/>
    <w:rsid w:val="0085214A"/>
    <w:rsid w:val="00854F2B"/>
    <w:rsid w:val="00855C18"/>
    <w:rsid w:val="008565E6"/>
    <w:rsid w:val="00857482"/>
    <w:rsid w:val="0086061A"/>
    <w:rsid w:val="008621FD"/>
    <w:rsid w:val="008653BF"/>
    <w:rsid w:val="008670D2"/>
    <w:rsid w:val="00867E5D"/>
    <w:rsid w:val="00871261"/>
    <w:rsid w:val="008716BD"/>
    <w:rsid w:val="00871C8E"/>
    <w:rsid w:val="00872133"/>
    <w:rsid w:val="0087424B"/>
    <w:rsid w:val="008757DE"/>
    <w:rsid w:val="008764FF"/>
    <w:rsid w:val="00880091"/>
    <w:rsid w:val="00881E5E"/>
    <w:rsid w:val="00882B4B"/>
    <w:rsid w:val="00882BA3"/>
    <w:rsid w:val="00886882"/>
    <w:rsid w:val="00887BF6"/>
    <w:rsid w:val="00896348"/>
    <w:rsid w:val="008A0585"/>
    <w:rsid w:val="008A2322"/>
    <w:rsid w:val="008A3FC8"/>
    <w:rsid w:val="008A57BB"/>
    <w:rsid w:val="008A657F"/>
    <w:rsid w:val="008B11AF"/>
    <w:rsid w:val="008B503F"/>
    <w:rsid w:val="008B6EF7"/>
    <w:rsid w:val="008C0800"/>
    <w:rsid w:val="008C0998"/>
    <w:rsid w:val="008C6B2A"/>
    <w:rsid w:val="008D3788"/>
    <w:rsid w:val="008D4294"/>
    <w:rsid w:val="008E0D17"/>
    <w:rsid w:val="008E21B4"/>
    <w:rsid w:val="008E3759"/>
    <w:rsid w:val="008E38DA"/>
    <w:rsid w:val="008E4035"/>
    <w:rsid w:val="008E72E6"/>
    <w:rsid w:val="008F25F2"/>
    <w:rsid w:val="008F7FA0"/>
    <w:rsid w:val="009069AC"/>
    <w:rsid w:val="00910F7B"/>
    <w:rsid w:val="009159DB"/>
    <w:rsid w:val="009169CA"/>
    <w:rsid w:val="00916BB7"/>
    <w:rsid w:val="00917F7D"/>
    <w:rsid w:val="009210E6"/>
    <w:rsid w:val="00923B70"/>
    <w:rsid w:val="00925989"/>
    <w:rsid w:val="009313BB"/>
    <w:rsid w:val="00934F7C"/>
    <w:rsid w:val="009354B2"/>
    <w:rsid w:val="00942CF2"/>
    <w:rsid w:val="009437C9"/>
    <w:rsid w:val="00944357"/>
    <w:rsid w:val="009468C2"/>
    <w:rsid w:val="00946EB1"/>
    <w:rsid w:val="009506B8"/>
    <w:rsid w:val="00951D56"/>
    <w:rsid w:val="0095541B"/>
    <w:rsid w:val="00964214"/>
    <w:rsid w:val="00964D82"/>
    <w:rsid w:val="009675B9"/>
    <w:rsid w:val="00971D62"/>
    <w:rsid w:val="00972996"/>
    <w:rsid w:val="009764D8"/>
    <w:rsid w:val="00980DDF"/>
    <w:rsid w:val="0098297E"/>
    <w:rsid w:val="00985F40"/>
    <w:rsid w:val="009920B6"/>
    <w:rsid w:val="00993ABB"/>
    <w:rsid w:val="00994AD9"/>
    <w:rsid w:val="009A0CB5"/>
    <w:rsid w:val="009A488C"/>
    <w:rsid w:val="009B2396"/>
    <w:rsid w:val="009B741F"/>
    <w:rsid w:val="009C6EAA"/>
    <w:rsid w:val="009D063C"/>
    <w:rsid w:val="009D07B4"/>
    <w:rsid w:val="009D0AC5"/>
    <w:rsid w:val="009D1B57"/>
    <w:rsid w:val="009D2155"/>
    <w:rsid w:val="009D5120"/>
    <w:rsid w:val="009D7CE2"/>
    <w:rsid w:val="009E592B"/>
    <w:rsid w:val="009F0033"/>
    <w:rsid w:val="009F46F0"/>
    <w:rsid w:val="009F7EEE"/>
    <w:rsid w:val="00A00C6B"/>
    <w:rsid w:val="00A02DE6"/>
    <w:rsid w:val="00A03DB8"/>
    <w:rsid w:val="00A114C4"/>
    <w:rsid w:val="00A11F14"/>
    <w:rsid w:val="00A14F6B"/>
    <w:rsid w:val="00A15BC5"/>
    <w:rsid w:val="00A21763"/>
    <w:rsid w:val="00A21BC5"/>
    <w:rsid w:val="00A229D5"/>
    <w:rsid w:val="00A3312A"/>
    <w:rsid w:val="00A3348D"/>
    <w:rsid w:val="00A356C2"/>
    <w:rsid w:val="00A35D88"/>
    <w:rsid w:val="00A36138"/>
    <w:rsid w:val="00A4327C"/>
    <w:rsid w:val="00A43B70"/>
    <w:rsid w:val="00A4450D"/>
    <w:rsid w:val="00A455FB"/>
    <w:rsid w:val="00A50B23"/>
    <w:rsid w:val="00A53E1F"/>
    <w:rsid w:val="00A56F0B"/>
    <w:rsid w:val="00A5721A"/>
    <w:rsid w:val="00A64472"/>
    <w:rsid w:val="00A64C6B"/>
    <w:rsid w:val="00A665E9"/>
    <w:rsid w:val="00A675EF"/>
    <w:rsid w:val="00A71067"/>
    <w:rsid w:val="00A72CFC"/>
    <w:rsid w:val="00A7325D"/>
    <w:rsid w:val="00A763E0"/>
    <w:rsid w:val="00A80C85"/>
    <w:rsid w:val="00A833B4"/>
    <w:rsid w:val="00A843B1"/>
    <w:rsid w:val="00A85720"/>
    <w:rsid w:val="00A87A72"/>
    <w:rsid w:val="00A90272"/>
    <w:rsid w:val="00A90D89"/>
    <w:rsid w:val="00A91408"/>
    <w:rsid w:val="00A92418"/>
    <w:rsid w:val="00A92F2F"/>
    <w:rsid w:val="00A975CC"/>
    <w:rsid w:val="00A97B54"/>
    <w:rsid w:val="00AA2BDF"/>
    <w:rsid w:val="00AA73A3"/>
    <w:rsid w:val="00AA7AF7"/>
    <w:rsid w:val="00AB1E0C"/>
    <w:rsid w:val="00AB2550"/>
    <w:rsid w:val="00AC1B53"/>
    <w:rsid w:val="00AC3A44"/>
    <w:rsid w:val="00AC5FEB"/>
    <w:rsid w:val="00AC6936"/>
    <w:rsid w:val="00AC6CCA"/>
    <w:rsid w:val="00AC7B27"/>
    <w:rsid w:val="00AD0FFB"/>
    <w:rsid w:val="00AD4D44"/>
    <w:rsid w:val="00AD5B69"/>
    <w:rsid w:val="00AD7A64"/>
    <w:rsid w:val="00AE3248"/>
    <w:rsid w:val="00AE7445"/>
    <w:rsid w:val="00AE7584"/>
    <w:rsid w:val="00AF0405"/>
    <w:rsid w:val="00AF115B"/>
    <w:rsid w:val="00AF4CA6"/>
    <w:rsid w:val="00AF5394"/>
    <w:rsid w:val="00AF7FDD"/>
    <w:rsid w:val="00B00B4D"/>
    <w:rsid w:val="00B02511"/>
    <w:rsid w:val="00B02A57"/>
    <w:rsid w:val="00B03DAF"/>
    <w:rsid w:val="00B053C8"/>
    <w:rsid w:val="00B069EC"/>
    <w:rsid w:val="00B11CDD"/>
    <w:rsid w:val="00B14C5B"/>
    <w:rsid w:val="00B17BDA"/>
    <w:rsid w:val="00B21CF9"/>
    <w:rsid w:val="00B23076"/>
    <w:rsid w:val="00B26DDB"/>
    <w:rsid w:val="00B27578"/>
    <w:rsid w:val="00B33E82"/>
    <w:rsid w:val="00B41EC7"/>
    <w:rsid w:val="00B449B5"/>
    <w:rsid w:val="00B53923"/>
    <w:rsid w:val="00B55D94"/>
    <w:rsid w:val="00B57A12"/>
    <w:rsid w:val="00B60B28"/>
    <w:rsid w:val="00B614F6"/>
    <w:rsid w:val="00B62E91"/>
    <w:rsid w:val="00B631D6"/>
    <w:rsid w:val="00B64E26"/>
    <w:rsid w:val="00B66909"/>
    <w:rsid w:val="00B719A8"/>
    <w:rsid w:val="00B736A1"/>
    <w:rsid w:val="00B74966"/>
    <w:rsid w:val="00B7636C"/>
    <w:rsid w:val="00B8014D"/>
    <w:rsid w:val="00B804C8"/>
    <w:rsid w:val="00B81848"/>
    <w:rsid w:val="00B82814"/>
    <w:rsid w:val="00B9005C"/>
    <w:rsid w:val="00B90727"/>
    <w:rsid w:val="00B91581"/>
    <w:rsid w:val="00BA08CA"/>
    <w:rsid w:val="00BA0E60"/>
    <w:rsid w:val="00BA5B78"/>
    <w:rsid w:val="00BB0F4F"/>
    <w:rsid w:val="00BB3D94"/>
    <w:rsid w:val="00BC0162"/>
    <w:rsid w:val="00BC0FAB"/>
    <w:rsid w:val="00BC5AFC"/>
    <w:rsid w:val="00BC671B"/>
    <w:rsid w:val="00BC7060"/>
    <w:rsid w:val="00BD6C43"/>
    <w:rsid w:val="00BE0A4F"/>
    <w:rsid w:val="00BE0C1D"/>
    <w:rsid w:val="00BE339A"/>
    <w:rsid w:val="00BF7F3C"/>
    <w:rsid w:val="00C0072F"/>
    <w:rsid w:val="00C021CD"/>
    <w:rsid w:val="00C02223"/>
    <w:rsid w:val="00C066DB"/>
    <w:rsid w:val="00C06B67"/>
    <w:rsid w:val="00C07F81"/>
    <w:rsid w:val="00C133C0"/>
    <w:rsid w:val="00C16B7A"/>
    <w:rsid w:val="00C25A31"/>
    <w:rsid w:val="00C27359"/>
    <w:rsid w:val="00C3171E"/>
    <w:rsid w:val="00C34C08"/>
    <w:rsid w:val="00C3641F"/>
    <w:rsid w:val="00C37ECD"/>
    <w:rsid w:val="00C4154D"/>
    <w:rsid w:val="00C43E80"/>
    <w:rsid w:val="00C4442C"/>
    <w:rsid w:val="00C44FB8"/>
    <w:rsid w:val="00C47658"/>
    <w:rsid w:val="00C60044"/>
    <w:rsid w:val="00C600AB"/>
    <w:rsid w:val="00C61742"/>
    <w:rsid w:val="00C61FCE"/>
    <w:rsid w:val="00C77DEB"/>
    <w:rsid w:val="00C804DD"/>
    <w:rsid w:val="00C80CC0"/>
    <w:rsid w:val="00C80D19"/>
    <w:rsid w:val="00C81D00"/>
    <w:rsid w:val="00C8383F"/>
    <w:rsid w:val="00C83ECA"/>
    <w:rsid w:val="00C8486D"/>
    <w:rsid w:val="00C911DD"/>
    <w:rsid w:val="00C92AAE"/>
    <w:rsid w:val="00C947BA"/>
    <w:rsid w:val="00CA0C1F"/>
    <w:rsid w:val="00CA69FF"/>
    <w:rsid w:val="00CB116C"/>
    <w:rsid w:val="00CB1727"/>
    <w:rsid w:val="00CB19EA"/>
    <w:rsid w:val="00CB1DF9"/>
    <w:rsid w:val="00CB2AFD"/>
    <w:rsid w:val="00CB2DF6"/>
    <w:rsid w:val="00CB49B1"/>
    <w:rsid w:val="00CC35ED"/>
    <w:rsid w:val="00CC5784"/>
    <w:rsid w:val="00CC7CC6"/>
    <w:rsid w:val="00CD27C9"/>
    <w:rsid w:val="00CD3A39"/>
    <w:rsid w:val="00CD48B9"/>
    <w:rsid w:val="00CD78D4"/>
    <w:rsid w:val="00CE4974"/>
    <w:rsid w:val="00CE50DC"/>
    <w:rsid w:val="00D027F0"/>
    <w:rsid w:val="00D04FF0"/>
    <w:rsid w:val="00D07D7B"/>
    <w:rsid w:val="00D1588E"/>
    <w:rsid w:val="00D1653C"/>
    <w:rsid w:val="00D212A3"/>
    <w:rsid w:val="00D23585"/>
    <w:rsid w:val="00D24C55"/>
    <w:rsid w:val="00D274D2"/>
    <w:rsid w:val="00D303F6"/>
    <w:rsid w:val="00D30A8E"/>
    <w:rsid w:val="00D37FD4"/>
    <w:rsid w:val="00D43470"/>
    <w:rsid w:val="00D45136"/>
    <w:rsid w:val="00D467EB"/>
    <w:rsid w:val="00D46E2A"/>
    <w:rsid w:val="00D552F1"/>
    <w:rsid w:val="00D61B62"/>
    <w:rsid w:val="00D62E6D"/>
    <w:rsid w:val="00D63E64"/>
    <w:rsid w:val="00D64C89"/>
    <w:rsid w:val="00D64EEE"/>
    <w:rsid w:val="00D6699C"/>
    <w:rsid w:val="00D70FBA"/>
    <w:rsid w:val="00D80C77"/>
    <w:rsid w:val="00D81FCF"/>
    <w:rsid w:val="00D82EE6"/>
    <w:rsid w:val="00D8493E"/>
    <w:rsid w:val="00D85C1E"/>
    <w:rsid w:val="00D92392"/>
    <w:rsid w:val="00D93A8B"/>
    <w:rsid w:val="00D94D84"/>
    <w:rsid w:val="00D968BC"/>
    <w:rsid w:val="00DA2C7D"/>
    <w:rsid w:val="00DA3972"/>
    <w:rsid w:val="00DA50F3"/>
    <w:rsid w:val="00DA5FC6"/>
    <w:rsid w:val="00DB5E4E"/>
    <w:rsid w:val="00DB6995"/>
    <w:rsid w:val="00DB6E6D"/>
    <w:rsid w:val="00DC083D"/>
    <w:rsid w:val="00DC6C46"/>
    <w:rsid w:val="00DD4B18"/>
    <w:rsid w:val="00DD4FD1"/>
    <w:rsid w:val="00DE3CE0"/>
    <w:rsid w:val="00DE68F0"/>
    <w:rsid w:val="00DF3056"/>
    <w:rsid w:val="00DF37A3"/>
    <w:rsid w:val="00DF41AE"/>
    <w:rsid w:val="00DF647B"/>
    <w:rsid w:val="00DF6F11"/>
    <w:rsid w:val="00DF775D"/>
    <w:rsid w:val="00E011E2"/>
    <w:rsid w:val="00E02463"/>
    <w:rsid w:val="00E0382F"/>
    <w:rsid w:val="00E03932"/>
    <w:rsid w:val="00E05C5D"/>
    <w:rsid w:val="00E06186"/>
    <w:rsid w:val="00E067BD"/>
    <w:rsid w:val="00E0761E"/>
    <w:rsid w:val="00E10F24"/>
    <w:rsid w:val="00E1232E"/>
    <w:rsid w:val="00E15262"/>
    <w:rsid w:val="00E250BA"/>
    <w:rsid w:val="00E25269"/>
    <w:rsid w:val="00E3121B"/>
    <w:rsid w:val="00E36AC4"/>
    <w:rsid w:val="00E37140"/>
    <w:rsid w:val="00E37855"/>
    <w:rsid w:val="00E44C0F"/>
    <w:rsid w:val="00E52748"/>
    <w:rsid w:val="00E537A5"/>
    <w:rsid w:val="00E557E6"/>
    <w:rsid w:val="00E61C16"/>
    <w:rsid w:val="00E6584A"/>
    <w:rsid w:val="00E66D35"/>
    <w:rsid w:val="00E76129"/>
    <w:rsid w:val="00E775F2"/>
    <w:rsid w:val="00E8321A"/>
    <w:rsid w:val="00E86854"/>
    <w:rsid w:val="00E87152"/>
    <w:rsid w:val="00E87541"/>
    <w:rsid w:val="00E9705A"/>
    <w:rsid w:val="00E97114"/>
    <w:rsid w:val="00E971F1"/>
    <w:rsid w:val="00E9798E"/>
    <w:rsid w:val="00EA248C"/>
    <w:rsid w:val="00EA785A"/>
    <w:rsid w:val="00EA7B66"/>
    <w:rsid w:val="00EB0A93"/>
    <w:rsid w:val="00EB6E80"/>
    <w:rsid w:val="00EC18D7"/>
    <w:rsid w:val="00EC62A8"/>
    <w:rsid w:val="00ED0638"/>
    <w:rsid w:val="00ED1BD8"/>
    <w:rsid w:val="00ED3D93"/>
    <w:rsid w:val="00ED4CC7"/>
    <w:rsid w:val="00ED517F"/>
    <w:rsid w:val="00ED5985"/>
    <w:rsid w:val="00EE42A1"/>
    <w:rsid w:val="00EE4811"/>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4D5B"/>
    <w:rsid w:val="00F36200"/>
    <w:rsid w:val="00F36BE7"/>
    <w:rsid w:val="00F419F9"/>
    <w:rsid w:val="00F42558"/>
    <w:rsid w:val="00F42D0F"/>
    <w:rsid w:val="00F43E47"/>
    <w:rsid w:val="00F46B9F"/>
    <w:rsid w:val="00F5077B"/>
    <w:rsid w:val="00F50843"/>
    <w:rsid w:val="00F656D3"/>
    <w:rsid w:val="00F76DDF"/>
    <w:rsid w:val="00F76F9C"/>
    <w:rsid w:val="00F77B8A"/>
    <w:rsid w:val="00F805DD"/>
    <w:rsid w:val="00F8275D"/>
    <w:rsid w:val="00F85823"/>
    <w:rsid w:val="00F85C66"/>
    <w:rsid w:val="00F90A6E"/>
    <w:rsid w:val="00F917E0"/>
    <w:rsid w:val="00F93487"/>
    <w:rsid w:val="00F94A47"/>
    <w:rsid w:val="00FA067F"/>
    <w:rsid w:val="00FA13DF"/>
    <w:rsid w:val="00FA2A3A"/>
    <w:rsid w:val="00FA3690"/>
    <w:rsid w:val="00FA4783"/>
    <w:rsid w:val="00FB14C0"/>
    <w:rsid w:val="00FB1B45"/>
    <w:rsid w:val="00FB6417"/>
    <w:rsid w:val="00FB7B8F"/>
    <w:rsid w:val="00FC0C02"/>
    <w:rsid w:val="00FC5303"/>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 w:type="paragraph" w:styleId="BodyText">
    <w:name w:val="Body Text"/>
    <w:basedOn w:val="Normal"/>
    <w:link w:val="BodyTextChar"/>
    <w:uiPriority w:val="99"/>
    <w:semiHidden/>
    <w:unhideWhenUsed/>
    <w:rsid w:val="001F0ADB"/>
    <w:pPr>
      <w:spacing w:after="120"/>
    </w:pPr>
  </w:style>
  <w:style w:type="character" w:customStyle="1" w:styleId="BodyTextChar">
    <w:name w:val="Body Text Char"/>
    <w:basedOn w:val="DefaultParagraphFont"/>
    <w:link w:val="BodyText"/>
    <w:uiPriority w:val="99"/>
    <w:semiHidden/>
    <w:rsid w:val="001F0ADB"/>
    <w:rPr>
      <w:rFonts w:eastAsiaTheme="minorEastAsia"/>
      <w:kern w:val="0"/>
      <w:sz w:val="2"/>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Props1.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customXml/itemProps2.xml><?xml version="1.0" encoding="utf-8"?>
<ds:datastoreItem xmlns:ds="http://schemas.openxmlformats.org/officeDocument/2006/customXml" ds:itemID="{8DC079C3-3F8C-43FB-83A4-3B7C2CB2AA1E}">
  <ds:schemaRefs>
    <ds:schemaRef ds:uri="http://www.imanage.com/work/xmlschema"/>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27</TotalTime>
  <Pages>3</Pages>
  <Words>3150</Words>
  <Characters>16874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19985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18</cp:revision>
  <cp:lastPrinted>2025-06-05T13:29:00Z</cp:lastPrinted>
  <dcterms:created xsi:type="dcterms:W3CDTF">2025-12-16T10:58:00Z</dcterms:created>
  <dcterms:modified xsi:type="dcterms:W3CDTF">2026-03-09T07:54:00Z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