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FF2B9" w14:textId="77777777" w:rsidR="008943F2" w:rsidRPr="0075024C" w:rsidRDefault="008943F2" w:rsidP="002C7413">
      <w:pPr>
        <w:tabs>
          <w:tab w:val="left" w:pos="1418"/>
          <w:tab w:val="left" w:pos="5103"/>
        </w:tabs>
        <w:spacing w:after="200" w:line="276" w:lineRule="auto"/>
        <w:ind w:right="-143"/>
        <w:jc w:val="center"/>
        <w:rPr>
          <w:rFonts w:ascii="Times New Roman" w:hAnsi="Times New Roman"/>
          <w:b/>
          <w:szCs w:val="20"/>
          <w:lang w:val="it-IT"/>
        </w:rPr>
      </w:pPr>
    </w:p>
    <w:p w14:paraId="380F5A35" w14:textId="77777777" w:rsidR="008943F2" w:rsidRPr="0075024C" w:rsidRDefault="008943F2" w:rsidP="002C7413">
      <w:pPr>
        <w:tabs>
          <w:tab w:val="left" w:pos="1418"/>
          <w:tab w:val="left" w:pos="5103"/>
        </w:tabs>
        <w:spacing w:after="200" w:line="276" w:lineRule="auto"/>
        <w:ind w:right="-143"/>
        <w:jc w:val="center"/>
        <w:rPr>
          <w:rFonts w:ascii="Times New Roman" w:hAnsi="Times New Roman"/>
          <w:b/>
          <w:szCs w:val="20"/>
          <w:lang w:val="it-IT"/>
        </w:rPr>
      </w:pPr>
    </w:p>
    <w:p w14:paraId="4004632B" w14:textId="13F50328" w:rsidR="008943F2" w:rsidRPr="0075024C" w:rsidRDefault="00357BD0" w:rsidP="002C7413">
      <w:pPr>
        <w:tabs>
          <w:tab w:val="left" w:pos="1418"/>
          <w:tab w:val="left" w:pos="5103"/>
        </w:tabs>
        <w:spacing w:after="200" w:line="276" w:lineRule="auto"/>
        <w:ind w:right="-143"/>
        <w:jc w:val="center"/>
        <w:rPr>
          <w:rFonts w:ascii="Times New Roman" w:hAnsi="Times New Roman"/>
          <w:szCs w:val="20"/>
          <w:lang w:val="fr-FR"/>
        </w:rPr>
      </w:pPr>
      <w:r w:rsidRPr="0075024C">
        <w:rPr>
          <w:rFonts w:ascii="Times New Roman" w:hAnsi="Times New Roman"/>
          <w:b/>
          <w:szCs w:val="20"/>
          <w:lang w:val="fr-FR" w:bidi="en-US"/>
        </w:rPr>
        <w:t>ARKEA EXCLUSIVE IMPACT INFRASTRUCTURE DEBT FUND</w:t>
      </w:r>
    </w:p>
    <w:p w14:paraId="035D4024" w14:textId="77777777" w:rsidR="008943F2" w:rsidRPr="0075024C" w:rsidRDefault="008943F2" w:rsidP="002C7413">
      <w:pPr>
        <w:tabs>
          <w:tab w:val="left" w:pos="1418"/>
        </w:tabs>
        <w:spacing w:after="200" w:line="276" w:lineRule="auto"/>
        <w:ind w:right="-143"/>
        <w:jc w:val="center"/>
        <w:rPr>
          <w:rFonts w:ascii="Times New Roman" w:hAnsi="Times New Roman"/>
          <w:i/>
          <w:szCs w:val="20"/>
          <w:lang w:val="fr-FR"/>
        </w:rPr>
      </w:pPr>
    </w:p>
    <w:p w14:paraId="2B725E8D" w14:textId="133166BB" w:rsidR="008943F2" w:rsidRPr="0075024C" w:rsidRDefault="008943F2" w:rsidP="002C7413">
      <w:pPr>
        <w:tabs>
          <w:tab w:val="left" w:pos="1418"/>
        </w:tabs>
        <w:spacing w:after="200" w:line="276" w:lineRule="auto"/>
        <w:ind w:right="-143"/>
        <w:jc w:val="center"/>
        <w:rPr>
          <w:rFonts w:ascii="Times New Roman" w:hAnsi="Times New Roman"/>
          <w:i/>
          <w:szCs w:val="20"/>
          <w:lang w:val="fr-FR"/>
        </w:rPr>
      </w:pPr>
      <w:r w:rsidRPr="0075024C">
        <w:rPr>
          <w:rFonts w:ascii="Times New Roman" w:hAnsi="Times New Roman"/>
          <w:i/>
          <w:szCs w:val="20"/>
          <w:lang w:val="fr-FR"/>
        </w:rPr>
        <w:t xml:space="preserve">Fonds </w:t>
      </w:r>
      <w:r w:rsidR="005E09CF" w:rsidRPr="0075024C">
        <w:rPr>
          <w:rFonts w:ascii="Times New Roman" w:hAnsi="Times New Roman"/>
          <w:i/>
          <w:szCs w:val="20"/>
          <w:lang w:val="fr-FR"/>
        </w:rPr>
        <w:t xml:space="preserve">d’investissement </w:t>
      </w:r>
      <w:r w:rsidRPr="0075024C">
        <w:rPr>
          <w:rFonts w:ascii="Times New Roman" w:hAnsi="Times New Roman"/>
          <w:i/>
          <w:szCs w:val="20"/>
          <w:lang w:val="fr-FR"/>
        </w:rPr>
        <w:t xml:space="preserve">professionnel </w:t>
      </w:r>
      <w:r w:rsidR="005E09CF" w:rsidRPr="0075024C">
        <w:rPr>
          <w:rFonts w:ascii="Times New Roman" w:hAnsi="Times New Roman"/>
          <w:i/>
          <w:szCs w:val="20"/>
          <w:lang w:val="fr-FR"/>
        </w:rPr>
        <w:t>spécialisé</w:t>
      </w:r>
    </w:p>
    <w:p w14:paraId="5DA206E9"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r w:rsidRPr="0075024C">
        <w:rPr>
          <w:rFonts w:ascii="Times New Roman" w:hAnsi="Times New Roman"/>
          <w:i/>
          <w:szCs w:val="20"/>
          <w:lang w:val="fr-FR"/>
        </w:rPr>
        <w:t>Articles L. 214-15</w:t>
      </w:r>
      <w:r w:rsidR="005E09CF" w:rsidRPr="0075024C">
        <w:rPr>
          <w:rFonts w:ascii="Times New Roman" w:hAnsi="Times New Roman"/>
          <w:i/>
          <w:szCs w:val="20"/>
          <w:lang w:val="fr-FR"/>
        </w:rPr>
        <w:t>4</w:t>
      </w:r>
      <w:r w:rsidRPr="0075024C">
        <w:rPr>
          <w:rFonts w:ascii="Times New Roman" w:hAnsi="Times New Roman"/>
          <w:i/>
          <w:szCs w:val="20"/>
          <w:lang w:val="fr-FR"/>
        </w:rPr>
        <w:t xml:space="preserve"> et suivants du Code monétaire et financier</w:t>
      </w:r>
    </w:p>
    <w:p w14:paraId="2BF0019F" w14:textId="77777777" w:rsidR="008943F2" w:rsidRPr="0075024C" w:rsidRDefault="008943F2" w:rsidP="002C7413">
      <w:pPr>
        <w:tabs>
          <w:tab w:val="left" w:pos="1418"/>
        </w:tabs>
        <w:spacing w:after="200" w:line="276" w:lineRule="auto"/>
        <w:ind w:right="-143"/>
        <w:rPr>
          <w:rFonts w:ascii="Times New Roman" w:hAnsi="Times New Roman"/>
          <w:szCs w:val="20"/>
          <w:lang w:val="fr-FR"/>
        </w:rPr>
      </w:pPr>
    </w:p>
    <w:p w14:paraId="317AF699"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55530A25"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6DB920FA" w14:textId="77777777" w:rsidR="008943F2" w:rsidRPr="0075024C" w:rsidRDefault="008943F2" w:rsidP="002C7413">
      <w:pPr>
        <w:pBdr>
          <w:top w:val="single" w:sz="8" w:space="0" w:color="auto"/>
        </w:pBdr>
        <w:tabs>
          <w:tab w:val="left" w:pos="2835"/>
          <w:tab w:val="left" w:pos="5670"/>
        </w:tabs>
        <w:spacing w:after="200" w:line="276" w:lineRule="auto"/>
        <w:ind w:left="142"/>
        <w:rPr>
          <w:rFonts w:ascii="Times New Roman" w:hAnsi="Times New Roman"/>
          <w:szCs w:val="20"/>
          <w:lang w:val="fr-FR"/>
        </w:rPr>
      </w:pPr>
    </w:p>
    <w:p w14:paraId="72331A77" w14:textId="77777777" w:rsidR="008943F2" w:rsidRPr="0075024C" w:rsidRDefault="005E09CF" w:rsidP="002C7413">
      <w:pPr>
        <w:tabs>
          <w:tab w:val="left" w:pos="1418"/>
        </w:tabs>
        <w:overflowPunct w:val="0"/>
        <w:spacing w:after="200" w:line="276" w:lineRule="auto"/>
        <w:ind w:left="227" w:right="-143"/>
        <w:jc w:val="center"/>
        <w:textAlignment w:val="baseline"/>
        <w:rPr>
          <w:rFonts w:ascii="Times New Roman" w:hAnsi="Times New Roman"/>
          <w:b/>
          <w:caps/>
          <w:spacing w:val="20"/>
          <w:szCs w:val="20"/>
          <w:lang w:val="fr-FR"/>
        </w:rPr>
      </w:pPr>
      <w:r w:rsidRPr="0075024C">
        <w:rPr>
          <w:rFonts w:ascii="Times New Roman" w:hAnsi="Times New Roman"/>
          <w:b/>
          <w:szCs w:val="20"/>
          <w:lang w:val="fr-FR"/>
        </w:rPr>
        <w:t>Prospectus</w:t>
      </w:r>
    </w:p>
    <w:p w14:paraId="2D8B4CFB" w14:textId="77777777" w:rsidR="008943F2" w:rsidRPr="0075024C" w:rsidRDefault="008943F2" w:rsidP="002C7413">
      <w:pPr>
        <w:pBdr>
          <w:bottom w:val="single" w:sz="8" w:space="1" w:color="auto"/>
        </w:pBdr>
        <w:spacing w:after="200" w:line="276" w:lineRule="auto"/>
        <w:ind w:left="142"/>
        <w:rPr>
          <w:rFonts w:ascii="Times New Roman" w:hAnsi="Times New Roman"/>
          <w:szCs w:val="20"/>
          <w:lang w:val="fr-FR"/>
        </w:rPr>
      </w:pPr>
    </w:p>
    <w:p w14:paraId="5414F580" w14:textId="77777777" w:rsidR="008943F2" w:rsidRPr="0075024C" w:rsidRDefault="008943F2" w:rsidP="002C7413">
      <w:pPr>
        <w:tabs>
          <w:tab w:val="left" w:pos="1418"/>
        </w:tabs>
        <w:spacing w:after="200" w:line="276" w:lineRule="auto"/>
        <w:ind w:right="-143"/>
        <w:rPr>
          <w:rFonts w:ascii="Times New Roman" w:hAnsi="Times New Roman"/>
          <w:szCs w:val="20"/>
          <w:lang w:val="fr-FR"/>
        </w:rPr>
      </w:pPr>
    </w:p>
    <w:p w14:paraId="431B11CE" w14:textId="19AEBC03" w:rsidR="008943F2" w:rsidRPr="0075024C" w:rsidRDefault="008943F2" w:rsidP="002C7413">
      <w:pPr>
        <w:tabs>
          <w:tab w:val="left" w:pos="1418"/>
        </w:tabs>
        <w:spacing w:after="200" w:line="276" w:lineRule="auto"/>
        <w:ind w:right="-143"/>
        <w:jc w:val="center"/>
        <w:rPr>
          <w:rFonts w:ascii="Times New Roman" w:hAnsi="Times New Roman"/>
          <w:szCs w:val="20"/>
          <w:lang w:val="fr-FR"/>
        </w:rPr>
      </w:pPr>
      <w:r w:rsidRPr="0075024C">
        <w:rPr>
          <w:rFonts w:ascii="Times New Roman" w:hAnsi="Times New Roman"/>
          <w:szCs w:val="20"/>
          <w:lang w:val="fr-FR"/>
        </w:rPr>
        <w:t xml:space="preserve">Date du </w:t>
      </w:r>
      <w:r w:rsidR="005E09CF" w:rsidRPr="0075024C">
        <w:rPr>
          <w:rFonts w:ascii="Times New Roman" w:hAnsi="Times New Roman"/>
          <w:szCs w:val="20"/>
          <w:lang w:val="fr-FR"/>
        </w:rPr>
        <w:t>Prospectus</w:t>
      </w:r>
      <w:r w:rsidRPr="0075024C">
        <w:rPr>
          <w:rFonts w:ascii="Times New Roman" w:hAnsi="Times New Roman"/>
          <w:szCs w:val="20"/>
          <w:lang w:val="fr-FR"/>
        </w:rPr>
        <w:t> </w:t>
      </w:r>
      <w:r w:rsidRPr="000127A2">
        <w:rPr>
          <w:rFonts w:ascii="Times New Roman" w:hAnsi="Times New Roman"/>
          <w:szCs w:val="20"/>
          <w:lang w:val="fr-FR"/>
        </w:rPr>
        <w:t xml:space="preserve">: </w:t>
      </w:r>
      <w:r w:rsidR="00144350" w:rsidRPr="000127A2">
        <w:rPr>
          <w:rFonts w:ascii="Times New Roman" w:hAnsi="Times New Roman"/>
          <w:szCs w:val="20"/>
          <w:lang w:val="fr-FR"/>
        </w:rPr>
        <w:t>1</w:t>
      </w:r>
      <w:r w:rsidR="000127A2" w:rsidRPr="000127A2">
        <w:rPr>
          <w:rFonts w:ascii="Times New Roman" w:hAnsi="Times New Roman"/>
          <w:szCs w:val="20"/>
          <w:lang w:val="fr-FR"/>
        </w:rPr>
        <w:t>8</w:t>
      </w:r>
      <w:r w:rsidR="005310E9" w:rsidRPr="000127A2">
        <w:rPr>
          <w:rFonts w:ascii="Times New Roman" w:hAnsi="Times New Roman"/>
          <w:szCs w:val="20"/>
          <w:lang w:val="fr-FR"/>
        </w:rPr>
        <w:t xml:space="preserve"> mars</w:t>
      </w:r>
      <w:r w:rsidR="00A13D6F" w:rsidRPr="000127A2">
        <w:rPr>
          <w:rFonts w:ascii="Times New Roman" w:hAnsi="Times New Roman"/>
          <w:szCs w:val="20"/>
          <w:lang w:val="fr-FR"/>
        </w:rPr>
        <w:t xml:space="preserve"> 2026</w:t>
      </w:r>
    </w:p>
    <w:p w14:paraId="0086F1AB"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53F1DAD4"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0064C938"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35880BE3"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5939F17E" w14:textId="29B058E5" w:rsidR="008943F2" w:rsidRPr="0075024C" w:rsidRDefault="008943F2" w:rsidP="002C7413">
      <w:pPr>
        <w:spacing w:after="200" w:line="276" w:lineRule="auto"/>
        <w:jc w:val="center"/>
        <w:rPr>
          <w:rFonts w:ascii="Times New Roman" w:hAnsi="Times New Roman"/>
          <w:szCs w:val="20"/>
          <w:lang w:val="fr-FR"/>
        </w:rPr>
      </w:pPr>
    </w:p>
    <w:p w14:paraId="1EF25CB2" w14:textId="77777777" w:rsidR="008943F2" w:rsidRPr="0075024C" w:rsidRDefault="008943F2" w:rsidP="002C7413">
      <w:pPr>
        <w:tabs>
          <w:tab w:val="left" w:pos="1418"/>
        </w:tabs>
        <w:spacing w:after="200" w:line="276" w:lineRule="auto"/>
        <w:ind w:right="-143"/>
        <w:jc w:val="center"/>
        <w:rPr>
          <w:rFonts w:ascii="Times New Roman" w:hAnsi="Times New Roman"/>
          <w:szCs w:val="20"/>
          <w:lang w:val="fr-FR"/>
        </w:rPr>
      </w:pPr>
    </w:p>
    <w:p w14:paraId="52DADE0C" w14:textId="77777777" w:rsidR="008943F2" w:rsidRPr="0075024C" w:rsidRDefault="008943F2" w:rsidP="002C7413">
      <w:pPr>
        <w:spacing w:after="200" w:line="276" w:lineRule="auto"/>
        <w:ind w:left="851" w:right="95"/>
        <w:jc w:val="both"/>
        <w:rPr>
          <w:rFonts w:ascii="Times New Roman" w:hAnsi="Times New Roman"/>
          <w:szCs w:val="20"/>
          <w:lang w:val="fr-FR"/>
        </w:rPr>
        <w:sectPr w:rsidR="008943F2" w:rsidRPr="0075024C" w:rsidSect="001D1B38">
          <w:headerReference w:type="default" r:id="rId8"/>
          <w:footerReference w:type="even" r:id="rId9"/>
          <w:footerReference w:type="first" r:id="rId10"/>
          <w:pgSz w:w="11906" w:h="16838" w:code="9"/>
          <w:pgMar w:top="1440" w:right="1440" w:bottom="1440" w:left="1440" w:header="708" w:footer="580" w:gutter="0"/>
          <w:pgNumType w:start="1"/>
          <w:cols w:space="708"/>
          <w:formProt w:val="0"/>
          <w:docGrid w:linePitch="360"/>
        </w:sectPr>
      </w:pPr>
    </w:p>
    <w:p w14:paraId="318553D8" w14:textId="77777777" w:rsidR="008943F2" w:rsidRPr="0075024C" w:rsidRDefault="008943F2" w:rsidP="002C7413">
      <w:pPr>
        <w:spacing w:after="200" w:line="276" w:lineRule="auto"/>
        <w:jc w:val="center"/>
        <w:textAlignment w:val="baseline"/>
        <w:rPr>
          <w:rFonts w:ascii="Times New Roman" w:hAnsi="Times New Roman"/>
          <w:b/>
          <w:szCs w:val="20"/>
          <w:lang w:val="fr-FR"/>
        </w:rPr>
      </w:pPr>
      <w:r w:rsidRPr="0075024C">
        <w:rPr>
          <w:rFonts w:ascii="Times New Roman" w:hAnsi="Times New Roman"/>
          <w:b/>
          <w:szCs w:val="20"/>
          <w:lang w:val="fr-FR"/>
        </w:rPr>
        <w:lastRenderedPageBreak/>
        <w:t>AVERTISSEMENT</w:t>
      </w:r>
    </w:p>
    <w:p w14:paraId="62EE4502" w14:textId="76D68EF1" w:rsidR="008943F2" w:rsidRPr="0075024C" w:rsidRDefault="000A16E7" w:rsidP="002C7413">
      <w:pPr>
        <w:widowControl w:val="0"/>
        <w:suppressAutoHyphens w:val="0"/>
        <w:spacing w:after="200" w:line="276" w:lineRule="auto"/>
        <w:jc w:val="both"/>
        <w:textAlignment w:val="baseline"/>
        <w:rPr>
          <w:rFonts w:ascii="Times New Roman" w:hAnsi="Times New Roman"/>
          <w:szCs w:val="20"/>
          <w:lang w:val="fr-FR"/>
        </w:rPr>
      </w:pPr>
      <w:r w:rsidRPr="0075024C">
        <w:rPr>
          <w:rFonts w:ascii="Times New Roman" w:hAnsi="Times New Roman"/>
          <w:b/>
          <w:szCs w:val="20"/>
          <w:lang w:val="fr-FR" w:bidi="en-US"/>
        </w:rPr>
        <w:t>IQ EQ Management</w:t>
      </w:r>
      <w:r w:rsidR="008943F2" w:rsidRPr="0075024C">
        <w:rPr>
          <w:rFonts w:ascii="Times New Roman" w:hAnsi="Times New Roman"/>
          <w:b/>
          <w:szCs w:val="20"/>
          <w:lang w:val="fr-FR"/>
        </w:rPr>
        <w:t xml:space="preserve"> </w:t>
      </w:r>
      <w:r w:rsidR="008943F2" w:rsidRPr="0075024C">
        <w:rPr>
          <w:rFonts w:ascii="Times New Roman" w:hAnsi="Times New Roman"/>
          <w:szCs w:val="20"/>
          <w:lang w:val="fr-FR"/>
        </w:rPr>
        <w:t>(la</w:t>
      </w:r>
      <w:r w:rsidR="008943F2" w:rsidRPr="0075024C">
        <w:rPr>
          <w:rFonts w:ascii="Times New Roman" w:hAnsi="Times New Roman"/>
          <w:b/>
          <w:szCs w:val="20"/>
          <w:lang w:val="fr-FR"/>
        </w:rPr>
        <w:t xml:space="preserve"> </w:t>
      </w:r>
      <w:r w:rsidR="008943F2" w:rsidRPr="0075024C">
        <w:rPr>
          <w:rFonts w:ascii="Times New Roman" w:hAnsi="Times New Roman"/>
          <w:bCs/>
          <w:szCs w:val="20"/>
          <w:lang w:val="fr-FR"/>
        </w:rPr>
        <w:t>« </w:t>
      </w:r>
      <w:r w:rsidR="008943F2" w:rsidRPr="0075024C">
        <w:rPr>
          <w:rFonts w:ascii="Times New Roman" w:hAnsi="Times New Roman"/>
          <w:b/>
          <w:szCs w:val="20"/>
          <w:lang w:val="fr-FR"/>
        </w:rPr>
        <w:t>Société de Gestion</w:t>
      </w:r>
      <w:r w:rsidR="008943F2" w:rsidRPr="0075024C">
        <w:rPr>
          <w:rFonts w:ascii="Times New Roman" w:hAnsi="Times New Roman"/>
          <w:bCs/>
          <w:szCs w:val="20"/>
          <w:lang w:val="fr-FR"/>
        </w:rPr>
        <w:t> »</w:t>
      </w:r>
      <w:r w:rsidR="008943F2" w:rsidRPr="0075024C">
        <w:rPr>
          <w:rFonts w:ascii="Times New Roman" w:hAnsi="Times New Roman"/>
          <w:szCs w:val="20"/>
          <w:lang w:val="fr-FR"/>
        </w:rPr>
        <w:t>) est une société constituée sous la forme d’une société par actions simplifiée, agréée par l’Autorité des marchés financiers sous le numéro </w:t>
      </w:r>
      <w:r w:rsidRPr="0075024C">
        <w:rPr>
          <w:rFonts w:ascii="Times New Roman" w:hAnsi="Times New Roman"/>
          <w:szCs w:val="20"/>
          <w:lang w:val="fr-FR"/>
        </w:rPr>
        <w:t xml:space="preserve">GP02023 </w:t>
      </w:r>
      <w:r w:rsidR="008943F2" w:rsidRPr="0075024C">
        <w:rPr>
          <w:rFonts w:ascii="Times New Roman" w:hAnsi="Times New Roman"/>
          <w:szCs w:val="20"/>
          <w:lang w:val="fr-FR"/>
        </w:rPr>
        <w:t>en qualité de société de gestion de portefeuille et de gestionnaire de fonds d’investissement alternatifs tel que défini par la Directive Européenne 2011/62/UE du Parlement Européen et du Conseil du 8 juin 2011 sur les gestionnaires de fonds d’investissement alternatifs, agissant en tant que société de gestion de portefeuille du Fonds.</w:t>
      </w:r>
    </w:p>
    <w:p w14:paraId="69DA38C3" w14:textId="054EEC3C" w:rsidR="008943F2" w:rsidRPr="0075024C" w:rsidRDefault="00357BD0" w:rsidP="002C7413">
      <w:pPr>
        <w:widowControl w:val="0"/>
        <w:suppressAutoHyphens w:val="0"/>
        <w:spacing w:after="200" w:line="276" w:lineRule="auto"/>
        <w:jc w:val="both"/>
        <w:textAlignment w:val="baseline"/>
        <w:rPr>
          <w:rFonts w:ascii="Times New Roman" w:hAnsi="Times New Roman"/>
          <w:b/>
          <w:szCs w:val="20"/>
          <w:lang w:val="fr-FR"/>
        </w:rPr>
      </w:pPr>
      <w:proofErr w:type="spellStart"/>
      <w:r w:rsidRPr="0075024C">
        <w:rPr>
          <w:rFonts w:ascii="Times New Roman" w:hAnsi="Times New Roman"/>
          <w:b/>
          <w:szCs w:val="20"/>
          <w:lang w:val="fr-FR" w:bidi="en-US"/>
        </w:rPr>
        <w:t>Arkea</w:t>
      </w:r>
      <w:proofErr w:type="spellEnd"/>
      <w:r w:rsidRPr="0075024C">
        <w:rPr>
          <w:rFonts w:ascii="Times New Roman" w:hAnsi="Times New Roman"/>
          <w:b/>
          <w:szCs w:val="20"/>
          <w:lang w:val="fr-FR" w:bidi="en-US"/>
        </w:rPr>
        <w:t xml:space="preserve"> Exclusive Impact Infrastructure </w:t>
      </w:r>
      <w:proofErr w:type="spellStart"/>
      <w:r w:rsidRPr="0075024C">
        <w:rPr>
          <w:rFonts w:ascii="Times New Roman" w:hAnsi="Times New Roman"/>
          <w:b/>
          <w:szCs w:val="20"/>
          <w:lang w:val="fr-FR" w:bidi="en-US"/>
        </w:rPr>
        <w:t>Debt</w:t>
      </w:r>
      <w:proofErr w:type="spellEnd"/>
      <w:r w:rsidRPr="0075024C">
        <w:rPr>
          <w:rFonts w:ascii="Times New Roman" w:hAnsi="Times New Roman"/>
          <w:b/>
          <w:szCs w:val="20"/>
          <w:lang w:val="fr-FR" w:bidi="en-US"/>
        </w:rPr>
        <w:t xml:space="preserve"> Fund</w:t>
      </w:r>
      <w:r w:rsidRPr="0075024C">
        <w:rPr>
          <w:rFonts w:ascii="Times New Roman" w:hAnsi="Times New Roman"/>
          <w:szCs w:val="20"/>
          <w:lang w:val="fr-FR"/>
        </w:rPr>
        <w:t xml:space="preserve"> </w:t>
      </w:r>
      <w:r w:rsidR="008943F2" w:rsidRPr="0075024C">
        <w:rPr>
          <w:rFonts w:ascii="Times New Roman" w:hAnsi="Times New Roman"/>
          <w:szCs w:val="20"/>
          <w:lang w:val="fr-FR"/>
        </w:rPr>
        <w:t>(le « </w:t>
      </w:r>
      <w:r w:rsidR="008943F2" w:rsidRPr="0075024C">
        <w:rPr>
          <w:rFonts w:ascii="Times New Roman" w:hAnsi="Times New Roman"/>
          <w:b/>
          <w:szCs w:val="20"/>
          <w:lang w:val="fr-FR"/>
        </w:rPr>
        <w:t>Fonds</w:t>
      </w:r>
      <w:r w:rsidR="008943F2" w:rsidRPr="0075024C">
        <w:rPr>
          <w:rFonts w:ascii="Times New Roman" w:hAnsi="Times New Roman"/>
          <w:bCs/>
          <w:szCs w:val="20"/>
          <w:lang w:val="fr-FR"/>
        </w:rPr>
        <w:t> »</w:t>
      </w:r>
      <w:r w:rsidR="008943F2" w:rsidRPr="0075024C">
        <w:rPr>
          <w:rFonts w:ascii="Times New Roman" w:hAnsi="Times New Roman"/>
          <w:szCs w:val="20"/>
          <w:lang w:val="fr-FR"/>
        </w:rPr>
        <w:t xml:space="preserve">) est un fonds </w:t>
      </w:r>
      <w:r w:rsidR="005E09CF" w:rsidRPr="0075024C">
        <w:rPr>
          <w:rFonts w:ascii="Times New Roman" w:hAnsi="Times New Roman"/>
          <w:szCs w:val="20"/>
          <w:lang w:val="fr-FR"/>
        </w:rPr>
        <w:t xml:space="preserve">d’investissement </w:t>
      </w:r>
      <w:r w:rsidR="008943F2" w:rsidRPr="0075024C">
        <w:rPr>
          <w:rFonts w:ascii="Times New Roman" w:hAnsi="Times New Roman"/>
          <w:szCs w:val="20"/>
          <w:lang w:val="fr-FR"/>
        </w:rPr>
        <w:t xml:space="preserve">professionnel </w:t>
      </w:r>
      <w:r w:rsidR="005E09CF" w:rsidRPr="0075024C">
        <w:rPr>
          <w:rFonts w:ascii="Times New Roman" w:hAnsi="Times New Roman"/>
          <w:szCs w:val="20"/>
          <w:lang w:val="fr-FR"/>
        </w:rPr>
        <w:t>spécialisé</w:t>
      </w:r>
      <w:r w:rsidR="008943F2" w:rsidRPr="0075024C">
        <w:rPr>
          <w:rFonts w:ascii="Times New Roman" w:hAnsi="Times New Roman"/>
          <w:szCs w:val="20"/>
          <w:lang w:val="fr-FR"/>
        </w:rPr>
        <w:t xml:space="preserve">. </w:t>
      </w:r>
      <w:r w:rsidR="00447B79" w:rsidRPr="00447B79">
        <w:rPr>
          <w:rFonts w:ascii="Times New Roman" w:hAnsi="Times New Roman"/>
          <w:szCs w:val="20"/>
          <w:lang w:val="fr-FR"/>
        </w:rPr>
        <w:t xml:space="preserve">Il s’agit d’un </w:t>
      </w:r>
      <w:r w:rsidR="00447B79">
        <w:rPr>
          <w:rFonts w:ascii="Times New Roman" w:hAnsi="Times New Roman"/>
          <w:szCs w:val="20"/>
          <w:lang w:val="fr-FR"/>
        </w:rPr>
        <w:t>fonds d’investissement alternatif (</w:t>
      </w:r>
      <w:r w:rsidR="00447B79" w:rsidRPr="00447B79">
        <w:rPr>
          <w:rFonts w:ascii="Times New Roman" w:hAnsi="Times New Roman"/>
          <w:szCs w:val="20"/>
          <w:lang w:val="fr-FR"/>
        </w:rPr>
        <w:t>FIA</w:t>
      </w:r>
      <w:r w:rsidR="00447B79">
        <w:rPr>
          <w:rFonts w:ascii="Times New Roman" w:hAnsi="Times New Roman"/>
          <w:szCs w:val="20"/>
          <w:lang w:val="fr-FR"/>
        </w:rPr>
        <w:t>)</w:t>
      </w:r>
      <w:r w:rsidR="00447B79" w:rsidRPr="00447B79">
        <w:rPr>
          <w:rFonts w:ascii="Times New Roman" w:hAnsi="Times New Roman"/>
          <w:szCs w:val="20"/>
          <w:lang w:val="fr-FR"/>
        </w:rPr>
        <w:t xml:space="preserve"> non agréé</w:t>
      </w:r>
      <w:r w:rsidR="00265BEE">
        <w:rPr>
          <w:rFonts w:ascii="Times New Roman" w:hAnsi="Times New Roman"/>
          <w:szCs w:val="20"/>
          <w:lang w:val="fr-FR"/>
        </w:rPr>
        <w:t>,</w:t>
      </w:r>
      <w:r w:rsidR="00447B79" w:rsidRPr="00447B79">
        <w:rPr>
          <w:rFonts w:ascii="Times New Roman" w:hAnsi="Times New Roman"/>
          <w:szCs w:val="20"/>
          <w:lang w:val="fr-FR"/>
        </w:rPr>
        <w:t xml:space="preserve"> </w:t>
      </w:r>
      <w:r w:rsidR="00332E27" w:rsidRPr="0075024C">
        <w:rPr>
          <w:rFonts w:ascii="Times New Roman" w:hAnsi="Times New Roman"/>
          <w:szCs w:val="20"/>
          <w:lang w:val="fr-FR"/>
        </w:rPr>
        <w:t>mais d</w:t>
      </w:r>
      <w:r w:rsidR="00447B79">
        <w:rPr>
          <w:rFonts w:ascii="Times New Roman" w:hAnsi="Times New Roman"/>
          <w:szCs w:val="20"/>
          <w:lang w:val="fr-FR"/>
        </w:rPr>
        <w:t xml:space="preserve">éclaré </w:t>
      </w:r>
      <w:r w:rsidR="00332E27" w:rsidRPr="0075024C">
        <w:rPr>
          <w:rFonts w:ascii="Times New Roman" w:hAnsi="Times New Roman"/>
          <w:szCs w:val="20"/>
          <w:lang w:val="fr-FR"/>
        </w:rPr>
        <w:t>auprès de</w:t>
      </w:r>
      <w:r w:rsidR="008943F2" w:rsidRPr="0075024C">
        <w:rPr>
          <w:rFonts w:ascii="Times New Roman" w:hAnsi="Times New Roman"/>
          <w:szCs w:val="20"/>
          <w:lang w:val="fr-FR"/>
        </w:rPr>
        <w:t xml:space="preserve"> l'Autorité des marchés financiers</w:t>
      </w:r>
      <w:r w:rsidR="00447B79">
        <w:rPr>
          <w:rFonts w:ascii="Times New Roman" w:hAnsi="Times New Roman"/>
          <w:szCs w:val="20"/>
          <w:lang w:val="fr-FR"/>
        </w:rPr>
        <w:t>,</w:t>
      </w:r>
      <w:r w:rsidR="008943F2" w:rsidRPr="0075024C">
        <w:rPr>
          <w:rFonts w:ascii="Times New Roman" w:hAnsi="Times New Roman"/>
          <w:szCs w:val="20"/>
          <w:lang w:val="fr-FR"/>
        </w:rPr>
        <w:t xml:space="preserve"> et ses règles de fonctionnement sont fixées par le </w:t>
      </w:r>
      <w:r w:rsidR="004E1B18" w:rsidRPr="0075024C">
        <w:rPr>
          <w:rFonts w:ascii="Times New Roman" w:hAnsi="Times New Roman"/>
          <w:szCs w:val="20"/>
          <w:lang w:val="fr-FR"/>
        </w:rPr>
        <w:t>Prospectus</w:t>
      </w:r>
      <w:r w:rsidR="001B690E" w:rsidRPr="0075024C">
        <w:rPr>
          <w:rFonts w:ascii="Times New Roman" w:hAnsi="Times New Roman"/>
          <w:szCs w:val="20"/>
          <w:lang w:val="fr-FR"/>
        </w:rPr>
        <w:t>.</w:t>
      </w:r>
      <w:r w:rsidR="00C33706" w:rsidRPr="0075024C">
        <w:rPr>
          <w:rFonts w:ascii="Times New Roman" w:hAnsi="Times New Roman"/>
          <w:szCs w:val="20"/>
          <w:lang w:val="fr-FR"/>
        </w:rPr>
        <w:t xml:space="preserve"> </w:t>
      </w:r>
      <w:r w:rsidR="009A11DA">
        <w:rPr>
          <w:rFonts w:ascii="Times New Roman" w:hAnsi="Times New Roman"/>
          <w:szCs w:val="20"/>
          <w:lang w:val="fr-FR"/>
        </w:rPr>
        <w:t>L</w:t>
      </w:r>
      <w:r w:rsidRPr="0075024C">
        <w:rPr>
          <w:rFonts w:ascii="Times New Roman" w:hAnsi="Times New Roman"/>
          <w:szCs w:val="20"/>
          <w:lang w:val="fr-FR"/>
        </w:rPr>
        <w:t>e Fonds a</w:t>
      </w:r>
      <w:r w:rsidR="009A11DA">
        <w:rPr>
          <w:rFonts w:ascii="Times New Roman" w:hAnsi="Times New Roman"/>
          <w:szCs w:val="20"/>
          <w:lang w:val="fr-FR"/>
        </w:rPr>
        <w:t xml:space="preserve"> par ailleurs</w:t>
      </w:r>
      <w:r w:rsidRPr="0075024C">
        <w:rPr>
          <w:rFonts w:ascii="Times New Roman" w:hAnsi="Times New Roman"/>
          <w:szCs w:val="20"/>
          <w:lang w:val="fr-FR"/>
        </w:rPr>
        <w:t xml:space="preserve"> </w:t>
      </w:r>
      <w:r w:rsidR="00F770E6" w:rsidRPr="0075024C">
        <w:rPr>
          <w:rFonts w:ascii="Times New Roman" w:hAnsi="Times New Roman"/>
          <w:szCs w:val="20"/>
          <w:lang w:val="fr-FR"/>
        </w:rPr>
        <w:t xml:space="preserve">été </w:t>
      </w:r>
      <w:r w:rsidR="00E26FFD" w:rsidRPr="0075024C">
        <w:rPr>
          <w:rFonts w:ascii="Times New Roman" w:hAnsi="Times New Roman"/>
          <w:szCs w:val="20"/>
          <w:lang w:val="fr-FR"/>
        </w:rPr>
        <w:t>agréé</w:t>
      </w:r>
      <w:r w:rsidR="00F770E6" w:rsidRPr="0075024C">
        <w:rPr>
          <w:rFonts w:ascii="Times New Roman" w:hAnsi="Times New Roman"/>
          <w:szCs w:val="20"/>
          <w:lang w:val="fr-FR"/>
        </w:rPr>
        <w:t xml:space="preserve"> en tant que</w:t>
      </w:r>
      <w:r w:rsidRPr="0075024C">
        <w:rPr>
          <w:rFonts w:ascii="Times New Roman" w:hAnsi="Times New Roman"/>
          <w:szCs w:val="20"/>
          <w:lang w:val="fr-FR"/>
        </w:rPr>
        <w:t xml:space="preserve"> fonds européen d'investissement à long terme (</w:t>
      </w:r>
      <w:proofErr w:type="spellStart"/>
      <w:r w:rsidRPr="0075024C">
        <w:rPr>
          <w:rFonts w:ascii="Times New Roman" w:hAnsi="Times New Roman"/>
          <w:i/>
          <w:szCs w:val="20"/>
          <w:lang w:val="fr-FR"/>
        </w:rPr>
        <w:t>European</w:t>
      </w:r>
      <w:proofErr w:type="spellEnd"/>
      <w:r w:rsidRPr="0075024C">
        <w:rPr>
          <w:rFonts w:ascii="Times New Roman" w:hAnsi="Times New Roman"/>
          <w:i/>
          <w:szCs w:val="20"/>
          <w:lang w:val="fr-FR"/>
        </w:rPr>
        <w:t xml:space="preserve"> long-</w:t>
      </w:r>
      <w:proofErr w:type="spellStart"/>
      <w:r w:rsidRPr="0075024C">
        <w:rPr>
          <w:rFonts w:ascii="Times New Roman" w:hAnsi="Times New Roman"/>
          <w:i/>
          <w:szCs w:val="20"/>
          <w:lang w:val="fr-FR"/>
        </w:rPr>
        <w:t>term</w:t>
      </w:r>
      <w:proofErr w:type="spellEnd"/>
      <w:r w:rsidRPr="0075024C">
        <w:rPr>
          <w:rFonts w:ascii="Times New Roman" w:hAnsi="Times New Roman"/>
          <w:i/>
          <w:szCs w:val="20"/>
          <w:lang w:val="fr-FR"/>
        </w:rPr>
        <w:t xml:space="preserve"> </w:t>
      </w:r>
      <w:proofErr w:type="spellStart"/>
      <w:r w:rsidRPr="0075024C">
        <w:rPr>
          <w:rFonts w:ascii="Times New Roman" w:hAnsi="Times New Roman"/>
          <w:i/>
          <w:szCs w:val="20"/>
          <w:lang w:val="fr-FR"/>
        </w:rPr>
        <w:t>investment</w:t>
      </w:r>
      <w:proofErr w:type="spellEnd"/>
      <w:r w:rsidRPr="0075024C">
        <w:rPr>
          <w:rFonts w:ascii="Times New Roman" w:hAnsi="Times New Roman"/>
          <w:i/>
          <w:szCs w:val="20"/>
          <w:lang w:val="fr-FR"/>
        </w:rPr>
        <w:t xml:space="preserve"> </w:t>
      </w:r>
      <w:proofErr w:type="spellStart"/>
      <w:r w:rsidRPr="0075024C">
        <w:rPr>
          <w:rFonts w:ascii="Times New Roman" w:hAnsi="Times New Roman"/>
          <w:i/>
          <w:szCs w:val="20"/>
          <w:lang w:val="fr-FR"/>
        </w:rPr>
        <w:t>fund</w:t>
      </w:r>
      <w:proofErr w:type="spellEnd"/>
      <w:r w:rsidRPr="0075024C">
        <w:rPr>
          <w:rFonts w:ascii="Times New Roman" w:hAnsi="Times New Roman"/>
          <w:szCs w:val="20"/>
          <w:lang w:val="fr-FR"/>
        </w:rPr>
        <w:t>, « </w:t>
      </w:r>
      <w:r w:rsidRPr="0075024C">
        <w:rPr>
          <w:rFonts w:ascii="Times New Roman" w:hAnsi="Times New Roman"/>
          <w:b/>
          <w:bCs/>
          <w:szCs w:val="20"/>
          <w:lang w:val="fr-FR"/>
        </w:rPr>
        <w:t>ELTIF</w:t>
      </w:r>
      <w:r w:rsidRPr="0075024C">
        <w:rPr>
          <w:rFonts w:ascii="Times New Roman" w:hAnsi="Times New Roman"/>
          <w:szCs w:val="20"/>
          <w:lang w:val="fr-FR"/>
        </w:rPr>
        <w:t xml:space="preserve"> ») </w:t>
      </w:r>
      <w:r w:rsidR="00F57BFF" w:rsidRPr="0075024C">
        <w:rPr>
          <w:rFonts w:ascii="Times New Roman" w:hAnsi="Times New Roman"/>
          <w:szCs w:val="20"/>
          <w:lang w:val="fr-FR"/>
        </w:rPr>
        <w:t xml:space="preserve">en date du </w:t>
      </w:r>
      <w:r w:rsidR="00A13D6F" w:rsidRPr="0075024C">
        <w:rPr>
          <w:rFonts w:ascii="Times New Roman" w:eastAsia="MS Mincho" w:hAnsi="Times New Roman"/>
          <w:szCs w:val="20"/>
          <w:lang w:val="fr-FR" w:eastAsia="en-US"/>
        </w:rPr>
        <w:t>17 février 2026</w:t>
      </w:r>
      <w:r w:rsidR="00F57BFF" w:rsidRPr="0075024C">
        <w:rPr>
          <w:rFonts w:ascii="Times New Roman" w:eastAsia="MS Mincho" w:hAnsi="Times New Roman"/>
          <w:szCs w:val="20"/>
          <w:lang w:val="fr-FR" w:eastAsia="en-US"/>
        </w:rPr>
        <w:t xml:space="preserve"> </w:t>
      </w:r>
      <w:r w:rsidRPr="0075024C">
        <w:rPr>
          <w:rFonts w:ascii="Times New Roman" w:hAnsi="Times New Roman"/>
          <w:szCs w:val="20"/>
          <w:lang w:val="fr-FR"/>
        </w:rPr>
        <w:t>en application du Règlement ELTIF</w:t>
      </w:r>
      <w:r w:rsidR="00C33706" w:rsidRPr="0075024C">
        <w:rPr>
          <w:rFonts w:ascii="Times New Roman" w:eastAsia="MS Mincho" w:hAnsi="Times New Roman"/>
          <w:szCs w:val="20"/>
          <w:lang w:val="fr-FR" w:eastAsia="en-US"/>
        </w:rPr>
        <w:t>.</w:t>
      </w:r>
    </w:p>
    <w:p w14:paraId="73C08547" w14:textId="77777777" w:rsidR="008943F2" w:rsidRPr="0075024C" w:rsidRDefault="008943F2" w:rsidP="002C7413">
      <w:pPr>
        <w:widowControl w:val="0"/>
        <w:suppressAutoHyphens w:val="0"/>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t xml:space="preserve">Avant d'investir dans le Fonds, vous devez comprendre comment il sera géré et quels sont les risques particuliers liés à la gestion mise en œuvre. Vous devez notamment avoir pris connaissance des conditions et des modalités particulières de fonctionnement et de gestion du Fonds, en particulier (i) des règles d'investissement et d'engagement et (ii) des conditions et modalités des souscriptions, acquisitions et rachats des parts du Fonds. Ces conditions et modalités sont énoncées dans le </w:t>
      </w:r>
      <w:r w:rsidR="004E1B18" w:rsidRPr="0075024C">
        <w:rPr>
          <w:rFonts w:ascii="Times New Roman" w:hAnsi="Times New Roman"/>
          <w:szCs w:val="20"/>
          <w:lang w:val="fr-FR"/>
        </w:rPr>
        <w:t>Prospectus</w:t>
      </w:r>
      <w:r w:rsidRPr="0075024C">
        <w:rPr>
          <w:rFonts w:ascii="Times New Roman" w:hAnsi="Times New Roman"/>
          <w:szCs w:val="20"/>
          <w:lang w:val="fr-FR"/>
        </w:rPr>
        <w:t xml:space="preserve">, de même que les conditions dans lesquelles le </w:t>
      </w:r>
      <w:r w:rsidR="004E1B18" w:rsidRPr="0075024C">
        <w:rPr>
          <w:rFonts w:ascii="Times New Roman" w:hAnsi="Times New Roman"/>
          <w:szCs w:val="20"/>
          <w:lang w:val="fr-FR"/>
        </w:rPr>
        <w:t>Prospectus</w:t>
      </w:r>
      <w:r w:rsidRPr="0075024C">
        <w:rPr>
          <w:rFonts w:ascii="Times New Roman" w:hAnsi="Times New Roman"/>
          <w:szCs w:val="20"/>
          <w:lang w:val="fr-FR"/>
        </w:rPr>
        <w:t xml:space="preserve"> peut être modifié.</w:t>
      </w:r>
    </w:p>
    <w:p w14:paraId="3BC5D8F9" w14:textId="77777777" w:rsidR="008943F2" w:rsidRPr="0075024C" w:rsidRDefault="008943F2" w:rsidP="002C7413">
      <w:pPr>
        <w:widowControl w:val="0"/>
        <w:suppressAutoHyphens w:val="0"/>
        <w:spacing w:after="200" w:line="276" w:lineRule="auto"/>
        <w:jc w:val="both"/>
        <w:textAlignment w:val="baseline"/>
        <w:rPr>
          <w:rFonts w:ascii="Times New Roman" w:hAnsi="Times New Roman"/>
          <w:szCs w:val="20"/>
          <w:lang w:val="fr-FR"/>
        </w:rPr>
      </w:pPr>
      <w:bookmarkStart w:id="0" w:name="_Hlk192840208"/>
      <w:r w:rsidRPr="0075024C">
        <w:rPr>
          <w:rFonts w:ascii="Times New Roman" w:hAnsi="Times New Roman"/>
          <w:szCs w:val="20"/>
          <w:lang w:val="fr-FR"/>
        </w:rPr>
        <w:t>La Société de Gestion attire l’attention des investisseurs sur le fait qu’en application de l’article 423-</w:t>
      </w:r>
      <w:r w:rsidR="00FC0BA4" w:rsidRPr="0075024C">
        <w:rPr>
          <w:rFonts w:ascii="Times New Roman" w:hAnsi="Times New Roman"/>
          <w:szCs w:val="20"/>
          <w:lang w:val="fr-FR"/>
        </w:rPr>
        <w:t>27</w:t>
      </w:r>
      <w:r w:rsidRPr="0075024C">
        <w:rPr>
          <w:rFonts w:ascii="Times New Roman" w:hAnsi="Times New Roman"/>
          <w:szCs w:val="20"/>
          <w:lang w:val="fr-FR"/>
        </w:rPr>
        <w:t xml:space="preserve"> du Règlement Général de l’Autorité des marchés financiers, les parts du Fonds ne peuvent être souscrites ou acquises que par un investisseur relevant de l’une des catégories suivantes :</w:t>
      </w:r>
    </w:p>
    <w:p w14:paraId="30219CC1" w14:textId="77777777" w:rsidR="008943F2" w:rsidRPr="0075024C" w:rsidRDefault="008943F2" w:rsidP="002C7413">
      <w:pPr>
        <w:widowControl w:val="0"/>
        <w:numPr>
          <w:ilvl w:val="0"/>
          <w:numId w:val="35"/>
        </w:numPr>
        <w:suppressAutoHyphens w:val="0"/>
        <w:spacing w:after="200" w:line="276" w:lineRule="auto"/>
        <w:jc w:val="both"/>
        <w:textAlignment w:val="baseline"/>
        <w:rPr>
          <w:rFonts w:ascii="Times New Roman" w:hAnsi="Times New Roman"/>
          <w:szCs w:val="20"/>
          <w:lang w:val="fr-FR"/>
        </w:rPr>
      </w:pPr>
      <w:bookmarkStart w:id="1" w:name="_Ref173780358"/>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investisseurs mentionnés </w:t>
      </w:r>
      <w:r w:rsidR="004E1B18" w:rsidRPr="0075024C">
        <w:rPr>
          <w:rFonts w:ascii="Times New Roman" w:hAnsi="Times New Roman"/>
          <w:szCs w:val="20"/>
          <w:lang w:val="fr-FR"/>
        </w:rPr>
        <w:t>à</w:t>
      </w:r>
      <w:r w:rsidRPr="0075024C">
        <w:rPr>
          <w:rFonts w:ascii="Times New Roman" w:hAnsi="Times New Roman"/>
          <w:szCs w:val="20"/>
          <w:lang w:val="fr-FR"/>
        </w:rPr>
        <w:t xml:space="preserve"> l’article L. 214-</w:t>
      </w:r>
      <w:r w:rsidR="00CA05A0" w:rsidRPr="0075024C">
        <w:rPr>
          <w:rFonts w:ascii="Times New Roman" w:hAnsi="Times New Roman"/>
          <w:szCs w:val="20"/>
          <w:lang w:val="fr-FR"/>
        </w:rPr>
        <w:t>155</w:t>
      </w:r>
      <w:r w:rsidRPr="0075024C">
        <w:rPr>
          <w:rFonts w:ascii="Times New Roman" w:hAnsi="Times New Roman"/>
          <w:szCs w:val="20"/>
          <w:lang w:val="fr-FR"/>
        </w:rPr>
        <w:t xml:space="preserve"> du Code monétaire et financier ;</w:t>
      </w:r>
      <w:bookmarkEnd w:id="1"/>
    </w:p>
    <w:p w14:paraId="148758DB" w14:textId="77777777" w:rsidR="008943F2" w:rsidRPr="0075024C" w:rsidRDefault="008943F2" w:rsidP="002C7413">
      <w:pPr>
        <w:widowControl w:val="0"/>
        <w:numPr>
          <w:ilvl w:val="0"/>
          <w:numId w:val="35"/>
        </w:numPr>
        <w:suppressAutoHyphens w:val="0"/>
        <w:spacing w:after="200" w:line="276" w:lineRule="auto"/>
        <w:jc w:val="both"/>
        <w:textAlignment w:val="baseline"/>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investisseurs dont la souscription initiale est supérieure ou égale à 100</w:t>
      </w:r>
      <w:r w:rsidR="003C4C29" w:rsidRPr="0075024C">
        <w:rPr>
          <w:rFonts w:ascii="Times New Roman" w:hAnsi="Times New Roman"/>
          <w:szCs w:val="20"/>
          <w:lang w:val="fr-FR"/>
        </w:rPr>
        <w:t>.</w:t>
      </w:r>
      <w:r w:rsidRPr="0075024C">
        <w:rPr>
          <w:rFonts w:ascii="Times New Roman" w:hAnsi="Times New Roman"/>
          <w:szCs w:val="20"/>
          <w:lang w:val="fr-FR"/>
        </w:rPr>
        <w:t>000 Euros ;</w:t>
      </w:r>
    </w:p>
    <w:p w14:paraId="27687AA3" w14:textId="77777777" w:rsidR="008943F2" w:rsidRPr="0075024C" w:rsidRDefault="008943F2" w:rsidP="002C7413">
      <w:pPr>
        <w:widowControl w:val="0"/>
        <w:numPr>
          <w:ilvl w:val="0"/>
          <w:numId w:val="35"/>
        </w:numPr>
        <w:suppressAutoHyphens w:val="0"/>
        <w:spacing w:after="200" w:line="276" w:lineRule="auto"/>
        <w:jc w:val="both"/>
        <w:textAlignment w:val="baseline"/>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investisseurs, personnes physiques ou morales, dont la souscription initiale est d’au moins 30</w:t>
      </w:r>
      <w:r w:rsidR="003C4C29" w:rsidRPr="0075024C">
        <w:rPr>
          <w:rFonts w:ascii="Times New Roman" w:hAnsi="Times New Roman"/>
          <w:szCs w:val="20"/>
          <w:lang w:val="fr-FR"/>
        </w:rPr>
        <w:t>.</w:t>
      </w:r>
      <w:r w:rsidRPr="0075024C">
        <w:rPr>
          <w:rFonts w:ascii="Times New Roman" w:hAnsi="Times New Roman"/>
          <w:szCs w:val="20"/>
          <w:lang w:val="fr-FR"/>
        </w:rPr>
        <w:t>000 Euros et répondant à l’une des trois conditions suivantes :</w:t>
      </w:r>
    </w:p>
    <w:p w14:paraId="6E359814" w14:textId="77777777" w:rsidR="008943F2" w:rsidRPr="0075024C" w:rsidRDefault="008943F2" w:rsidP="002C7413">
      <w:pPr>
        <w:widowControl w:val="0"/>
        <w:numPr>
          <w:ilvl w:val="0"/>
          <w:numId w:val="36"/>
        </w:numPr>
        <w:suppressAutoHyphens w:val="0"/>
        <w:spacing w:after="200" w:line="276" w:lineRule="auto"/>
        <w:ind w:left="1134"/>
        <w:jc w:val="both"/>
        <w:textAlignment w:val="baseline"/>
        <w:rPr>
          <w:rFonts w:ascii="Times New Roman" w:hAnsi="Times New Roman"/>
          <w:szCs w:val="20"/>
          <w:lang w:val="fr-FR"/>
        </w:rPr>
      </w:pPr>
      <w:proofErr w:type="gramStart"/>
      <w:r w:rsidRPr="0075024C">
        <w:rPr>
          <w:rFonts w:ascii="Times New Roman" w:hAnsi="Times New Roman"/>
          <w:szCs w:val="20"/>
          <w:lang w:val="fr-FR"/>
        </w:rPr>
        <w:t>ils</w:t>
      </w:r>
      <w:proofErr w:type="gramEnd"/>
      <w:r w:rsidRPr="0075024C">
        <w:rPr>
          <w:rFonts w:ascii="Times New Roman" w:hAnsi="Times New Roman"/>
          <w:szCs w:val="20"/>
          <w:lang w:val="fr-FR"/>
        </w:rPr>
        <w:t xml:space="preserve"> apportent une assistance dans le domaine technique ou financier aux sociétés non cotées entrant dans l’objet du Fonds en vue de leur création ou de leur développement ;</w:t>
      </w:r>
    </w:p>
    <w:p w14:paraId="19182171" w14:textId="77777777" w:rsidR="008943F2" w:rsidRPr="0075024C" w:rsidRDefault="008943F2" w:rsidP="002C7413">
      <w:pPr>
        <w:widowControl w:val="0"/>
        <w:numPr>
          <w:ilvl w:val="0"/>
          <w:numId w:val="36"/>
        </w:numPr>
        <w:suppressAutoHyphens w:val="0"/>
        <w:spacing w:after="200" w:line="276" w:lineRule="auto"/>
        <w:ind w:left="1134"/>
        <w:jc w:val="both"/>
        <w:textAlignment w:val="baseline"/>
        <w:rPr>
          <w:rFonts w:ascii="Times New Roman" w:hAnsi="Times New Roman"/>
          <w:szCs w:val="20"/>
          <w:lang w:val="fr-FR"/>
        </w:rPr>
      </w:pPr>
      <w:proofErr w:type="gramStart"/>
      <w:r w:rsidRPr="0075024C">
        <w:rPr>
          <w:rFonts w:ascii="Times New Roman" w:hAnsi="Times New Roman"/>
          <w:szCs w:val="20"/>
          <w:lang w:val="fr-FR"/>
        </w:rPr>
        <w:t>ils</w:t>
      </w:r>
      <w:proofErr w:type="gramEnd"/>
      <w:r w:rsidRPr="0075024C">
        <w:rPr>
          <w:rFonts w:ascii="Times New Roman" w:hAnsi="Times New Roman"/>
          <w:szCs w:val="20"/>
          <w:lang w:val="fr-FR"/>
        </w:rPr>
        <w:t xml:space="preserve"> apportent une aide à la Société de Gestion en vue de rechercher des investisseurs potentiels ou contribuent aux objectifs poursuivis par elle à l’occasion de la recherche, de la sélection, du suivi, de la cession des investissements ;</w:t>
      </w:r>
    </w:p>
    <w:p w14:paraId="4DC7AE5D" w14:textId="77777777" w:rsidR="008943F2" w:rsidRPr="0075024C" w:rsidRDefault="008943F2" w:rsidP="002C7413">
      <w:pPr>
        <w:widowControl w:val="0"/>
        <w:numPr>
          <w:ilvl w:val="0"/>
          <w:numId w:val="36"/>
        </w:numPr>
        <w:suppressAutoHyphens w:val="0"/>
        <w:spacing w:after="200" w:line="276" w:lineRule="auto"/>
        <w:ind w:left="1134"/>
        <w:jc w:val="both"/>
        <w:textAlignment w:val="baseline"/>
        <w:rPr>
          <w:rFonts w:ascii="Times New Roman" w:hAnsi="Times New Roman"/>
          <w:szCs w:val="20"/>
          <w:lang w:val="fr-FR"/>
        </w:rPr>
      </w:pPr>
      <w:proofErr w:type="gramStart"/>
      <w:r w:rsidRPr="0075024C">
        <w:rPr>
          <w:rFonts w:ascii="Times New Roman" w:hAnsi="Times New Roman"/>
          <w:szCs w:val="20"/>
          <w:lang w:val="fr-FR"/>
        </w:rPr>
        <w:t>ils</w:t>
      </w:r>
      <w:proofErr w:type="gramEnd"/>
      <w:r w:rsidRPr="0075024C">
        <w:rPr>
          <w:rFonts w:ascii="Times New Roman" w:hAnsi="Times New Roman"/>
          <w:szCs w:val="20"/>
          <w:lang w:val="fr-FR"/>
        </w:rPr>
        <w:t xml:space="preserve"> possèdent une connaissance du capital-investissement acquise en qualité d’apporteur direct de fonds propres à des sociétés non cotées ou en qualité de souscripteur soit dans un fonds commun de placement à risques ne faisant pas l’objet de publicité et de démarchage, soit dans un fonds professionnel spécialisé, soit dans un fonds professionnel de capital-investissement, soit dans une société de capital-risque non cotée ;</w:t>
      </w:r>
    </w:p>
    <w:p w14:paraId="0078F61D" w14:textId="3864B1DC" w:rsidR="008943F2" w:rsidRPr="0075024C" w:rsidRDefault="008943F2" w:rsidP="002C7413">
      <w:pPr>
        <w:widowControl w:val="0"/>
        <w:numPr>
          <w:ilvl w:val="0"/>
          <w:numId w:val="35"/>
        </w:numPr>
        <w:suppressAutoHyphens w:val="0"/>
        <w:spacing w:after="200" w:line="276" w:lineRule="auto"/>
        <w:jc w:val="both"/>
        <w:textAlignment w:val="baseline"/>
        <w:rPr>
          <w:rFonts w:ascii="Times New Roman" w:hAnsi="Times New Roman"/>
          <w:szCs w:val="20"/>
          <w:lang w:val="fr-FR"/>
        </w:rPr>
      </w:pPr>
      <w:proofErr w:type="gramStart"/>
      <w:r w:rsidRPr="0075024C">
        <w:rPr>
          <w:rFonts w:ascii="Times New Roman" w:hAnsi="Times New Roman"/>
          <w:szCs w:val="20"/>
          <w:lang w:val="fr-FR"/>
        </w:rPr>
        <w:t>tous</w:t>
      </w:r>
      <w:proofErr w:type="gramEnd"/>
      <w:r w:rsidRPr="0075024C">
        <w:rPr>
          <w:rFonts w:ascii="Times New Roman" w:hAnsi="Times New Roman"/>
          <w:szCs w:val="20"/>
          <w:lang w:val="fr-FR"/>
        </w:rPr>
        <w:t xml:space="preserve"> autres investisseurs dès lors que la souscription ou l’acquisition est réalisée en leur nom et pour leur compte par un prestataire de services d’investissement agissant dans le cadre d’un service d’investissement de gestion de portefeuille, dans les conditions fixées au I de l’article L. 533-13 du Code monétaire et financier</w:t>
      </w:r>
      <w:r w:rsidR="00EA38F5" w:rsidRPr="0075024C">
        <w:rPr>
          <w:rFonts w:ascii="Times New Roman" w:hAnsi="Times New Roman"/>
          <w:szCs w:val="20"/>
          <w:lang w:val="fr-FR"/>
        </w:rPr>
        <w:t> ;</w:t>
      </w:r>
    </w:p>
    <w:p w14:paraId="3B865F39" w14:textId="73FE571B" w:rsidR="00734DCF" w:rsidRPr="0075024C" w:rsidRDefault="00EA38F5" w:rsidP="002C7413">
      <w:pPr>
        <w:widowControl w:val="0"/>
        <w:numPr>
          <w:ilvl w:val="0"/>
          <w:numId w:val="35"/>
        </w:numPr>
        <w:suppressAutoHyphens w:val="0"/>
        <w:spacing w:after="200" w:line="276" w:lineRule="auto"/>
        <w:jc w:val="both"/>
        <w:textAlignment w:val="baseline"/>
        <w:rPr>
          <w:rFonts w:ascii="Times New Roman" w:hAnsi="Times New Roman"/>
          <w:szCs w:val="20"/>
          <w:lang w:val="fr-FR"/>
        </w:rPr>
      </w:pPr>
      <w:proofErr w:type="gramStart"/>
      <w:r w:rsidRPr="0075024C">
        <w:rPr>
          <w:rFonts w:ascii="Times New Roman" w:hAnsi="Times New Roman"/>
          <w:szCs w:val="20"/>
          <w:lang w:val="fr-FR"/>
        </w:rPr>
        <w:t>a</w:t>
      </w:r>
      <w:r w:rsidR="00734DCF" w:rsidRPr="0075024C">
        <w:rPr>
          <w:rFonts w:ascii="Times New Roman" w:hAnsi="Times New Roman"/>
          <w:szCs w:val="20"/>
          <w:lang w:val="fr-FR"/>
        </w:rPr>
        <w:t>ux</w:t>
      </w:r>
      <w:proofErr w:type="gramEnd"/>
      <w:r w:rsidR="00734DCF" w:rsidRPr="0075024C">
        <w:rPr>
          <w:rFonts w:ascii="Times New Roman" w:hAnsi="Times New Roman"/>
          <w:szCs w:val="20"/>
          <w:lang w:val="fr-FR"/>
        </w:rPr>
        <w:t xml:space="preserve"> investisseurs de détail au sens du règlement (UE) n° 2015/760 et dans les conditions dudit règlement, dès lors que le fonds est agréé en tant que fonds européen d'investissement à long terme en application du même règlement.</w:t>
      </w:r>
    </w:p>
    <w:bookmarkEnd w:id="0"/>
    <w:p w14:paraId="2CFFD963" w14:textId="77777777" w:rsidR="0056352D" w:rsidRPr="0075024C" w:rsidRDefault="0056352D" w:rsidP="002C7413">
      <w:pPr>
        <w:widowControl w:val="0"/>
        <w:suppressAutoHyphens w:val="0"/>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lastRenderedPageBreak/>
        <w:t>Les investisseurs potentiels doivent tenir compte des éléments suivants :</w:t>
      </w:r>
    </w:p>
    <w:p w14:paraId="6E437B6F" w14:textId="515DA680" w:rsidR="0056352D" w:rsidRPr="0075024C" w:rsidRDefault="0056352D"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 xml:space="preserve">Un investissement dans le </w:t>
      </w:r>
      <w:r w:rsidR="003D2E67" w:rsidRPr="0075024C">
        <w:rPr>
          <w:rFonts w:ascii="Times New Roman" w:hAnsi="Times New Roman"/>
          <w:szCs w:val="20"/>
          <w:lang w:val="fr-FR"/>
        </w:rPr>
        <w:t>Fonds</w:t>
      </w:r>
      <w:r w:rsidRPr="0075024C">
        <w:rPr>
          <w:rFonts w:ascii="Times New Roman" w:hAnsi="Times New Roman"/>
          <w:szCs w:val="20"/>
          <w:lang w:val="fr-FR"/>
        </w:rPr>
        <w:t xml:space="preserve"> est un investissement </w:t>
      </w:r>
      <w:r w:rsidR="00734DCF" w:rsidRPr="0075024C">
        <w:rPr>
          <w:rFonts w:ascii="Times New Roman" w:hAnsi="Times New Roman"/>
          <w:szCs w:val="20"/>
          <w:lang w:val="fr-FR"/>
        </w:rPr>
        <w:t>qui peut potentiellement être illiquide</w:t>
      </w:r>
      <w:r w:rsidRPr="0075024C">
        <w:rPr>
          <w:rFonts w:ascii="Times New Roman" w:hAnsi="Times New Roman"/>
          <w:szCs w:val="20"/>
          <w:lang w:val="fr-FR"/>
        </w:rPr>
        <w:t xml:space="preserve"> et ses investissements sont par nature à long terme. Par conséquent, le </w:t>
      </w:r>
      <w:r w:rsidR="003D2E67" w:rsidRPr="0075024C">
        <w:rPr>
          <w:rFonts w:ascii="Times New Roman" w:hAnsi="Times New Roman"/>
          <w:szCs w:val="20"/>
          <w:lang w:val="fr-FR"/>
        </w:rPr>
        <w:t>Fonds</w:t>
      </w:r>
      <w:r w:rsidRPr="0075024C">
        <w:rPr>
          <w:rFonts w:ascii="Times New Roman" w:hAnsi="Times New Roman"/>
          <w:szCs w:val="20"/>
          <w:lang w:val="fr-FR"/>
        </w:rPr>
        <w:t xml:space="preserve"> ne convient pas nécessairement aux investisseurs de détail, tels que définis dans le cadre du Règlement ELTIF, qui ne sont pas en mesure de supporter un tel engagement à long terme et </w:t>
      </w:r>
      <w:r w:rsidR="00734DCF" w:rsidRPr="0075024C">
        <w:rPr>
          <w:rFonts w:ascii="Times New Roman" w:hAnsi="Times New Roman"/>
          <w:szCs w:val="20"/>
          <w:lang w:val="fr-FR"/>
        </w:rPr>
        <w:t>le risque de liquidité</w:t>
      </w:r>
      <w:r w:rsidRPr="0075024C">
        <w:rPr>
          <w:rFonts w:ascii="Times New Roman" w:hAnsi="Times New Roman"/>
          <w:szCs w:val="20"/>
          <w:lang w:val="fr-FR"/>
        </w:rPr>
        <w:t>.</w:t>
      </w:r>
    </w:p>
    <w:p w14:paraId="2DE354AD" w14:textId="593D3EF9" w:rsidR="0056352D" w:rsidRPr="0075024C" w:rsidRDefault="0056352D"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 xml:space="preserve">Le </w:t>
      </w:r>
      <w:r w:rsidR="003D2E67" w:rsidRPr="0075024C">
        <w:rPr>
          <w:rFonts w:ascii="Times New Roman" w:hAnsi="Times New Roman"/>
          <w:szCs w:val="20"/>
          <w:lang w:val="fr-FR"/>
        </w:rPr>
        <w:t>Fonds</w:t>
      </w:r>
      <w:r w:rsidRPr="0075024C">
        <w:rPr>
          <w:rFonts w:ascii="Times New Roman" w:hAnsi="Times New Roman"/>
          <w:szCs w:val="20"/>
          <w:lang w:val="fr-FR"/>
        </w:rPr>
        <w:t xml:space="preserve"> a une durée de vie de </w:t>
      </w:r>
      <w:r w:rsidR="008C3222" w:rsidRPr="0075024C">
        <w:rPr>
          <w:rFonts w:ascii="Times New Roman" w:hAnsi="Times New Roman"/>
          <w:szCs w:val="20"/>
          <w:lang w:val="fr-FR"/>
        </w:rPr>
        <w:t>quatre-vingt-dix-neuf (99)</w:t>
      </w:r>
      <w:r w:rsidRPr="0075024C">
        <w:rPr>
          <w:rFonts w:ascii="Times New Roman" w:hAnsi="Times New Roman"/>
          <w:szCs w:val="20"/>
          <w:lang w:val="fr-FR"/>
        </w:rPr>
        <w:t xml:space="preserve"> ans </w:t>
      </w:r>
      <w:r w:rsidR="008C3222" w:rsidRPr="0075024C">
        <w:rPr>
          <w:rFonts w:ascii="Times New Roman" w:hAnsi="Times New Roman"/>
          <w:szCs w:val="20"/>
          <w:lang w:val="fr-FR" w:eastAsia="en-US"/>
        </w:rPr>
        <w:t xml:space="preserve">à compter du Premier Jour de Souscription, sauf dissolution anticipée telle que prévue à l’article </w:t>
      </w:r>
      <w:r w:rsidR="00D63EE6" w:rsidRPr="0075024C">
        <w:rPr>
          <w:rFonts w:ascii="Times New Roman" w:hAnsi="Times New Roman"/>
          <w:szCs w:val="20"/>
          <w:lang w:val="fr-FR" w:eastAsia="en-US"/>
        </w:rPr>
        <w:t>1</w:t>
      </w:r>
      <w:r w:rsidR="008C3222" w:rsidRPr="0075024C">
        <w:rPr>
          <w:rFonts w:ascii="Times New Roman" w:hAnsi="Times New Roman"/>
          <w:szCs w:val="20"/>
          <w:lang w:val="fr-FR" w:eastAsia="en-US"/>
        </w:rPr>
        <w:t xml:space="preserve"> du Règlement</w:t>
      </w:r>
      <w:r w:rsidRPr="0075024C">
        <w:rPr>
          <w:rFonts w:ascii="Times New Roman" w:hAnsi="Times New Roman"/>
          <w:szCs w:val="20"/>
          <w:lang w:val="fr-FR"/>
        </w:rPr>
        <w:t>.</w:t>
      </w:r>
    </w:p>
    <w:p w14:paraId="0534345D" w14:textId="1BD059E5" w:rsidR="0056352D" w:rsidRPr="0075024C" w:rsidRDefault="0056352D"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 xml:space="preserve">Le </w:t>
      </w:r>
      <w:r w:rsidR="003D2E67" w:rsidRPr="0075024C">
        <w:rPr>
          <w:rFonts w:ascii="Times New Roman" w:hAnsi="Times New Roman"/>
          <w:szCs w:val="20"/>
          <w:lang w:val="fr-FR"/>
        </w:rPr>
        <w:t>Fonds</w:t>
      </w:r>
      <w:r w:rsidRPr="0075024C">
        <w:rPr>
          <w:rFonts w:ascii="Times New Roman" w:hAnsi="Times New Roman"/>
          <w:szCs w:val="20"/>
          <w:lang w:val="fr-FR"/>
        </w:rPr>
        <w:t xml:space="preserve"> est destiné à être commercialisé auprès d'investisseurs professionnels </w:t>
      </w:r>
      <w:r w:rsidR="00F93A36" w:rsidRPr="0075024C">
        <w:rPr>
          <w:rFonts w:ascii="Times New Roman" w:hAnsi="Times New Roman"/>
          <w:szCs w:val="20"/>
          <w:lang w:val="fr-FR"/>
        </w:rPr>
        <w:t>et,</w:t>
      </w:r>
      <w:r w:rsidR="00F93A36" w:rsidRPr="0075024C">
        <w:rPr>
          <w:rFonts w:ascii="Times New Roman" w:hAnsi="Times New Roman"/>
          <w:lang w:val="fr-FR"/>
        </w:rPr>
        <w:t xml:space="preserve"> </w:t>
      </w:r>
      <w:r w:rsidR="00F93A36" w:rsidRPr="0075024C">
        <w:rPr>
          <w:rFonts w:ascii="Times New Roman" w:hAnsi="Times New Roman"/>
          <w:szCs w:val="20"/>
          <w:lang w:val="fr-FR"/>
        </w:rPr>
        <w:t xml:space="preserve">à compter de l’obtention de l’agrément ELTIF, </w:t>
      </w:r>
      <w:r w:rsidRPr="0075024C">
        <w:rPr>
          <w:rFonts w:ascii="Times New Roman" w:hAnsi="Times New Roman"/>
          <w:szCs w:val="20"/>
          <w:lang w:val="fr-FR"/>
        </w:rPr>
        <w:t>d'investisseurs de détail, tels que définis dans le Règlement ELTIF, qui sont des investisseurs éligibles en vertu du Règlement ELTIF.</w:t>
      </w:r>
    </w:p>
    <w:p w14:paraId="3EC97A26" w14:textId="6E6484B2" w:rsidR="00C30D2F" w:rsidRPr="0075024C" w:rsidRDefault="00C30D2F"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eastAsia="en-US"/>
        </w:rPr>
      </w:pPr>
      <w:r w:rsidRPr="0075024C">
        <w:rPr>
          <w:rFonts w:ascii="Times New Roman" w:hAnsi="Times New Roman"/>
          <w:szCs w:val="20"/>
          <w:lang w:val="fr-FR" w:eastAsia="en-US"/>
        </w:rPr>
        <w:t xml:space="preserve">Le rachat de Parts du Fonds n'est autorisé qu'à l'échéance d'un délai de </w:t>
      </w:r>
      <w:r w:rsidR="00817A2D" w:rsidRPr="0075024C">
        <w:rPr>
          <w:rFonts w:ascii="Times New Roman" w:hAnsi="Times New Roman"/>
          <w:szCs w:val="20"/>
          <w:lang w:val="fr-FR" w:eastAsia="en-US"/>
        </w:rPr>
        <w:t>deux</w:t>
      </w:r>
      <w:r w:rsidRPr="0075024C">
        <w:rPr>
          <w:rFonts w:ascii="Times New Roman" w:hAnsi="Times New Roman"/>
          <w:szCs w:val="20"/>
          <w:lang w:val="fr-FR" w:eastAsia="en-US"/>
        </w:rPr>
        <w:t xml:space="preserve"> (</w:t>
      </w:r>
      <w:r w:rsidR="00817A2D" w:rsidRPr="0075024C">
        <w:rPr>
          <w:rFonts w:ascii="Times New Roman" w:hAnsi="Times New Roman"/>
          <w:szCs w:val="20"/>
          <w:lang w:val="fr-FR" w:eastAsia="en-US"/>
        </w:rPr>
        <w:t>2</w:t>
      </w:r>
      <w:r w:rsidRPr="0075024C">
        <w:rPr>
          <w:rFonts w:ascii="Times New Roman" w:hAnsi="Times New Roman"/>
          <w:szCs w:val="20"/>
          <w:lang w:val="fr-FR" w:eastAsia="en-US"/>
        </w:rPr>
        <w:t xml:space="preserve">) ans à compter </w:t>
      </w:r>
      <w:r w:rsidR="00817A2D" w:rsidRPr="0075024C">
        <w:rPr>
          <w:rFonts w:ascii="Times New Roman" w:hAnsi="Times New Roman"/>
          <w:szCs w:val="20"/>
          <w:lang w:val="fr-FR" w:eastAsia="en-US"/>
        </w:rPr>
        <w:t>de la Date de Création</w:t>
      </w:r>
      <w:r w:rsidRPr="0075024C">
        <w:rPr>
          <w:rFonts w:ascii="Times New Roman" w:hAnsi="Times New Roman"/>
          <w:szCs w:val="20"/>
          <w:lang w:val="fr-FR" w:eastAsia="en-US"/>
        </w:rPr>
        <w:t xml:space="preserve"> du Fonds</w:t>
      </w:r>
      <w:r w:rsidR="00340527"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dans les conditions énoncées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_Ref27070687 \w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6.3</w:t>
      </w:r>
      <w:r w:rsidRPr="0075024C">
        <w:rPr>
          <w:rFonts w:ascii="Times New Roman" w:hAnsi="Times New Roman"/>
          <w:szCs w:val="20"/>
          <w:lang w:val="fr-FR" w:eastAsia="en-US"/>
        </w:rPr>
        <w:fldChar w:fldCharType="end"/>
      </w:r>
      <w:r w:rsidR="00340527" w:rsidRPr="0075024C">
        <w:rPr>
          <w:rFonts w:ascii="Times New Roman" w:hAnsi="Times New Roman"/>
          <w:szCs w:val="20"/>
          <w:lang w:val="fr-FR" w:eastAsia="en-US"/>
        </w:rPr>
        <w:t xml:space="preserve">, et sous réserve des cas de suspension des demandes de rachat prévus aux Articles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_Ref173795497 \w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6.3(d)</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et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_Ref173795498 \w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6.3(e)</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p w14:paraId="525FDDA5" w14:textId="3A0F1B5D" w:rsidR="00340527" w:rsidRPr="0075024C" w:rsidRDefault="0056352D"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eastAsia="en-US"/>
        </w:rPr>
      </w:pPr>
      <w:r w:rsidRPr="0075024C">
        <w:rPr>
          <w:rFonts w:ascii="Times New Roman" w:hAnsi="Times New Roman"/>
          <w:szCs w:val="20"/>
          <w:lang w:val="fr-FR" w:eastAsia="en-US"/>
        </w:rPr>
        <w:t xml:space="preserve">Pendant la </w:t>
      </w:r>
      <w:r w:rsidR="00340527" w:rsidRPr="0075024C">
        <w:rPr>
          <w:rFonts w:ascii="Times New Roman" w:hAnsi="Times New Roman"/>
          <w:szCs w:val="20"/>
          <w:lang w:val="fr-FR" w:eastAsia="en-US"/>
        </w:rPr>
        <w:t>D</w:t>
      </w:r>
      <w:r w:rsidRPr="0075024C">
        <w:rPr>
          <w:rFonts w:ascii="Times New Roman" w:hAnsi="Times New Roman"/>
          <w:szCs w:val="20"/>
          <w:lang w:val="fr-FR" w:eastAsia="en-US"/>
        </w:rPr>
        <w:t xml:space="preserve">urée du </w:t>
      </w:r>
      <w:r w:rsidR="003D2E67" w:rsidRPr="0075024C">
        <w:rPr>
          <w:rFonts w:ascii="Times New Roman" w:hAnsi="Times New Roman"/>
          <w:szCs w:val="20"/>
          <w:lang w:val="fr-FR" w:eastAsia="en-US"/>
        </w:rPr>
        <w:t>Fonds</w:t>
      </w:r>
      <w:r w:rsidRPr="0075024C">
        <w:rPr>
          <w:rFonts w:ascii="Times New Roman" w:hAnsi="Times New Roman"/>
          <w:szCs w:val="20"/>
          <w:lang w:val="fr-FR" w:eastAsia="en-US"/>
        </w:rPr>
        <w:t xml:space="preserve">, les distributions seront effectuées conformément </w:t>
      </w:r>
      <w:r w:rsidR="00340527" w:rsidRPr="0075024C">
        <w:rPr>
          <w:rFonts w:ascii="Times New Roman" w:hAnsi="Times New Roman"/>
          <w:szCs w:val="20"/>
          <w:lang w:val="fr-FR" w:eastAsia="en-US"/>
        </w:rPr>
        <w:t>à l’Article</w:t>
      </w:r>
      <w:r w:rsidR="008809EB" w:rsidRPr="0075024C">
        <w:rPr>
          <w:rFonts w:ascii="Times New Roman" w:hAnsi="Times New Roman"/>
          <w:szCs w:val="20"/>
          <w:lang w:val="fr-FR" w:eastAsia="en-US"/>
        </w:rPr>
        <w:t xml:space="preserve"> </w:t>
      </w:r>
      <w:r w:rsidR="008809EB" w:rsidRPr="0075024C">
        <w:rPr>
          <w:rFonts w:ascii="Times New Roman" w:hAnsi="Times New Roman"/>
          <w:szCs w:val="20"/>
          <w:lang w:val="fr-FR" w:eastAsia="en-US"/>
        </w:rPr>
        <w:fldChar w:fldCharType="begin"/>
      </w:r>
      <w:r w:rsidR="008809EB" w:rsidRPr="0075024C">
        <w:rPr>
          <w:rFonts w:ascii="Times New Roman" w:hAnsi="Times New Roman"/>
          <w:szCs w:val="20"/>
          <w:lang w:val="fr-FR" w:eastAsia="en-US"/>
        </w:rPr>
        <w:instrText xml:space="preserve"> REF _Ref192874174 \r \h </w:instrText>
      </w:r>
      <w:r w:rsidR="002C7413" w:rsidRPr="0075024C">
        <w:rPr>
          <w:rFonts w:ascii="Times New Roman" w:hAnsi="Times New Roman"/>
          <w:szCs w:val="20"/>
          <w:lang w:val="fr-FR" w:eastAsia="en-US"/>
        </w:rPr>
        <w:instrText xml:space="preserve"> \* MERGEFORMAT </w:instrText>
      </w:r>
      <w:r w:rsidR="008809EB" w:rsidRPr="0075024C">
        <w:rPr>
          <w:rFonts w:ascii="Times New Roman" w:hAnsi="Times New Roman"/>
          <w:szCs w:val="20"/>
          <w:lang w:val="fr-FR" w:eastAsia="en-US"/>
        </w:rPr>
      </w:r>
      <w:r w:rsidR="008809EB" w:rsidRPr="0075024C">
        <w:rPr>
          <w:rFonts w:ascii="Times New Roman" w:hAnsi="Times New Roman"/>
          <w:szCs w:val="20"/>
          <w:lang w:val="fr-FR" w:eastAsia="en-US"/>
        </w:rPr>
        <w:fldChar w:fldCharType="separate"/>
      </w:r>
      <w:r w:rsidR="00BD613C">
        <w:rPr>
          <w:rFonts w:ascii="Times New Roman" w:hAnsi="Times New Roman"/>
          <w:szCs w:val="20"/>
          <w:lang w:val="fr-FR" w:eastAsia="en-US"/>
        </w:rPr>
        <w:t>7.2</w:t>
      </w:r>
      <w:r w:rsidR="008809EB"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Les produits distribuables </w:t>
      </w:r>
      <w:r w:rsidR="008809EB" w:rsidRPr="0075024C">
        <w:rPr>
          <w:rFonts w:ascii="Times New Roman" w:hAnsi="Times New Roman"/>
          <w:szCs w:val="20"/>
          <w:lang w:val="fr-FR" w:eastAsia="en-US"/>
        </w:rPr>
        <w:t>pourront être</w:t>
      </w:r>
      <w:r w:rsidRPr="0075024C">
        <w:rPr>
          <w:rFonts w:ascii="Times New Roman" w:hAnsi="Times New Roman"/>
          <w:szCs w:val="20"/>
          <w:lang w:val="fr-FR" w:eastAsia="en-US"/>
        </w:rPr>
        <w:t xml:space="preserve"> </w:t>
      </w:r>
      <w:r w:rsidR="00340527" w:rsidRPr="0075024C">
        <w:rPr>
          <w:rFonts w:ascii="Times New Roman" w:hAnsi="Times New Roman"/>
          <w:szCs w:val="20"/>
          <w:lang w:val="fr-FR" w:eastAsia="en-US"/>
        </w:rPr>
        <w:t>réinvestis, conformément à la stratégie et à l’objectif d’investissement définis dans le Prospectus, afin d’incorporer ces montants aux Actifs du Fonds.</w:t>
      </w:r>
    </w:p>
    <w:p w14:paraId="42C6D49D" w14:textId="77777777" w:rsidR="0056352D" w:rsidRPr="0075024C" w:rsidRDefault="0056352D"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eastAsia="en-US"/>
        </w:rPr>
      </w:pPr>
      <w:r w:rsidRPr="0075024C">
        <w:rPr>
          <w:rFonts w:ascii="Times New Roman" w:hAnsi="Times New Roman"/>
          <w:szCs w:val="20"/>
          <w:lang w:val="fr-FR" w:eastAsia="en-US"/>
        </w:rPr>
        <w:t xml:space="preserve">Il est conseillé aux investisseurs de limiter leur investissement dans un ELTIF, tel que le </w:t>
      </w:r>
      <w:r w:rsidR="003D2E67" w:rsidRPr="0075024C">
        <w:rPr>
          <w:rFonts w:ascii="Times New Roman" w:hAnsi="Times New Roman"/>
          <w:szCs w:val="20"/>
          <w:lang w:val="fr-FR" w:eastAsia="en-US"/>
        </w:rPr>
        <w:t>Fonds</w:t>
      </w:r>
      <w:r w:rsidRPr="0075024C">
        <w:rPr>
          <w:rFonts w:ascii="Times New Roman" w:hAnsi="Times New Roman"/>
          <w:szCs w:val="20"/>
          <w:lang w:val="fr-FR" w:eastAsia="en-US"/>
        </w:rPr>
        <w:t>, à un faible pourcentage de leur portefeuille d'investissement global.</w:t>
      </w:r>
    </w:p>
    <w:p w14:paraId="60D7646C" w14:textId="77777777" w:rsidR="0056352D" w:rsidRPr="0075024C" w:rsidRDefault="00340527"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L</w:t>
      </w:r>
      <w:r w:rsidR="0056352D" w:rsidRPr="0075024C">
        <w:rPr>
          <w:rFonts w:ascii="Times New Roman" w:hAnsi="Times New Roman"/>
          <w:szCs w:val="20"/>
          <w:lang w:val="fr-FR"/>
        </w:rPr>
        <w:t xml:space="preserve">e </w:t>
      </w:r>
      <w:r w:rsidR="003D2E67" w:rsidRPr="0075024C">
        <w:rPr>
          <w:rFonts w:ascii="Times New Roman" w:hAnsi="Times New Roman"/>
          <w:szCs w:val="20"/>
          <w:lang w:val="fr-FR"/>
        </w:rPr>
        <w:t>Fonds</w:t>
      </w:r>
      <w:r w:rsidR="0056352D" w:rsidRPr="0075024C">
        <w:rPr>
          <w:rFonts w:ascii="Times New Roman" w:hAnsi="Times New Roman"/>
          <w:szCs w:val="20"/>
          <w:lang w:val="fr-FR"/>
        </w:rPr>
        <w:t xml:space="preserve"> peut utiliser des techniques de gestion des taux d'intérêt liées à des emprunts ou investissements, à des fins de couverture</w:t>
      </w:r>
      <w:r w:rsidR="00567EEC" w:rsidRPr="0075024C">
        <w:rPr>
          <w:rFonts w:ascii="Times New Roman" w:hAnsi="Times New Roman"/>
          <w:szCs w:val="20"/>
          <w:lang w:val="fr-FR"/>
        </w:rPr>
        <w:t>, augmentant</w:t>
      </w:r>
      <w:r w:rsidRPr="0075024C">
        <w:rPr>
          <w:rFonts w:ascii="Times New Roman" w:eastAsiaTheme="majorEastAsia" w:hAnsi="Times New Roman"/>
          <w:bCs/>
          <w:szCs w:val="20"/>
          <w:lang w:val="fr-FR"/>
        </w:rPr>
        <w:t xml:space="preserve"> le risque des investissements du Fonds. Comme pour tout investissement, l’utilisation de </w:t>
      </w:r>
      <w:r w:rsidR="00567EEC" w:rsidRPr="0075024C">
        <w:rPr>
          <w:rFonts w:ascii="Times New Roman" w:eastAsiaTheme="majorEastAsia" w:hAnsi="Times New Roman"/>
          <w:bCs/>
          <w:szCs w:val="20"/>
          <w:lang w:val="fr-FR"/>
        </w:rPr>
        <w:t>couverture</w:t>
      </w:r>
      <w:r w:rsidRPr="0075024C">
        <w:rPr>
          <w:rFonts w:ascii="Times New Roman" w:eastAsiaTheme="majorEastAsia" w:hAnsi="Times New Roman"/>
          <w:bCs/>
          <w:szCs w:val="20"/>
          <w:lang w:val="fr-FR"/>
        </w:rPr>
        <w:t xml:space="preserve"> par le Fonds peut entraîner des pertes supérieures au montant investi. L’utilisation de </w:t>
      </w:r>
      <w:r w:rsidR="00567EEC" w:rsidRPr="0075024C">
        <w:rPr>
          <w:rFonts w:ascii="Times New Roman" w:eastAsiaTheme="majorEastAsia" w:hAnsi="Times New Roman"/>
          <w:bCs/>
          <w:szCs w:val="20"/>
          <w:lang w:val="fr-FR"/>
        </w:rPr>
        <w:t>couverture par le Fonds</w:t>
      </w:r>
      <w:r w:rsidRPr="0075024C">
        <w:rPr>
          <w:rFonts w:ascii="Times New Roman" w:eastAsiaTheme="majorEastAsia" w:hAnsi="Times New Roman"/>
          <w:bCs/>
          <w:szCs w:val="20"/>
          <w:lang w:val="fr-FR"/>
        </w:rPr>
        <w:t xml:space="preserve"> augmentera également les frais du Fonds, ce qui pourrait affecter la performance du Fonds.</w:t>
      </w:r>
    </w:p>
    <w:p w14:paraId="423477D3" w14:textId="628E7833" w:rsidR="0056352D" w:rsidRPr="0075024C" w:rsidRDefault="004A352B"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 xml:space="preserve">Le Fonds peut, sans y être tenu, conclure des contrats de dérivés de taux d’intérêt, de change ou autres contrats dérivés à des fins de couverture contre les risques de taux, de change, de crédit ou autres risques, étant précisé que le Fonds n’entend cependant pas, de manière générale, conclure ce type de contrats dérivés à des fins spéculatives. Sous réserve du respect des exigences légales et réglementaires, ces activités de couverture peuvent comprendre le recours à des contrats à terme de type </w:t>
      </w:r>
      <w:r w:rsidRPr="0075024C">
        <w:rPr>
          <w:rFonts w:ascii="Times New Roman" w:hAnsi="Times New Roman"/>
          <w:i/>
          <w:szCs w:val="20"/>
          <w:lang w:val="fr-FR"/>
        </w:rPr>
        <w:t>future</w:t>
      </w:r>
      <w:r w:rsidRPr="0075024C">
        <w:rPr>
          <w:rFonts w:ascii="Times New Roman" w:hAnsi="Times New Roman"/>
          <w:szCs w:val="20"/>
          <w:lang w:val="fr-FR"/>
        </w:rPr>
        <w:t xml:space="preserve"> ou </w:t>
      </w:r>
      <w:proofErr w:type="spellStart"/>
      <w:r w:rsidRPr="0075024C">
        <w:rPr>
          <w:rFonts w:ascii="Times New Roman" w:hAnsi="Times New Roman"/>
          <w:i/>
          <w:szCs w:val="20"/>
          <w:lang w:val="fr-FR"/>
        </w:rPr>
        <w:t>forward</w:t>
      </w:r>
      <w:proofErr w:type="spellEnd"/>
      <w:r w:rsidRPr="0075024C">
        <w:rPr>
          <w:rFonts w:ascii="Times New Roman" w:hAnsi="Times New Roman"/>
          <w:szCs w:val="20"/>
          <w:lang w:val="fr-FR"/>
        </w:rPr>
        <w:t xml:space="preserve"> et à des contrats d’option. Le Fonds supportera les frais engagés dans le cadre de la conclusion, de l’administration et du dénouement de tout contrat dérivé. Il ne peut être garanti qu’un investissement en produits dérivés, en ce compris la mise en œuvre de toute stratégie de couverture, produira les effets escomptés.</w:t>
      </w:r>
    </w:p>
    <w:p w14:paraId="71E5A567" w14:textId="50869807" w:rsidR="0056352D" w:rsidRPr="0075024C" w:rsidRDefault="0056352D"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 xml:space="preserve">Un investissement dans le </w:t>
      </w:r>
      <w:r w:rsidR="003D2E67" w:rsidRPr="0075024C">
        <w:rPr>
          <w:rFonts w:ascii="Times New Roman" w:hAnsi="Times New Roman"/>
          <w:szCs w:val="20"/>
          <w:lang w:val="fr-FR"/>
        </w:rPr>
        <w:t>Fonds</w:t>
      </w:r>
      <w:r w:rsidRPr="0075024C">
        <w:rPr>
          <w:rFonts w:ascii="Times New Roman" w:hAnsi="Times New Roman"/>
          <w:szCs w:val="20"/>
          <w:lang w:val="fr-FR"/>
        </w:rPr>
        <w:t xml:space="preserve"> concerne la souscription de </w:t>
      </w:r>
      <w:r w:rsidR="00567EEC" w:rsidRPr="0075024C">
        <w:rPr>
          <w:rFonts w:ascii="Times New Roman" w:hAnsi="Times New Roman"/>
          <w:szCs w:val="20"/>
          <w:lang w:val="fr-FR"/>
        </w:rPr>
        <w:t>P</w:t>
      </w:r>
      <w:r w:rsidRPr="0075024C">
        <w:rPr>
          <w:rFonts w:ascii="Times New Roman" w:hAnsi="Times New Roman"/>
          <w:szCs w:val="20"/>
          <w:lang w:val="fr-FR"/>
        </w:rPr>
        <w:t xml:space="preserve">arts du </w:t>
      </w:r>
      <w:r w:rsidR="003D2E67" w:rsidRPr="0075024C">
        <w:rPr>
          <w:rFonts w:ascii="Times New Roman" w:hAnsi="Times New Roman"/>
          <w:szCs w:val="20"/>
          <w:lang w:val="fr-FR"/>
        </w:rPr>
        <w:t>Fonds</w:t>
      </w:r>
      <w:r w:rsidRPr="0075024C">
        <w:rPr>
          <w:rFonts w:ascii="Times New Roman" w:hAnsi="Times New Roman"/>
          <w:szCs w:val="20"/>
          <w:lang w:val="fr-FR"/>
        </w:rPr>
        <w:t xml:space="preserve"> et non </w:t>
      </w:r>
      <w:r w:rsidR="00567EEC" w:rsidRPr="0075024C">
        <w:rPr>
          <w:rFonts w:ascii="Times New Roman" w:hAnsi="Times New Roman"/>
          <w:szCs w:val="20"/>
          <w:lang w:val="fr-FR"/>
        </w:rPr>
        <w:t xml:space="preserve">d’un </w:t>
      </w:r>
      <w:r w:rsidRPr="0075024C">
        <w:rPr>
          <w:rFonts w:ascii="Times New Roman" w:hAnsi="Times New Roman"/>
          <w:szCs w:val="20"/>
          <w:lang w:val="fr-FR"/>
        </w:rPr>
        <w:t xml:space="preserve">actif sous-jacent donné. Le </w:t>
      </w:r>
      <w:r w:rsidR="003D2E67" w:rsidRPr="0075024C">
        <w:rPr>
          <w:rFonts w:ascii="Times New Roman" w:hAnsi="Times New Roman"/>
          <w:szCs w:val="20"/>
          <w:lang w:val="fr-FR"/>
        </w:rPr>
        <w:t>Fonds</w:t>
      </w:r>
      <w:r w:rsidRPr="0075024C">
        <w:rPr>
          <w:rFonts w:ascii="Times New Roman" w:hAnsi="Times New Roman"/>
          <w:szCs w:val="20"/>
          <w:lang w:val="fr-FR"/>
        </w:rPr>
        <w:t xml:space="preserve"> poursuivra une stratégie de </w:t>
      </w:r>
      <w:r w:rsidR="00BF478F" w:rsidRPr="0075024C">
        <w:rPr>
          <w:rFonts w:ascii="Times New Roman" w:hAnsi="Times New Roman"/>
          <w:szCs w:val="20"/>
          <w:lang w:val="fr-FR"/>
        </w:rPr>
        <w:t xml:space="preserve">fonds </w:t>
      </w:r>
      <w:r w:rsidR="00250D93" w:rsidRPr="0075024C">
        <w:rPr>
          <w:rFonts w:ascii="Times New Roman" w:hAnsi="Times New Roman"/>
          <w:szCs w:val="20"/>
          <w:lang w:val="fr-FR"/>
        </w:rPr>
        <w:t xml:space="preserve">de dette </w:t>
      </w:r>
      <w:r w:rsidR="00BF478F" w:rsidRPr="0075024C">
        <w:rPr>
          <w:rFonts w:ascii="Times New Roman" w:hAnsi="Times New Roman"/>
          <w:szCs w:val="20"/>
          <w:lang w:val="fr-FR"/>
        </w:rPr>
        <w:t xml:space="preserve">dédié à la réalisation d’investissements </w:t>
      </w:r>
      <w:r w:rsidR="00B53155" w:rsidRPr="0075024C">
        <w:rPr>
          <w:rFonts w:ascii="Times New Roman" w:hAnsi="Times New Roman"/>
          <w:szCs w:val="20"/>
          <w:lang w:val="fr-FR" w:eastAsia="en-US"/>
        </w:rPr>
        <w:t xml:space="preserve">en dette senior, junior, </w:t>
      </w:r>
      <w:proofErr w:type="spellStart"/>
      <w:r w:rsidR="00B53155" w:rsidRPr="0075024C">
        <w:rPr>
          <w:rFonts w:ascii="Times New Roman" w:hAnsi="Times New Roman"/>
          <w:szCs w:val="20"/>
          <w:lang w:val="fr-FR" w:eastAsia="en-US"/>
        </w:rPr>
        <w:t>unitranche</w:t>
      </w:r>
      <w:proofErr w:type="spellEnd"/>
      <w:r w:rsidR="00B53155" w:rsidRPr="0075024C">
        <w:rPr>
          <w:rFonts w:ascii="Times New Roman" w:hAnsi="Times New Roman"/>
          <w:szCs w:val="20"/>
          <w:lang w:val="fr-FR" w:eastAsia="en-US"/>
        </w:rPr>
        <w:t xml:space="preserve"> et/ou convertible dans des sociétés de projets, telle que</w:t>
      </w:r>
      <w:r w:rsidR="00B53155" w:rsidRPr="0075024C">
        <w:rPr>
          <w:rFonts w:ascii="Times New Roman" w:hAnsi="Times New Roman"/>
          <w:szCs w:val="20"/>
          <w:lang w:val="fr-FR"/>
        </w:rPr>
        <w:t xml:space="preserve"> </w:t>
      </w:r>
      <w:r w:rsidR="00BF478F" w:rsidRPr="0075024C">
        <w:rPr>
          <w:rFonts w:ascii="Times New Roman" w:hAnsi="Times New Roman"/>
          <w:szCs w:val="20"/>
          <w:lang w:val="fr-FR"/>
        </w:rPr>
        <w:t>décrite à l’Article </w:t>
      </w:r>
      <w:r w:rsidR="00BF478F" w:rsidRPr="0075024C">
        <w:rPr>
          <w:rFonts w:ascii="Times New Roman" w:hAnsi="Times New Roman"/>
          <w:szCs w:val="20"/>
          <w:lang w:val="fr-FR"/>
        </w:rPr>
        <w:fldChar w:fldCharType="begin"/>
      </w:r>
      <w:r w:rsidR="00BF478F" w:rsidRPr="0075024C">
        <w:rPr>
          <w:rFonts w:ascii="Times New Roman" w:hAnsi="Times New Roman"/>
          <w:szCs w:val="20"/>
          <w:lang w:val="fr-FR"/>
        </w:rPr>
        <w:instrText xml:space="preserve"> REF _Ref131611853 \w \h </w:instrText>
      </w:r>
      <w:r w:rsidR="002C7413" w:rsidRPr="0075024C">
        <w:rPr>
          <w:rFonts w:ascii="Times New Roman" w:hAnsi="Times New Roman"/>
          <w:szCs w:val="20"/>
          <w:lang w:val="fr-FR"/>
        </w:rPr>
        <w:instrText xml:space="preserve"> \* MERGEFORMAT </w:instrText>
      </w:r>
      <w:r w:rsidR="00BF478F" w:rsidRPr="0075024C">
        <w:rPr>
          <w:rFonts w:ascii="Times New Roman" w:hAnsi="Times New Roman"/>
          <w:szCs w:val="20"/>
          <w:lang w:val="fr-FR"/>
        </w:rPr>
      </w:r>
      <w:r w:rsidR="00BF478F" w:rsidRPr="0075024C">
        <w:rPr>
          <w:rFonts w:ascii="Times New Roman" w:hAnsi="Times New Roman"/>
          <w:szCs w:val="20"/>
          <w:lang w:val="fr-FR"/>
        </w:rPr>
        <w:fldChar w:fldCharType="separate"/>
      </w:r>
      <w:r w:rsidR="00BD613C">
        <w:rPr>
          <w:rFonts w:ascii="Times New Roman" w:hAnsi="Times New Roman"/>
          <w:szCs w:val="20"/>
          <w:lang w:val="fr-FR"/>
        </w:rPr>
        <w:t>4.2</w:t>
      </w:r>
      <w:r w:rsidR="00BF478F" w:rsidRPr="0075024C">
        <w:rPr>
          <w:rFonts w:ascii="Times New Roman" w:hAnsi="Times New Roman"/>
          <w:szCs w:val="20"/>
          <w:lang w:val="fr-FR"/>
        </w:rPr>
        <w:fldChar w:fldCharType="end"/>
      </w:r>
      <w:r w:rsidRPr="0075024C">
        <w:rPr>
          <w:rFonts w:ascii="Times New Roman" w:hAnsi="Times New Roman"/>
          <w:szCs w:val="20"/>
          <w:lang w:val="fr-FR"/>
        </w:rPr>
        <w:t xml:space="preserve">. Les investisseurs seront régulièrement informés, et au moins une fois par an dans le cadre du rapport annuel, de la situation géographique des </w:t>
      </w:r>
      <w:r w:rsidR="00BF478F" w:rsidRPr="0075024C">
        <w:rPr>
          <w:rFonts w:ascii="Times New Roman" w:hAnsi="Times New Roman"/>
          <w:szCs w:val="20"/>
          <w:lang w:val="fr-FR"/>
        </w:rPr>
        <w:t>A</w:t>
      </w:r>
      <w:r w:rsidRPr="0075024C">
        <w:rPr>
          <w:rFonts w:ascii="Times New Roman" w:hAnsi="Times New Roman"/>
          <w:szCs w:val="20"/>
          <w:lang w:val="fr-FR"/>
        </w:rPr>
        <w:t xml:space="preserve">ctifs du </w:t>
      </w:r>
      <w:r w:rsidR="003D2E67" w:rsidRPr="0075024C">
        <w:rPr>
          <w:rFonts w:ascii="Times New Roman" w:hAnsi="Times New Roman"/>
          <w:szCs w:val="20"/>
          <w:lang w:val="fr-FR"/>
        </w:rPr>
        <w:t>Fonds</w:t>
      </w:r>
      <w:r w:rsidRPr="0075024C">
        <w:rPr>
          <w:rFonts w:ascii="Times New Roman" w:hAnsi="Times New Roman"/>
          <w:szCs w:val="20"/>
          <w:lang w:val="fr-FR"/>
        </w:rPr>
        <w:t>.</w:t>
      </w:r>
    </w:p>
    <w:p w14:paraId="25736D76" w14:textId="5AADE69F" w:rsidR="00DD2E2C" w:rsidRPr="0075024C" w:rsidRDefault="00DD2E2C" w:rsidP="002C7413">
      <w:pPr>
        <w:pStyle w:val="ListParagraph"/>
        <w:widowControl w:val="0"/>
        <w:numPr>
          <w:ilvl w:val="0"/>
          <w:numId w:val="42"/>
        </w:numPr>
        <w:suppressAutoHyphens w:val="0"/>
        <w:spacing w:after="200" w:line="276" w:lineRule="auto"/>
        <w:ind w:left="425" w:hanging="425"/>
        <w:contextualSpacing w:val="0"/>
        <w:jc w:val="both"/>
        <w:textAlignment w:val="baseline"/>
        <w:rPr>
          <w:rFonts w:ascii="Times New Roman" w:hAnsi="Times New Roman"/>
          <w:szCs w:val="20"/>
          <w:lang w:val="fr-FR"/>
        </w:rPr>
      </w:pPr>
      <w:r w:rsidRPr="0075024C">
        <w:rPr>
          <w:rFonts w:ascii="Times New Roman" w:hAnsi="Times New Roman"/>
          <w:szCs w:val="20"/>
          <w:lang w:val="fr-FR"/>
        </w:rPr>
        <w:t xml:space="preserve">Dès </w:t>
      </w:r>
      <w:r w:rsidR="00F93A36" w:rsidRPr="0075024C">
        <w:rPr>
          <w:rFonts w:ascii="Times New Roman" w:hAnsi="Times New Roman"/>
          <w:szCs w:val="20"/>
          <w:lang w:val="fr-FR"/>
        </w:rPr>
        <w:t xml:space="preserve">l’obtention par le Fonds de l’agrément ELTIF, </w:t>
      </w:r>
      <w:r w:rsidRPr="0075024C">
        <w:rPr>
          <w:rFonts w:ascii="Times New Roman" w:hAnsi="Times New Roman"/>
          <w:szCs w:val="20"/>
          <w:lang w:val="fr-FR"/>
        </w:rPr>
        <w:t>la Société de Gestion s’engage à ce que le Fonds soit en conformité avec l’ensemble des exigences prévues par ces normes. Dans ce cas, les modalités d'information aux porteurs usuelles s'appliquent.</w:t>
      </w:r>
    </w:p>
    <w:p w14:paraId="120752C3" w14:textId="77777777" w:rsidR="008943F2" w:rsidRPr="0075024C" w:rsidRDefault="008943F2" w:rsidP="002C7413">
      <w:pPr>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t xml:space="preserve">La Société de Gestion attire également votre attention sur le fait que les parts du Fonds n’ont pas ni ne feront l’objet d’un enregistrement en vertu du </w:t>
      </w:r>
      <w:r w:rsidRPr="0075024C">
        <w:rPr>
          <w:rFonts w:ascii="Times New Roman" w:hAnsi="Times New Roman"/>
          <w:i/>
          <w:iCs/>
          <w:szCs w:val="20"/>
          <w:lang w:val="fr-FR"/>
        </w:rPr>
        <w:t xml:space="preserve">Security </w:t>
      </w:r>
      <w:proofErr w:type="spellStart"/>
      <w:r w:rsidRPr="0075024C">
        <w:rPr>
          <w:rFonts w:ascii="Times New Roman" w:hAnsi="Times New Roman"/>
          <w:i/>
          <w:iCs/>
          <w:szCs w:val="20"/>
          <w:lang w:val="fr-FR"/>
        </w:rPr>
        <w:t>Act</w:t>
      </w:r>
      <w:proofErr w:type="spellEnd"/>
      <w:r w:rsidRPr="0075024C">
        <w:rPr>
          <w:rFonts w:ascii="Times New Roman" w:hAnsi="Times New Roman"/>
          <w:i/>
          <w:iCs/>
          <w:szCs w:val="20"/>
          <w:lang w:val="fr-FR"/>
        </w:rPr>
        <w:t xml:space="preserve"> </w:t>
      </w:r>
      <w:r w:rsidRPr="0075024C">
        <w:rPr>
          <w:rFonts w:ascii="Times New Roman" w:hAnsi="Times New Roman"/>
          <w:szCs w:val="20"/>
          <w:lang w:val="fr-FR"/>
        </w:rPr>
        <w:t xml:space="preserve">de 1933, tel que modifié ou de toute loi d’un état des Etats-Unis relative aux titres financiers. La Société de Gestion n’est pas enregistrée auprès de la </w:t>
      </w:r>
      <w:r w:rsidRPr="0075024C">
        <w:rPr>
          <w:rFonts w:ascii="Times New Roman" w:hAnsi="Times New Roman"/>
          <w:i/>
          <w:iCs/>
          <w:szCs w:val="20"/>
          <w:lang w:val="fr-FR"/>
        </w:rPr>
        <w:t xml:space="preserve">Security and Exchange Commission </w:t>
      </w:r>
      <w:r w:rsidRPr="0075024C">
        <w:rPr>
          <w:rFonts w:ascii="Times New Roman" w:hAnsi="Times New Roman"/>
          <w:szCs w:val="20"/>
          <w:lang w:val="fr-FR"/>
        </w:rPr>
        <w:t xml:space="preserve">des </w:t>
      </w:r>
      <w:r w:rsidRPr="0075024C">
        <w:rPr>
          <w:rFonts w:ascii="Times New Roman" w:hAnsi="Times New Roman"/>
          <w:szCs w:val="20"/>
          <w:lang w:val="fr-FR"/>
        </w:rPr>
        <w:lastRenderedPageBreak/>
        <w:t xml:space="preserve">Etats-Unis et, en tant que telle, n’est pas soumise au contrôle ou à la surveillance de la </w:t>
      </w:r>
      <w:r w:rsidRPr="0075024C">
        <w:rPr>
          <w:rFonts w:ascii="Times New Roman" w:hAnsi="Times New Roman"/>
          <w:i/>
          <w:iCs/>
          <w:szCs w:val="20"/>
          <w:lang w:val="fr-FR"/>
        </w:rPr>
        <w:t>Security and Exchange Commission</w:t>
      </w:r>
      <w:r w:rsidRPr="0075024C">
        <w:rPr>
          <w:rFonts w:ascii="Times New Roman" w:hAnsi="Times New Roman"/>
          <w:szCs w:val="20"/>
          <w:lang w:val="fr-FR"/>
        </w:rPr>
        <w:t>.</w:t>
      </w:r>
    </w:p>
    <w:p w14:paraId="3DFEBD82" w14:textId="119D1F05" w:rsidR="008943F2" w:rsidRPr="0075024C" w:rsidRDefault="008943F2" w:rsidP="002C7413">
      <w:pPr>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t xml:space="preserve">Le Fonds n’est pas ni ne sera enregistré en vertu de la loi </w:t>
      </w:r>
      <w:r w:rsidRPr="0075024C">
        <w:rPr>
          <w:rFonts w:ascii="Times New Roman" w:hAnsi="Times New Roman"/>
          <w:i/>
          <w:szCs w:val="20"/>
          <w:lang w:val="fr-FR"/>
        </w:rPr>
        <w:t xml:space="preserve">U.S Investment Company </w:t>
      </w:r>
      <w:proofErr w:type="spellStart"/>
      <w:r w:rsidRPr="0075024C">
        <w:rPr>
          <w:rFonts w:ascii="Times New Roman" w:hAnsi="Times New Roman"/>
          <w:i/>
          <w:szCs w:val="20"/>
          <w:lang w:val="fr-FR"/>
        </w:rPr>
        <w:t>Act</w:t>
      </w:r>
      <w:proofErr w:type="spellEnd"/>
      <w:r w:rsidRPr="0075024C">
        <w:rPr>
          <w:rFonts w:ascii="Times New Roman" w:hAnsi="Times New Roman"/>
          <w:szCs w:val="20"/>
          <w:lang w:val="fr-FR"/>
        </w:rPr>
        <w:t xml:space="preserve"> de 1940, telle que modifiée, sur la base de l'exemption d'enregistrement prévue par la section 3(c)(7) de cette loi, qui exige que tous les bénéficiaires effectifs des parts qui sont des ressortissants américains soient considérés comme des "</w:t>
      </w:r>
      <w:proofErr w:type="spellStart"/>
      <w:r w:rsidRPr="0075024C">
        <w:rPr>
          <w:rFonts w:ascii="Times New Roman" w:hAnsi="Times New Roman"/>
          <w:i/>
          <w:szCs w:val="20"/>
          <w:lang w:val="fr-FR"/>
        </w:rPr>
        <w:t>qualified</w:t>
      </w:r>
      <w:proofErr w:type="spellEnd"/>
      <w:r w:rsidRPr="0075024C">
        <w:rPr>
          <w:rFonts w:ascii="Times New Roman" w:hAnsi="Times New Roman"/>
          <w:i/>
          <w:szCs w:val="20"/>
          <w:lang w:val="fr-FR"/>
        </w:rPr>
        <w:t xml:space="preserve"> </w:t>
      </w:r>
      <w:proofErr w:type="spellStart"/>
      <w:r w:rsidRPr="0075024C">
        <w:rPr>
          <w:rFonts w:ascii="Times New Roman" w:hAnsi="Times New Roman"/>
          <w:i/>
          <w:szCs w:val="20"/>
          <w:lang w:val="fr-FR"/>
        </w:rPr>
        <w:t>purchasers</w:t>
      </w:r>
      <w:proofErr w:type="spellEnd"/>
      <w:r w:rsidRPr="0075024C">
        <w:rPr>
          <w:rFonts w:ascii="Times New Roman" w:hAnsi="Times New Roman"/>
          <w:szCs w:val="20"/>
          <w:lang w:val="fr-FR"/>
        </w:rPr>
        <w:t xml:space="preserve">" au sens de cette loi, ou par la section 3(c)(1) de cette loi, qui exige que le Fonds ait moins de cent (100) bénéficiaires effectifs (déterminés sur la base l’article 3(c)(1) de cette loi sur les sociétés d'investissement et des directives de la </w:t>
      </w:r>
      <w:r w:rsidRPr="0075024C">
        <w:rPr>
          <w:rFonts w:ascii="Times New Roman" w:hAnsi="Times New Roman"/>
          <w:i/>
          <w:szCs w:val="20"/>
          <w:lang w:val="fr-FR"/>
        </w:rPr>
        <w:t>Securities and Exchange Commission</w:t>
      </w:r>
      <w:r w:rsidRPr="0075024C">
        <w:rPr>
          <w:rFonts w:ascii="Times New Roman" w:hAnsi="Times New Roman"/>
          <w:szCs w:val="20"/>
          <w:lang w:val="fr-FR"/>
        </w:rPr>
        <w:t xml:space="preserve"> des États-Unis) qui sont des U</w:t>
      </w:r>
      <w:r w:rsidR="00FD230C" w:rsidRPr="0075024C">
        <w:rPr>
          <w:rFonts w:ascii="Times New Roman" w:hAnsi="Times New Roman"/>
          <w:szCs w:val="20"/>
          <w:lang w:val="fr-FR"/>
        </w:rPr>
        <w:t>.</w:t>
      </w:r>
      <w:r w:rsidRPr="0075024C">
        <w:rPr>
          <w:rFonts w:ascii="Times New Roman" w:hAnsi="Times New Roman"/>
          <w:szCs w:val="20"/>
          <w:lang w:val="fr-FR"/>
        </w:rPr>
        <w:t>S</w:t>
      </w:r>
      <w:r w:rsidR="00FD230C" w:rsidRPr="0075024C">
        <w:rPr>
          <w:rFonts w:ascii="Times New Roman" w:hAnsi="Times New Roman"/>
          <w:szCs w:val="20"/>
          <w:lang w:val="fr-FR"/>
        </w:rPr>
        <w:t>.</w:t>
      </w:r>
      <w:r w:rsidRPr="0075024C">
        <w:rPr>
          <w:rFonts w:ascii="Times New Roman" w:hAnsi="Times New Roman"/>
          <w:szCs w:val="20"/>
          <w:lang w:val="fr-FR"/>
        </w:rPr>
        <w:t xml:space="preserve"> Persons.</w:t>
      </w:r>
    </w:p>
    <w:p w14:paraId="70B906AE" w14:textId="1147FC0C" w:rsidR="008943F2" w:rsidRPr="0075024C" w:rsidRDefault="008943F2" w:rsidP="002C7413">
      <w:pPr>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t>La Société de Gestion n'est pas ni ne sera enregistré</w:t>
      </w:r>
      <w:r w:rsidR="00357BD0" w:rsidRPr="0075024C">
        <w:rPr>
          <w:rFonts w:ascii="Times New Roman" w:hAnsi="Times New Roman"/>
          <w:szCs w:val="20"/>
          <w:lang w:val="fr-FR"/>
        </w:rPr>
        <w:t>e</w:t>
      </w:r>
      <w:r w:rsidRPr="0075024C">
        <w:rPr>
          <w:rFonts w:ascii="Times New Roman" w:hAnsi="Times New Roman"/>
          <w:szCs w:val="20"/>
          <w:lang w:val="fr-FR"/>
        </w:rPr>
        <w:t xml:space="preserve"> en tant que conseiller en investissement en vertu de la loi </w:t>
      </w:r>
      <w:r w:rsidRPr="0075024C">
        <w:rPr>
          <w:rFonts w:ascii="Times New Roman" w:hAnsi="Times New Roman"/>
          <w:i/>
          <w:szCs w:val="20"/>
          <w:lang w:val="fr-FR"/>
        </w:rPr>
        <w:t xml:space="preserve">U.S Investment </w:t>
      </w:r>
      <w:proofErr w:type="spellStart"/>
      <w:r w:rsidRPr="0075024C">
        <w:rPr>
          <w:rFonts w:ascii="Times New Roman" w:hAnsi="Times New Roman"/>
          <w:i/>
          <w:szCs w:val="20"/>
          <w:lang w:val="fr-FR"/>
        </w:rPr>
        <w:t>Advisers</w:t>
      </w:r>
      <w:proofErr w:type="spellEnd"/>
      <w:r w:rsidRPr="0075024C">
        <w:rPr>
          <w:rFonts w:ascii="Times New Roman" w:hAnsi="Times New Roman"/>
          <w:i/>
          <w:szCs w:val="20"/>
          <w:lang w:val="fr-FR"/>
        </w:rPr>
        <w:t xml:space="preserve"> </w:t>
      </w:r>
      <w:proofErr w:type="spellStart"/>
      <w:r w:rsidRPr="0075024C">
        <w:rPr>
          <w:rFonts w:ascii="Times New Roman" w:hAnsi="Times New Roman"/>
          <w:i/>
          <w:szCs w:val="20"/>
          <w:lang w:val="fr-FR"/>
        </w:rPr>
        <w:t>Act</w:t>
      </w:r>
      <w:proofErr w:type="spellEnd"/>
      <w:r w:rsidRPr="0075024C">
        <w:rPr>
          <w:rFonts w:ascii="Times New Roman" w:hAnsi="Times New Roman"/>
          <w:szCs w:val="20"/>
          <w:lang w:val="fr-FR"/>
        </w:rPr>
        <w:t xml:space="preserve"> de 1940, telle que modifiée. Cette loi impose certaines obligations de divulgation et de rapport ainsi que des restrictions de rémunération aux conseillers en investissement enregistrés, qui sont destinées à protéger leurs clients. Les Investisseurs ne bénéficieront pas de ces protections en vertu de cette loi.</w:t>
      </w:r>
    </w:p>
    <w:p w14:paraId="054234FB" w14:textId="77777777" w:rsidR="008943F2" w:rsidRPr="0075024C" w:rsidRDefault="008943F2" w:rsidP="002C7413">
      <w:pPr>
        <w:keepNext/>
        <w:suppressAutoHyphens w:val="0"/>
        <w:spacing w:after="200" w:line="276" w:lineRule="auto"/>
        <w:jc w:val="center"/>
        <w:textAlignment w:val="baseline"/>
        <w:rPr>
          <w:rFonts w:ascii="Times New Roman" w:hAnsi="Times New Roman"/>
          <w:b/>
          <w:szCs w:val="20"/>
          <w:lang w:val="fr-FR"/>
        </w:rPr>
      </w:pPr>
      <w:r w:rsidRPr="0075024C">
        <w:rPr>
          <w:rFonts w:ascii="Times New Roman" w:hAnsi="Times New Roman"/>
          <w:b/>
          <w:szCs w:val="20"/>
          <w:lang w:val="fr-FR"/>
        </w:rPr>
        <w:t>PROFIL DE RISQUE</w:t>
      </w:r>
    </w:p>
    <w:p w14:paraId="57F726B9" w14:textId="0409D9D3" w:rsidR="008943F2" w:rsidRPr="0075024C" w:rsidRDefault="008943F2" w:rsidP="002C7413">
      <w:pPr>
        <w:keepNext/>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t>La Société de Gestion attire également votre attention sur les risques auxquels s'expose tout investisseur en investissant dans le Fonds. Ces risques sont décrits</w:t>
      </w:r>
      <w:r w:rsidR="00F82F2D" w:rsidRPr="0075024C">
        <w:rPr>
          <w:rFonts w:ascii="Times New Roman" w:hAnsi="Times New Roman"/>
          <w:szCs w:val="20"/>
          <w:lang w:val="fr-FR"/>
        </w:rPr>
        <w:t xml:space="preserve"> à</w:t>
      </w:r>
      <w:r w:rsidRPr="0075024C">
        <w:rPr>
          <w:rFonts w:ascii="Times New Roman" w:hAnsi="Times New Roman"/>
          <w:szCs w:val="20"/>
          <w:lang w:val="fr-FR"/>
        </w:rPr>
        <w:t xml:space="preserve"> </w:t>
      </w:r>
      <w:r w:rsidR="00B745A8" w:rsidRPr="0075024C">
        <w:rPr>
          <w:rFonts w:ascii="Times New Roman" w:hAnsi="Times New Roman"/>
          <w:szCs w:val="20"/>
          <w:lang w:val="fr-FR"/>
        </w:rPr>
        <w:t xml:space="preserve">l’Article </w:t>
      </w:r>
      <w:r w:rsidR="00B745A8" w:rsidRPr="0075024C">
        <w:rPr>
          <w:rFonts w:ascii="Times New Roman" w:hAnsi="Times New Roman"/>
          <w:szCs w:val="20"/>
          <w:lang w:val="fr-FR"/>
        </w:rPr>
        <w:fldChar w:fldCharType="begin"/>
      </w:r>
      <w:r w:rsidR="00B745A8"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B745A8" w:rsidRPr="0075024C">
        <w:rPr>
          <w:rFonts w:ascii="Times New Roman" w:hAnsi="Times New Roman"/>
          <w:szCs w:val="20"/>
          <w:lang w:val="fr-FR"/>
        </w:rPr>
      </w:r>
      <w:r w:rsidR="00B745A8" w:rsidRPr="0075024C">
        <w:rPr>
          <w:rFonts w:ascii="Times New Roman" w:hAnsi="Times New Roman"/>
          <w:szCs w:val="20"/>
          <w:lang w:val="fr-FR"/>
        </w:rPr>
        <w:fldChar w:fldCharType="separate"/>
      </w:r>
      <w:r w:rsidR="00BD613C">
        <w:rPr>
          <w:rFonts w:ascii="Times New Roman" w:hAnsi="Times New Roman"/>
          <w:szCs w:val="20"/>
          <w:lang w:val="fr-FR"/>
        </w:rPr>
        <w:t>17</w:t>
      </w:r>
      <w:r w:rsidR="00B745A8" w:rsidRPr="0075024C">
        <w:rPr>
          <w:rFonts w:ascii="Times New Roman" w:hAnsi="Times New Roman"/>
          <w:szCs w:val="20"/>
          <w:lang w:val="fr-FR"/>
        </w:rPr>
        <w:fldChar w:fldCharType="end"/>
      </w:r>
      <w:r w:rsidRPr="0075024C">
        <w:rPr>
          <w:rFonts w:ascii="Times New Roman" w:hAnsi="Times New Roman"/>
          <w:szCs w:val="20"/>
          <w:lang w:val="fr-FR"/>
        </w:rPr>
        <w:t xml:space="preserve"> du </w:t>
      </w:r>
      <w:r w:rsidR="004E1B18" w:rsidRPr="0075024C">
        <w:rPr>
          <w:rFonts w:ascii="Times New Roman" w:hAnsi="Times New Roman"/>
          <w:szCs w:val="20"/>
          <w:lang w:val="fr-FR"/>
        </w:rPr>
        <w:t>Prospectus</w:t>
      </w:r>
      <w:r w:rsidRPr="0075024C">
        <w:rPr>
          <w:rFonts w:ascii="Times New Roman" w:hAnsi="Times New Roman"/>
          <w:szCs w:val="20"/>
          <w:lang w:val="fr-FR"/>
        </w:rPr>
        <w:t xml:space="preserve">. Les Investisseurs déclarent et reconnaissent qu'ils ont été informés de tous les risques attachés à un investissement dans le Fonds, qu'ils ont lu </w:t>
      </w:r>
      <w:r w:rsidR="00B745A8" w:rsidRPr="0075024C">
        <w:rPr>
          <w:rFonts w:ascii="Times New Roman" w:hAnsi="Times New Roman"/>
          <w:szCs w:val="20"/>
          <w:lang w:val="fr-FR"/>
        </w:rPr>
        <w:t xml:space="preserve">l’Article </w:t>
      </w:r>
      <w:r w:rsidR="00B745A8" w:rsidRPr="0075024C">
        <w:rPr>
          <w:rFonts w:ascii="Times New Roman" w:hAnsi="Times New Roman"/>
          <w:szCs w:val="20"/>
          <w:lang w:val="fr-FR"/>
        </w:rPr>
        <w:fldChar w:fldCharType="begin"/>
      </w:r>
      <w:r w:rsidR="00B745A8"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B745A8" w:rsidRPr="0075024C">
        <w:rPr>
          <w:rFonts w:ascii="Times New Roman" w:hAnsi="Times New Roman"/>
          <w:szCs w:val="20"/>
          <w:lang w:val="fr-FR"/>
        </w:rPr>
      </w:r>
      <w:r w:rsidR="00B745A8" w:rsidRPr="0075024C">
        <w:rPr>
          <w:rFonts w:ascii="Times New Roman" w:hAnsi="Times New Roman"/>
          <w:szCs w:val="20"/>
          <w:lang w:val="fr-FR"/>
        </w:rPr>
        <w:fldChar w:fldCharType="separate"/>
      </w:r>
      <w:r w:rsidR="00BD613C">
        <w:rPr>
          <w:rFonts w:ascii="Times New Roman" w:hAnsi="Times New Roman"/>
          <w:szCs w:val="20"/>
          <w:lang w:val="fr-FR"/>
        </w:rPr>
        <w:t>17</w:t>
      </w:r>
      <w:r w:rsidR="00B745A8" w:rsidRPr="0075024C">
        <w:rPr>
          <w:rFonts w:ascii="Times New Roman" w:hAnsi="Times New Roman"/>
          <w:szCs w:val="20"/>
          <w:lang w:val="fr-FR"/>
        </w:rPr>
        <w:fldChar w:fldCharType="end"/>
      </w:r>
      <w:r w:rsidR="001B690E" w:rsidRPr="0075024C">
        <w:rPr>
          <w:rFonts w:ascii="Times New Roman" w:hAnsi="Times New Roman"/>
          <w:szCs w:val="20"/>
          <w:lang w:val="fr-FR"/>
        </w:rPr>
        <w:t xml:space="preserve"> du Prospectus </w:t>
      </w:r>
      <w:r w:rsidRPr="0075024C">
        <w:rPr>
          <w:rFonts w:ascii="Times New Roman" w:hAnsi="Times New Roman"/>
          <w:szCs w:val="20"/>
          <w:lang w:val="fr-FR"/>
        </w:rPr>
        <w:t>et qu'ils comprennent et acceptent les risques encourus.</w:t>
      </w:r>
    </w:p>
    <w:p w14:paraId="3F95611F" w14:textId="77777777" w:rsidR="008943F2" w:rsidRPr="0075024C" w:rsidRDefault="008943F2" w:rsidP="002C7413">
      <w:pPr>
        <w:widowControl w:val="0"/>
        <w:suppressAutoHyphens w:val="0"/>
        <w:spacing w:after="200" w:line="276" w:lineRule="auto"/>
        <w:jc w:val="center"/>
        <w:textAlignment w:val="baseline"/>
        <w:rPr>
          <w:rFonts w:ascii="Times New Roman" w:hAnsi="Times New Roman"/>
          <w:b/>
          <w:szCs w:val="20"/>
          <w:lang w:val="fr-FR"/>
        </w:rPr>
      </w:pPr>
      <w:r w:rsidRPr="0075024C">
        <w:rPr>
          <w:rFonts w:ascii="Times New Roman" w:hAnsi="Times New Roman"/>
          <w:b/>
          <w:szCs w:val="20"/>
          <w:lang w:val="fr-FR"/>
        </w:rPr>
        <w:t>INFORMATIONS PREALABLES A L’INVESTISSEMENT</w:t>
      </w:r>
    </w:p>
    <w:p w14:paraId="60BBBAE6" w14:textId="01E31EFF" w:rsidR="008943F2" w:rsidRPr="0075024C" w:rsidRDefault="008943F2" w:rsidP="002C7413">
      <w:pPr>
        <w:spacing w:after="200" w:line="276" w:lineRule="auto"/>
        <w:jc w:val="both"/>
        <w:textAlignment w:val="baseline"/>
        <w:rPr>
          <w:rFonts w:ascii="Times New Roman" w:hAnsi="Times New Roman"/>
          <w:szCs w:val="20"/>
          <w:lang w:val="fr-FR"/>
        </w:rPr>
      </w:pPr>
      <w:r w:rsidRPr="0075024C">
        <w:rPr>
          <w:rFonts w:ascii="Times New Roman" w:hAnsi="Times New Roman"/>
          <w:szCs w:val="20"/>
          <w:lang w:val="fr-FR"/>
        </w:rPr>
        <w:t xml:space="preserve">La Société de Gestion informe les Investisseurs que la liste des informations mises à la disposition des Investisseurs préalablement à leur investissement dans le Fonds conformément à la loi et à l'instruction AMF n° 2012-06 figure en </w:t>
      </w:r>
      <w:r w:rsidR="001B690E" w:rsidRPr="0075024C">
        <w:rPr>
          <w:rFonts w:ascii="Times New Roman" w:hAnsi="Times New Roman"/>
          <w:szCs w:val="20"/>
          <w:lang w:val="fr-FR"/>
        </w:rPr>
        <w:t>l’</w:t>
      </w:r>
      <w:r w:rsidR="001B690E" w:rsidRPr="0075024C">
        <w:rPr>
          <w:rFonts w:ascii="Times New Roman" w:hAnsi="Times New Roman"/>
          <w:b/>
          <w:szCs w:val="20"/>
          <w:u w:val="single"/>
          <w:lang w:val="fr-FR"/>
        </w:rPr>
        <w:t xml:space="preserve">Annexe </w:t>
      </w:r>
      <w:r w:rsidR="00B745A8" w:rsidRPr="0075024C">
        <w:rPr>
          <w:rFonts w:ascii="Times New Roman" w:hAnsi="Times New Roman"/>
          <w:b/>
          <w:szCs w:val="20"/>
          <w:u w:val="single"/>
          <w:lang w:val="fr-FR"/>
        </w:rPr>
        <w:t>1</w:t>
      </w:r>
      <w:r w:rsidR="001B690E" w:rsidRPr="0075024C">
        <w:rPr>
          <w:rFonts w:ascii="Times New Roman" w:hAnsi="Times New Roman"/>
          <w:szCs w:val="20"/>
          <w:lang w:val="fr-FR"/>
        </w:rPr>
        <w:t xml:space="preserve"> du Prospectus.</w:t>
      </w:r>
    </w:p>
    <w:p w14:paraId="1CFE0530" w14:textId="65550996" w:rsidR="008943F2" w:rsidRPr="0075024C" w:rsidRDefault="008943F2" w:rsidP="002C7413">
      <w:pPr>
        <w:spacing w:after="200" w:line="276" w:lineRule="auto"/>
        <w:rPr>
          <w:rFonts w:ascii="Times New Roman" w:hAnsi="Times New Roman"/>
          <w:szCs w:val="20"/>
          <w:lang w:val="fr-FR"/>
        </w:rPr>
      </w:pPr>
      <w:r w:rsidRPr="0075024C">
        <w:rPr>
          <w:rFonts w:ascii="Times New Roman" w:hAnsi="Times New Roman"/>
          <w:szCs w:val="20"/>
          <w:lang w:val="fr-FR"/>
        </w:rPr>
        <w:t xml:space="preserve">Les informations à fournir en application du Règlement (UE) 2019/2088 du Parlement Européen et du Conseil du 27 novembre 2019 sur la publication d’informations en matière de durabilité dans le secteur des services financiers figurent à l’Article </w:t>
      </w:r>
      <w:r w:rsidR="00C70D6A" w:rsidRPr="0075024C">
        <w:rPr>
          <w:rFonts w:ascii="Times New Roman" w:hAnsi="Times New Roman"/>
          <w:szCs w:val="20"/>
          <w:lang w:val="fr-FR"/>
        </w:rPr>
        <w:fldChar w:fldCharType="begin"/>
      </w:r>
      <w:r w:rsidR="00C70D6A" w:rsidRPr="0075024C">
        <w:rPr>
          <w:rFonts w:ascii="Times New Roman" w:hAnsi="Times New Roman"/>
          <w:szCs w:val="20"/>
          <w:lang w:val="fr-FR"/>
        </w:rPr>
        <w:instrText xml:space="preserve"> REF _Ref177053357 \r \h </w:instrText>
      </w:r>
      <w:r w:rsidR="002C7413" w:rsidRPr="0075024C">
        <w:rPr>
          <w:rFonts w:ascii="Times New Roman" w:hAnsi="Times New Roman"/>
          <w:szCs w:val="20"/>
          <w:lang w:val="fr-FR"/>
        </w:rPr>
        <w:instrText xml:space="preserve"> \* MERGEFORMAT </w:instrText>
      </w:r>
      <w:r w:rsidR="00C70D6A" w:rsidRPr="0075024C">
        <w:rPr>
          <w:rFonts w:ascii="Times New Roman" w:hAnsi="Times New Roman"/>
          <w:szCs w:val="20"/>
          <w:lang w:val="fr-FR"/>
        </w:rPr>
      </w:r>
      <w:r w:rsidR="00C70D6A" w:rsidRPr="0075024C">
        <w:rPr>
          <w:rFonts w:ascii="Times New Roman" w:hAnsi="Times New Roman"/>
          <w:szCs w:val="20"/>
          <w:lang w:val="fr-FR"/>
        </w:rPr>
        <w:fldChar w:fldCharType="separate"/>
      </w:r>
      <w:r w:rsidR="00BD613C">
        <w:rPr>
          <w:rFonts w:ascii="Times New Roman" w:hAnsi="Times New Roman"/>
          <w:szCs w:val="20"/>
          <w:lang w:val="fr-FR"/>
        </w:rPr>
        <w:t>4.4</w:t>
      </w:r>
      <w:r w:rsidR="00C70D6A"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00607956" w:rsidRPr="0075024C">
        <w:rPr>
          <w:rFonts w:ascii="Times New Roman" w:hAnsi="Times New Roman"/>
          <w:szCs w:val="20"/>
          <w:lang w:val="fr-FR"/>
        </w:rPr>
        <w:t>et à l’</w:t>
      </w:r>
      <w:r w:rsidR="00607956" w:rsidRPr="0075024C">
        <w:rPr>
          <w:rFonts w:ascii="Times New Roman" w:hAnsi="Times New Roman"/>
          <w:b/>
          <w:bCs/>
          <w:szCs w:val="20"/>
          <w:u w:val="single"/>
          <w:lang w:val="fr-FR"/>
        </w:rPr>
        <w:t>Annexe 2</w:t>
      </w:r>
      <w:r w:rsidR="00607956" w:rsidRPr="0075024C">
        <w:rPr>
          <w:rFonts w:ascii="Times New Roman" w:hAnsi="Times New Roman"/>
          <w:szCs w:val="20"/>
          <w:lang w:val="fr-FR"/>
        </w:rPr>
        <w:t xml:space="preserve"> du Prospectus</w:t>
      </w:r>
      <w:r w:rsidR="00AE6CCD" w:rsidRPr="0075024C">
        <w:rPr>
          <w:rFonts w:ascii="Times New Roman" w:hAnsi="Times New Roman"/>
          <w:szCs w:val="20"/>
          <w:lang w:val="fr-FR"/>
        </w:rPr>
        <w:t>.</w:t>
      </w:r>
      <w:r w:rsidRPr="0075024C">
        <w:rPr>
          <w:rFonts w:ascii="Times New Roman" w:hAnsi="Times New Roman"/>
          <w:lang w:val="fr-FR"/>
        </w:rPr>
        <w:br w:type="page"/>
      </w:r>
    </w:p>
    <w:p w14:paraId="5819D109" w14:textId="77777777" w:rsidR="004B522E" w:rsidRPr="0075024C" w:rsidRDefault="009D22F3" w:rsidP="002C7413">
      <w:pPr>
        <w:pStyle w:val="Heading1"/>
        <w:numPr>
          <w:ilvl w:val="0"/>
          <w:numId w:val="0"/>
        </w:numPr>
        <w:spacing w:before="0" w:after="200" w:line="276" w:lineRule="auto"/>
        <w:jc w:val="center"/>
        <w:rPr>
          <w:rFonts w:ascii="Times New Roman" w:hAnsi="Times New Roman" w:cs="Times New Roman"/>
          <w:szCs w:val="20"/>
          <w:lang w:val="fr-FR"/>
        </w:rPr>
      </w:pPr>
      <w:bookmarkStart w:id="2" w:name="_Toc184665304"/>
      <w:bookmarkStart w:id="3" w:name="_Toc224029158"/>
      <w:r w:rsidRPr="0075024C">
        <w:rPr>
          <w:rFonts w:ascii="Times New Roman" w:hAnsi="Times New Roman" w:cs="Times New Roman"/>
          <w:caps w:val="0"/>
          <w:szCs w:val="20"/>
          <w:lang w:val="fr-FR"/>
        </w:rPr>
        <w:lastRenderedPageBreak/>
        <w:t>TABLE DES MATIÈRES</w:t>
      </w:r>
      <w:bookmarkEnd w:id="2"/>
      <w:bookmarkEnd w:id="3"/>
    </w:p>
    <w:sdt>
      <w:sdtPr>
        <w:rPr>
          <w:rFonts w:ascii="Times New Roman" w:eastAsia="Times New Roman" w:hAnsi="Times New Roman" w:cs="Times New Roman"/>
          <w:b w:val="0"/>
          <w:bCs w:val="0"/>
          <w:caps/>
          <w:color w:val="auto"/>
          <w:sz w:val="20"/>
          <w:szCs w:val="20"/>
          <w:lang w:val="en-GB"/>
        </w:rPr>
        <w:id w:val="-199856799"/>
        <w:docPartObj>
          <w:docPartGallery w:val="Table of Contents"/>
          <w:docPartUnique/>
        </w:docPartObj>
      </w:sdtPr>
      <w:sdtEndPr>
        <w:rPr>
          <w:b/>
          <w:bCs/>
        </w:rPr>
      </w:sdtEndPr>
      <w:sdtContent>
        <w:p w14:paraId="717534DC" w14:textId="77777777" w:rsidR="004B522E" w:rsidRPr="0075024C" w:rsidRDefault="004B522E" w:rsidP="002C7413">
          <w:pPr>
            <w:pStyle w:val="TOCHeading"/>
            <w:spacing w:before="0" w:after="200"/>
            <w:rPr>
              <w:rFonts w:ascii="Times New Roman" w:hAnsi="Times New Roman" w:cs="Times New Roman"/>
              <w:color w:val="auto"/>
              <w:sz w:val="20"/>
              <w:szCs w:val="20"/>
            </w:rPr>
          </w:pPr>
        </w:p>
        <w:p w14:paraId="7AC2099F" w14:textId="775C8212" w:rsidR="00BD613C" w:rsidRDefault="005D1D3C">
          <w:pPr>
            <w:pStyle w:val="TOC1"/>
            <w:rPr>
              <w:rFonts w:eastAsiaTheme="minorEastAsia"/>
              <w:b w:val="0"/>
              <w:caps w:val="0"/>
              <w:kern w:val="2"/>
              <w:sz w:val="24"/>
              <w:szCs w:val="24"/>
              <w:lang w:val="fr-FR" w:eastAsia="fr-FR"/>
              <w14:ligatures w14:val="standardContextual"/>
            </w:rPr>
          </w:pPr>
          <w:r w:rsidRPr="0075024C">
            <w:rPr>
              <w:rFonts w:ascii="Times New Roman" w:hAnsi="Times New Roman" w:cs="Times New Roman"/>
              <w:szCs w:val="20"/>
              <w:lang w:val="fr-FR"/>
            </w:rPr>
            <w:fldChar w:fldCharType="begin"/>
          </w:r>
          <w:r w:rsidRPr="0075024C">
            <w:rPr>
              <w:rFonts w:ascii="Times New Roman" w:hAnsi="Times New Roman" w:cs="Times New Roman"/>
              <w:szCs w:val="20"/>
              <w:lang w:val="fr-FR"/>
            </w:rPr>
            <w:instrText xml:space="preserve"> TOC \o "1-3" \h \z \u </w:instrText>
          </w:r>
          <w:r w:rsidRPr="0075024C">
            <w:rPr>
              <w:rFonts w:ascii="Times New Roman" w:hAnsi="Times New Roman" w:cs="Times New Roman"/>
              <w:szCs w:val="20"/>
              <w:lang w:val="fr-FR"/>
            </w:rPr>
            <w:fldChar w:fldCharType="separate"/>
          </w:r>
          <w:hyperlink w:anchor="_Toc224029158" w:history="1">
            <w:r w:rsidR="00BD613C" w:rsidRPr="00DE3D32">
              <w:rPr>
                <w:rStyle w:val="Hyperlink"/>
                <w:rFonts w:ascii="Times New Roman" w:hAnsi="Times New Roman" w:cs="Times New Roman"/>
                <w:lang w:val="fr-FR"/>
              </w:rPr>
              <w:t>TABLE DES MATIÈRES</w:t>
            </w:r>
            <w:r w:rsidR="00BD613C">
              <w:rPr>
                <w:webHidden/>
              </w:rPr>
              <w:tab/>
            </w:r>
            <w:r w:rsidR="00BD613C">
              <w:rPr>
                <w:webHidden/>
              </w:rPr>
              <w:fldChar w:fldCharType="begin"/>
            </w:r>
            <w:r w:rsidR="00BD613C">
              <w:rPr>
                <w:webHidden/>
              </w:rPr>
              <w:instrText xml:space="preserve"> PAGEREF _Toc224029158 \h </w:instrText>
            </w:r>
            <w:r w:rsidR="00BD613C">
              <w:rPr>
                <w:webHidden/>
              </w:rPr>
            </w:r>
            <w:r w:rsidR="00BD613C">
              <w:rPr>
                <w:webHidden/>
              </w:rPr>
              <w:fldChar w:fldCharType="separate"/>
            </w:r>
            <w:r w:rsidR="00BD613C">
              <w:rPr>
                <w:webHidden/>
              </w:rPr>
              <w:t>5</w:t>
            </w:r>
            <w:r w:rsidR="00BD613C">
              <w:rPr>
                <w:webHidden/>
              </w:rPr>
              <w:fldChar w:fldCharType="end"/>
            </w:r>
          </w:hyperlink>
        </w:p>
        <w:p w14:paraId="00F80064" w14:textId="438C41E0" w:rsidR="00BD613C" w:rsidRDefault="00BD613C">
          <w:pPr>
            <w:pStyle w:val="TOC1"/>
            <w:rPr>
              <w:rFonts w:eastAsiaTheme="minorEastAsia"/>
              <w:b w:val="0"/>
              <w:caps w:val="0"/>
              <w:kern w:val="2"/>
              <w:sz w:val="24"/>
              <w:szCs w:val="24"/>
              <w:lang w:val="fr-FR" w:eastAsia="fr-FR"/>
              <w14:ligatures w14:val="standardContextual"/>
            </w:rPr>
          </w:pPr>
          <w:hyperlink w:anchor="_Toc224029159" w:history="1">
            <w:r w:rsidRPr="00DE3D32">
              <w:rPr>
                <w:rStyle w:val="Hyperlink"/>
                <w:rFonts w:ascii="Times New Roman" w:hAnsi="Times New Roman" w:cs="Times New Roman"/>
                <w:lang w:val="fr-FR"/>
              </w:rPr>
              <w:t>GLOSSAIRE</w:t>
            </w:r>
            <w:r>
              <w:rPr>
                <w:webHidden/>
              </w:rPr>
              <w:tab/>
            </w:r>
            <w:r>
              <w:rPr>
                <w:webHidden/>
              </w:rPr>
              <w:fldChar w:fldCharType="begin"/>
            </w:r>
            <w:r>
              <w:rPr>
                <w:webHidden/>
              </w:rPr>
              <w:instrText xml:space="preserve"> PAGEREF _Toc224029159 \h </w:instrText>
            </w:r>
            <w:r>
              <w:rPr>
                <w:webHidden/>
              </w:rPr>
            </w:r>
            <w:r>
              <w:rPr>
                <w:webHidden/>
              </w:rPr>
              <w:fldChar w:fldCharType="separate"/>
            </w:r>
            <w:r>
              <w:rPr>
                <w:webHidden/>
              </w:rPr>
              <w:t>9</w:t>
            </w:r>
            <w:r>
              <w:rPr>
                <w:webHidden/>
              </w:rPr>
              <w:fldChar w:fldCharType="end"/>
            </w:r>
          </w:hyperlink>
        </w:p>
        <w:p w14:paraId="4533B7E5" w14:textId="71CDA4B6" w:rsidR="00BD613C" w:rsidRDefault="00BD613C">
          <w:pPr>
            <w:pStyle w:val="TOC1"/>
            <w:rPr>
              <w:rFonts w:eastAsiaTheme="minorEastAsia"/>
              <w:b w:val="0"/>
              <w:caps w:val="0"/>
              <w:kern w:val="2"/>
              <w:sz w:val="24"/>
              <w:szCs w:val="24"/>
              <w:lang w:val="fr-FR" w:eastAsia="fr-FR"/>
              <w14:ligatures w14:val="standardContextual"/>
            </w:rPr>
          </w:pPr>
          <w:hyperlink w:anchor="_Toc224029160" w:history="1">
            <w:r w:rsidRPr="00DE3D32">
              <w:rPr>
                <w:rStyle w:val="Hyperlink"/>
                <w:rFonts w:ascii="Times New Roman" w:hAnsi="Times New Roman" w:cs="Times New Roman"/>
                <w:lang w:val="fr-FR"/>
              </w:rPr>
              <w:t>1.</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CARACTERISTIQUES GENERALES</w:t>
            </w:r>
            <w:r>
              <w:rPr>
                <w:webHidden/>
              </w:rPr>
              <w:tab/>
            </w:r>
            <w:r>
              <w:rPr>
                <w:webHidden/>
              </w:rPr>
              <w:fldChar w:fldCharType="begin"/>
            </w:r>
            <w:r>
              <w:rPr>
                <w:webHidden/>
              </w:rPr>
              <w:instrText xml:space="preserve"> PAGEREF _Toc224029160 \h </w:instrText>
            </w:r>
            <w:r>
              <w:rPr>
                <w:webHidden/>
              </w:rPr>
            </w:r>
            <w:r>
              <w:rPr>
                <w:webHidden/>
              </w:rPr>
              <w:fldChar w:fldCharType="separate"/>
            </w:r>
            <w:r>
              <w:rPr>
                <w:webHidden/>
              </w:rPr>
              <w:t>21</w:t>
            </w:r>
            <w:r>
              <w:rPr>
                <w:webHidden/>
              </w:rPr>
              <w:fldChar w:fldCharType="end"/>
            </w:r>
          </w:hyperlink>
        </w:p>
        <w:p w14:paraId="6C22B58A" w14:textId="7ABC9823" w:rsidR="00BD613C" w:rsidRDefault="00BD613C">
          <w:pPr>
            <w:pStyle w:val="TOC2"/>
            <w:rPr>
              <w:rFonts w:eastAsiaTheme="minorEastAsia"/>
              <w:kern w:val="2"/>
              <w:sz w:val="24"/>
              <w:szCs w:val="24"/>
              <w:lang w:val="fr-FR" w:eastAsia="fr-FR"/>
              <w14:ligatures w14:val="standardContextual"/>
            </w:rPr>
          </w:pPr>
          <w:hyperlink w:anchor="_Toc224029161" w:history="1">
            <w:r w:rsidRPr="00DE3D32">
              <w:rPr>
                <w:rStyle w:val="Hyperlink"/>
                <w:rFonts w:ascii="Times New Roman" w:hAnsi="Times New Roman" w:cs="Times New Roman"/>
                <w:lang w:val="fr-FR"/>
              </w:rPr>
              <w:t>1.1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Forme du fonds professionnel spécialisé</w:t>
            </w:r>
            <w:r>
              <w:rPr>
                <w:webHidden/>
              </w:rPr>
              <w:tab/>
            </w:r>
            <w:r>
              <w:rPr>
                <w:webHidden/>
              </w:rPr>
              <w:fldChar w:fldCharType="begin"/>
            </w:r>
            <w:r>
              <w:rPr>
                <w:webHidden/>
              </w:rPr>
              <w:instrText xml:space="preserve"> PAGEREF _Toc224029161 \h </w:instrText>
            </w:r>
            <w:r>
              <w:rPr>
                <w:webHidden/>
              </w:rPr>
            </w:r>
            <w:r>
              <w:rPr>
                <w:webHidden/>
              </w:rPr>
              <w:fldChar w:fldCharType="separate"/>
            </w:r>
            <w:r>
              <w:rPr>
                <w:webHidden/>
              </w:rPr>
              <w:t>21</w:t>
            </w:r>
            <w:r>
              <w:rPr>
                <w:webHidden/>
              </w:rPr>
              <w:fldChar w:fldCharType="end"/>
            </w:r>
          </w:hyperlink>
        </w:p>
        <w:p w14:paraId="0A9B6346" w14:textId="2833286A" w:rsidR="00BD613C" w:rsidRDefault="00BD613C">
          <w:pPr>
            <w:pStyle w:val="TOC2"/>
            <w:rPr>
              <w:rFonts w:eastAsiaTheme="minorEastAsia"/>
              <w:kern w:val="2"/>
              <w:sz w:val="24"/>
              <w:szCs w:val="24"/>
              <w:lang w:val="fr-FR" w:eastAsia="fr-FR"/>
              <w14:ligatures w14:val="standardContextual"/>
            </w:rPr>
          </w:pPr>
          <w:hyperlink w:anchor="_Toc224029162" w:history="1">
            <w:r w:rsidRPr="00DE3D32">
              <w:rPr>
                <w:rStyle w:val="Hyperlink"/>
                <w:rFonts w:ascii="Times New Roman" w:hAnsi="Times New Roman" w:cs="Times New Roman"/>
                <w:lang w:val="fr-FR"/>
              </w:rPr>
              <w:t>1.2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Dénomination du Fonds</w:t>
            </w:r>
            <w:r>
              <w:rPr>
                <w:webHidden/>
              </w:rPr>
              <w:tab/>
            </w:r>
            <w:r>
              <w:rPr>
                <w:webHidden/>
              </w:rPr>
              <w:fldChar w:fldCharType="begin"/>
            </w:r>
            <w:r>
              <w:rPr>
                <w:webHidden/>
              </w:rPr>
              <w:instrText xml:space="preserve"> PAGEREF _Toc224029162 \h </w:instrText>
            </w:r>
            <w:r>
              <w:rPr>
                <w:webHidden/>
              </w:rPr>
            </w:r>
            <w:r>
              <w:rPr>
                <w:webHidden/>
              </w:rPr>
              <w:fldChar w:fldCharType="separate"/>
            </w:r>
            <w:r>
              <w:rPr>
                <w:webHidden/>
              </w:rPr>
              <w:t>21</w:t>
            </w:r>
            <w:r>
              <w:rPr>
                <w:webHidden/>
              </w:rPr>
              <w:fldChar w:fldCharType="end"/>
            </w:r>
          </w:hyperlink>
        </w:p>
        <w:p w14:paraId="063C3CE4" w14:textId="60CC6E0D" w:rsidR="00BD613C" w:rsidRDefault="00BD613C">
          <w:pPr>
            <w:pStyle w:val="TOC2"/>
            <w:rPr>
              <w:rFonts w:eastAsiaTheme="minorEastAsia"/>
              <w:kern w:val="2"/>
              <w:sz w:val="24"/>
              <w:szCs w:val="24"/>
              <w:lang w:val="fr-FR" w:eastAsia="fr-FR"/>
              <w14:ligatures w14:val="standardContextual"/>
            </w:rPr>
          </w:pPr>
          <w:hyperlink w:anchor="_Toc224029163" w:history="1">
            <w:r w:rsidRPr="00DE3D32">
              <w:rPr>
                <w:rStyle w:val="Hyperlink"/>
                <w:rFonts w:ascii="Times New Roman" w:hAnsi="Times New Roman" w:cs="Times New Roman"/>
                <w:lang w:val="fr-FR"/>
              </w:rPr>
              <w:t>1.3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Forme juridique et lieu d’établissement</w:t>
            </w:r>
            <w:r>
              <w:rPr>
                <w:webHidden/>
              </w:rPr>
              <w:tab/>
            </w:r>
            <w:r>
              <w:rPr>
                <w:webHidden/>
              </w:rPr>
              <w:fldChar w:fldCharType="begin"/>
            </w:r>
            <w:r>
              <w:rPr>
                <w:webHidden/>
              </w:rPr>
              <w:instrText xml:space="preserve"> PAGEREF _Toc224029163 \h </w:instrText>
            </w:r>
            <w:r>
              <w:rPr>
                <w:webHidden/>
              </w:rPr>
            </w:r>
            <w:r>
              <w:rPr>
                <w:webHidden/>
              </w:rPr>
              <w:fldChar w:fldCharType="separate"/>
            </w:r>
            <w:r>
              <w:rPr>
                <w:webHidden/>
              </w:rPr>
              <w:t>21</w:t>
            </w:r>
            <w:r>
              <w:rPr>
                <w:webHidden/>
              </w:rPr>
              <w:fldChar w:fldCharType="end"/>
            </w:r>
          </w:hyperlink>
        </w:p>
        <w:p w14:paraId="4FF89CBE" w14:textId="24BBDADF" w:rsidR="00BD613C" w:rsidRDefault="00BD613C">
          <w:pPr>
            <w:pStyle w:val="TOC2"/>
            <w:rPr>
              <w:rFonts w:eastAsiaTheme="minorEastAsia"/>
              <w:kern w:val="2"/>
              <w:sz w:val="24"/>
              <w:szCs w:val="24"/>
              <w:lang w:val="fr-FR" w:eastAsia="fr-FR"/>
              <w14:ligatures w14:val="standardContextual"/>
            </w:rPr>
          </w:pPr>
          <w:hyperlink w:anchor="_Toc224029164" w:history="1">
            <w:r w:rsidRPr="00DE3D32">
              <w:rPr>
                <w:rStyle w:val="Hyperlink"/>
                <w:rFonts w:ascii="Times New Roman" w:hAnsi="Times New Roman" w:cs="Times New Roman"/>
                <w:lang w:val="fr-FR"/>
              </w:rPr>
              <w:t>1.4</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Commencement et durée</w:t>
            </w:r>
            <w:r>
              <w:rPr>
                <w:webHidden/>
              </w:rPr>
              <w:tab/>
            </w:r>
            <w:r>
              <w:rPr>
                <w:webHidden/>
              </w:rPr>
              <w:fldChar w:fldCharType="begin"/>
            </w:r>
            <w:r>
              <w:rPr>
                <w:webHidden/>
              </w:rPr>
              <w:instrText xml:space="preserve"> PAGEREF _Toc224029164 \h </w:instrText>
            </w:r>
            <w:r>
              <w:rPr>
                <w:webHidden/>
              </w:rPr>
            </w:r>
            <w:r>
              <w:rPr>
                <w:webHidden/>
              </w:rPr>
              <w:fldChar w:fldCharType="separate"/>
            </w:r>
            <w:r>
              <w:rPr>
                <w:webHidden/>
              </w:rPr>
              <w:t>21</w:t>
            </w:r>
            <w:r>
              <w:rPr>
                <w:webHidden/>
              </w:rPr>
              <w:fldChar w:fldCharType="end"/>
            </w:r>
          </w:hyperlink>
        </w:p>
        <w:p w14:paraId="0FA1FB6B" w14:textId="01AD729C" w:rsidR="00BD613C" w:rsidRDefault="00BD613C">
          <w:pPr>
            <w:pStyle w:val="TOC2"/>
            <w:rPr>
              <w:rFonts w:eastAsiaTheme="minorEastAsia"/>
              <w:kern w:val="2"/>
              <w:sz w:val="24"/>
              <w:szCs w:val="24"/>
              <w:lang w:val="fr-FR" w:eastAsia="fr-FR"/>
              <w14:ligatures w14:val="standardContextual"/>
            </w:rPr>
          </w:pPr>
          <w:hyperlink w:anchor="_Toc224029165" w:history="1">
            <w:r w:rsidRPr="00DE3D32">
              <w:rPr>
                <w:rStyle w:val="Hyperlink"/>
                <w:rFonts w:ascii="Times New Roman" w:hAnsi="Times New Roman" w:cs="Times New Roman"/>
                <w:lang w:val="fr-FR"/>
              </w:rPr>
              <w:t>1.5</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Résumé de l’offre</w:t>
            </w:r>
            <w:r>
              <w:rPr>
                <w:webHidden/>
              </w:rPr>
              <w:tab/>
            </w:r>
            <w:r>
              <w:rPr>
                <w:webHidden/>
              </w:rPr>
              <w:fldChar w:fldCharType="begin"/>
            </w:r>
            <w:r>
              <w:rPr>
                <w:webHidden/>
              </w:rPr>
              <w:instrText xml:space="preserve"> PAGEREF _Toc224029165 \h </w:instrText>
            </w:r>
            <w:r>
              <w:rPr>
                <w:webHidden/>
              </w:rPr>
            </w:r>
            <w:r>
              <w:rPr>
                <w:webHidden/>
              </w:rPr>
              <w:fldChar w:fldCharType="separate"/>
            </w:r>
            <w:r>
              <w:rPr>
                <w:webHidden/>
              </w:rPr>
              <w:t>22</w:t>
            </w:r>
            <w:r>
              <w:rPr>
                <w:webHidden/>
              </w:rPr>
              <w:fldChar w:fldCharType="end"/>
            </w:r>
          </w:hyperlink>
        </w:p>
        <w:p w14:paraId="5436FBE8" w14:textId="4024D678" w:rsidR="00BD613C" w:rsidRDefault="00BD613C">
          <w:pPr>
            <w:pStyle w:val="TOC2"/>
            <w:rPr>
              <w:rFonts w:eastAsiaTheme="minorEastAsia"/>
              <w:kern w:val="2"/>
              <w:sz w:val="24"/>
              <w:szCs w:val="24"/>
              <w:lang w:val="fr-FR" w:eastAsia="fr-FR"/>
              <w14:ligatures w14:val="standardContextual"/>
            </w:rPr>
          </w:pPr>
          <w:hyperlink w:anchor="_Toc224029166" w:history="1">
            <w:r w:rsidRPr="00DE3D32">
              <w:rPr>
                <w:rStyle w:val="Hyperlink"/>
                <w:rFonts w:ascii="Times New Roman" w:hAnsi="Times New Roman" w:cs="Times New Roman"/>
                <w:lang w:val="fr-FR"/>
              </w:rPr>
              <w:t>1.6</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Compartiments et catégories de Parts</w:t>
            </w:r>
            <w:r>
              <w:rPr>
                <w:webHidden/>
              </w:rPr>
              <w:tab/>
            </w:r>
            <w:r>
              <w:rPr>
                <w:webHidden/>
              </w:rPr>
              <w:fldChar w:fldCharType="begin"/>
            </w:r>
            <w:r>
              <w:rPr>
                <w:webHidden/>
              </w:rPr>
              <w:instrText xml:space="preserve"> PAGEREF _Toc224029166 \h </w:instrText>
            </w:r>
            <w:r>
              <w:rPr>
                <w:webHidden/>
              </w:rPr>
            </w:r>
            <w:r>
              <w:rPr>
                <w:webHidden/>
              </w:rPr>
              <w:fldChar w:fldCharType="separate"/>
            </w:r>
            <w:r>
              <w:rPr>
                <w:webHidden/>
              </w:rPr>
              <w:t>23</w:t>
            </w:r>
            <w:r>
              <w:rPr>
                <w:webHidden/>
              </w:rPr>
              <w:fldChar w:fldCharType="end"/>
            </w:r>
          </w:hyperlink>
        </w:p>
        <w:p w14:paraId="5C6ACA6C" w14:textId="40ADE872" w:rsidR="00BD613C" w:rsidRDefault="00BD613C">
          <w:pPr>
            <w:pStyle w:val="TOC2"/>
            <w:rPr>
              <w:rFonts w:eastAsiaTheme="minorEastAsia"/>
              <w:kern w:val="2"/>
              <w:sz w:val="24"/>
              <w:szCs w:val="24"/>
              <w:lang w:val="fr-FR" w:eastAsia="fr-FR"/>
              <w14:ligatures w14:val="standardContextual"/>
            </w:rPr>
          </w:pPr>
          <w:hyperlink w:anchor="_Toc224029167" w:history="1">
            <w:r w:rsidRPr="00DE3D32">
              <w:rPr>
                <w:rStyle w:val="Hyperlink"/>
                <w:rFonts w:ascii="Times New Roman" w:hAnsi="Times New Roman" w:cs="Times New Roman"/>
                <w:lang w:val="fr-FR"/>
              </w:rPr>
              <w:t>1.7</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Investisseurs Éligibles</w:t>
            </w:r>
            <w:r>
              <w:rPr>
                <w:webHidden/>
              </w:rPr>
              <w:tab/>
            </w:r>
            <w:r>
              <w:rPr>
                <w:webHidden/>
              </w:rPr>
              <w:fldChar w:fldCharType="begin"/>
            </w:r>
            <w:r>
              <w:rPr>
                <w:webHidden/>
              </w:rPr>
              <w:instrText xml:space="preserve"> PAGEREF _Toc224029167 \h </w:instrText>
            </w:r>
            <w:r>
              <w:rPr>
                <w:webHidden/>
              </w:rPr>
            </w:r>
            <w:r>
              <w:rPr>
                <w:webHidden/>
              </w:rPr>
              <w:fldChar w:fldCharType="separate"/>
            </w:r>
            <w:r>
              <w:rPr>
                <w:webHidden/>
              </w:rPr>
              <w:t>23</w:t>
            </w:r>
            <w:r>
              <w:rPr>
                <w:webHidden/>
              </w:rPr>
              <w:fldChar w:fldCharType="end"/>
            </w:r>
          </w:hyperlink>
        </w:p>
        <w:p w14:paraId="07E47498" w14:textId="2C2F3FAF" w:rsidR="00BD613C" w:rsidRDefault="00BD613C">
          <w:pPr>
            <w:pStyle w:val="TOC2"/>
            <w:rPr>
              <w:rFonts w:eastAsiaTheme="minorEastAsia"/>
              <w:kern w:val="2"/>
              <w:sz w:val="24"/>
              <w:szCs w:val="24"/>
              <w:lang w:val="fr-FR" w:eastAsia="fr-FR"/>
              <w14:ligatures w14:val="standardContextual"/>
            </w:rPr>
          </w:pPr>
          <w:hyperlink w:anchor="_Toc224029168" w:history="1">
            <w:r w:rsidRPr="00DE3D32">
              <w:rPr>
                <w:rStyle w:val="Hyperlink"/>
                <w:rFonts w:ascii="Times New Roman" w:hAnsi="Times New Roman" w:cs="Times New Roman"/>
                <w:lang w:val="fr-FR"/>
              </w:rPr>
              <w:t>1.8</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Montants minimums de souscription</w:t>
            </w:r>
            <w:r>
              <w:rPr>
                <w:webHidden/>
              </w:rPr>
              <w:tab/>
            </w:r>
            <w:r>
              <w:rPr>
                <w:webHidden/>
              </w:rPr>
              <w:fldChar w:fldCharType="begin"/>
            </w:r>
            <w:r>
              <w:rPr>
                <w:webHidden/>
              </w:rPr>
              <w:instrText xml:space="preserve"> PAGEREF _Toc224029168 \h </w:instrText>
            </w:r>
            <w:r>
              <w:rPr>
                <w:webHidden/>
              </w:rPr>
            </w:r>
            <w:r>
              <w:rPr>
                <w:webHidden/>
              </w:rPr>
              <w:fldChar w:fldCharType="separate"/>
            </w:r>
            <w:r>
              <w:rPr>
                <w:webHidden/>
              </w:rPr>
              <w:t>23</w:t>
            </w:r>
            <w:r>
              <w:rPr>
                <w:webHidden/>
              </w:rPr>
              <w:fldChar w:fldCharType="end"/>
            </w:r>
          </w:hyperlink>
        </w:p>
        <w:p w14:paraId="62599926" w14:textId="5404C87F" w:rsidR="00BD613C" w:rsidRDefault="00BD613C">
          <w:pPr>
            <w:pStyle w:val="TOC2"/>
            <w:rPr>
              <w:rFonts w:eastAsiaTheme="minorEastAsia"/>
              <w:kern w:val="2"/>
              <w:sz w:val="24"/>
              <w:szCs w:val="24"/>
              <w:lang w:val="fr-FR" w:eastAsia="fr-FR"/>
              <w14:ligatures w14:val="standardContextual"/>
            </w:rPr>
          </w:pPr>
          <w:hyperlink w:anchor="_Toc224029169" w:history="1">
            <w:r w:rsidRPr="00DE3D32">
              <w:rPr>
                <w:rStyle w:val="Hyperlink"/>
                <w:rFonts w:ascii="Times New Roman" w:hAnsi="Times New Roman" w:cs="Times New Roman"/>
                <w:lang w:val="fr-FR"/>
              </w:rPr>
              <w:t>1.9</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Codes ISIN</w:t>
            </w:r>
            <w:r>
              <w:rPr>
                <w:webHidden/>
              </w:rPr>
              <w:tab/>
            </w:r>
            <w:r>
              <w:rPr>
                <w:webHidden/>
              </w:rPr>
              <w:fldChar w:fldCharType="begin"/>
            </w:r>
            <w:r>
              <w:rPr>
                <w:webHidden/>
              </w:rPr>
              <w:instrText xml:space="preserve"> PAGEREF _Toc224029169 \h </w:instrText>
            </w:r>
            <w:r>
              <w:rPr>
                <w:webHidden/>
              </w:rPr>
            </w:r>
            <w:r>
              <w:rPr>
                <w:webHidden/>
              </w:rPr>
              <w:fldChar w:fldCharType="separate"/>
            </w:r>
            <w:r>
              <w:rPr>
                <w:webHidden/>
              </w:rPr>
              <w:t>23</w:t>
            </w:r>
            <w:r>
              <w:rPr>
                <w:webHidden/>
              </w:rPr>
              <w:fldChar w:fldCharType="end"/>
            </w:r>
          </w:hyperlink>
        </w:p>
        <w:p w14:paraId="22552DE8" w14:textId="69314682" w:rsidR="00BD613C" w:rsidRDefault="00BD613C">
          <w:pPr>
            <w:pStyle w:val="TOC2"/>
            <w:rPr>
              <w:rFonts w:eastAsiaTheme="minorEastAsia"/>
              <w:kern w:val="2"/>
              <w:sz w:val="24"/>
              <w:szCs w:val="24"/>
              <w:lang w:val="fr-FR" w:eastAsia="fr-FR"/>
              <w14:ligatures w14:val="standardContextual"/>
            </w:rPr>
          </w:pPr>
          <w:hyperlink w:anchor="_Toc224029170" w:history="1">
            <w:r w:rsidRPr="00DE3D32">
              <w:rPr>
                <w:rStyle w:val="Hyperlink"/>
                <w:rFonts w:ascii="Times New Roman" w:eastAsia="MS Mincho" w:hAnsi="Times New Roman" w:cs="Times New Roman"/>
                <w:lang w:val="fr-FR"/>
              </w:rPr>
              <w:t>1.10</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Date et détermination de la Valeur et de la Valeur Liquidative</w:t>
            </w:r>
            <w:r>
              <w:rPr>
                <w:webHidden/>
              </w:rPr>
              <w:tab/>
            </w:r>
            <w:r>
              <w:rPr>
                <w:webHidden/>
              </w:rPr>
              <w:fldChar w:fldCharType="begin"/>
            </w:r>
            <w:r>
              <w:rPr>
                <w:webHidden/>
              </w:rPr>
              <w:instrText xml:space="preserve"> PAGEREF _Toc224029170 \h </w:instrText>
            </w:r>
            <w:r>
              <w:rPr>
                <w:webHidden/>
              </w:rPr>
            </w:r>
            <w:r>
              <w:rPr>
                <w:webHidden/>
              </w:rPr>
              <w:fldChar w:fldCharType="separate"/>
            </w:r>
            <w:r>
              <w:rPr>
                <w:webHidden/>
              </w:rPr>
              <w:t>24</w:t>
            </w:r>
            <w:r>
              <w:rPr>
                <w:webHidden/>
              </w:rPr>
              <w:fldChar w:fldCharType="end"/>
            </w:r>
          </w:hyperlink>
        </w:p>
        <w:p w14:paraId="38CEF4B9" w14:textId="75DE286E" w:rsidR="00BD613C" w:rsidRDefault="00BD613C">
          <w:pPr>
            <w:pStyle w:val="TOC2"/>
            <w:rPr>
              <w:rFonts w:eastAsiaTheme="minorEastAsia"/>
              <w:kern w:val="2"/>
              <w:sz w:val="24"/>
              <w:szCs w:val="24"/>
              <w:lang w:val="fr-FR" w:eastAsia="fr-FR"/>
              <w14:ligatures w14:val="standardContextual"/>
            </w:rPr>
          </w:pPr>
          <w:hyperlink w:anchor="_Toc224029171" w:history="1">
            <w:r w:rsidRPr="00DE3D32">
              <w:rPr>
                <w:rStyle w:val="Hyperlink"/>
                <w:rFonts w:ascii="Times New Roman" w:eastAsia="MS Mincho" w:hAnsi="Times New Roman" w:cs="Times New Roman"/>
                <w:lang w:val="fr-FR"/>
              </w:rPr>
              <w:t>1.11</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Communication de la Valeur et de la Valeur Liquidative</w:t>
            </w:r>
            <w:r>
              <w:rPr>
                <w:webHidden/>
              </w:rPr>
              <w:tab/>
            </w:r>
            <w:r>
              <w:rPr>
                <w:webHidden/>
              </w:rPr>
              <w:fldChar w:fldCharType="begin"/>
            </w:r>
            <w:r>
              <w:rPr>
                <w:webHidden/>
              </w:rPr>
              <w:instrText xml:space="preserve"> PAGEREF _Toc224029171 \h </w:instrText>
            </w:r>
            <w:r>
              <w:rPr>
                <w:webHidden/>
              </w:rPr>
            </w:r>
            <w:r>
              <w:rPr>
                <w:webHidden/>
              </w:rPr>
              <w:fldChar w:fldCharType="separate"/>
            </w:r>
            <w:r>
              <w:rPr>
                <w:webHidden/>
              </w:rPr>
              <w:t>24</w:t>
            </w:r>
            <w:r>
              <w:rPr>
                <w:webHidden/>
              </w:rPr>
              <w:fldChar w:fldCharType="end"/>
            </w:r>
          </w:hyperlink>
        </w:p>
        <w:p w14:paraId="768F3612" w14:textId="3A496679" w:rsidR="00BD613C" w:rsidRDefault="00BD613C">
          <w:pPr>
            <w:pStyle w:val="TOC2"/>
            <w:rPr>
              <w:rFonts w:eastAsiaTheme="minorEastAsia"/>
              <w:kern w:val="2"/>
              <w:sz w:val="24"/>
              <w:szCs w:val="24"/>
              <w:lang w:val="fr-FR" w:eastAsia="fr-FR"/>
              <w14:ligatures w14:val="standardContextual"/>
            </w:rPr>
          </w:pPr>
          <w:hyperlink w:anchor="_Toc224029172" w:history="1">
            <w:r w:rsidRPr="00DE3D32">
              <w:rPr>
                <w:rStyle w:val="Hyperlink"/>
                <w:rFonts w:ascii="Times New Roman" w:eastAsia="MS Mincho" w:hAnsi="Times New Roman" w:cs="Times New Roman"/>
                <w:lang w:val="fr-FR"/>
              </w:rPr>
              <w:t>1.12</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Lieu où le rapport annuel, les rapports intermédiaires, Valeur Liquidative et la Valeur les plus récents peuvent être obtenus</w:t>
            </w:r>
            <w:r>
              <w:rPr>
                <w:webHidden/>
              </w:rPr>
              <w:tab/>
            </w:r>
            <w:r>
              <w:rPr>
                <w:webHidden/>
              </w:rPr>
              <w:fldChar w:fldCharType="begin"/>
            </w:r>
            <w:r>
              <w:rPr>
                <w:webHidden/>
              </w:rPr>
              <w:instrText xml:space="preserve"> PAGEREF _Toc224029172 \h </w:instrText>
            </w:r>
            <w:r>
              <w:rPr>
                <w:webHidden/>
              </w:rPr>
            </w:r>
            <w:r>
              <w:rPr>
                <w:webHidden/>
              </w:rPr>
              <w:fldChar w:fldCharType="separate"/>
            </w:r>
            <w:r>
              <w:rPr>
                <w:webHidden/>
              </w:rPr>
              <w:t>25</w:t>
            </w:r>
            <w:r>
              <w:rPr>
                <w:webHidden/>
              </w:rPr>
              <w:fldChar w:fldCharType="end"/>
            </w:r>
          </w:hyperlink>
        </w:p>
        <w:p w14:paraId="6F1A3AB6" w14:textId="1CA088A8" w:rsidR="00BD613C" w:rsidRDefault="00BD613C">
          <w:pPr>
            <w:pStyle w:val="TOC1"/>
            <w:rPr>
              <w:rFonts w:eastAsiaTheme="minorEastAsia"/>
              <w:b w:val="0"/>
              <w:caps w:val="0"/>
              <w:kern w:val="2"/>
              <w:sz w:val="24"/>
              <w:szCs w:val="24"/>
              <w:lang w:val="fr-FR" w:eastAsia="fr-FR"/>
              <w14:ligatures w14:val="standardContextual"/>
            </w:rPr>
          </w:pPr>
          <w:hyperlink w:anchor="_Toc224029173" w:history="1">
            <w:r w:rsidRPr="00DE3D32">
              <w:rPr>
                <w:rStyle w:val="Hyperlink"/>
                <w:rFonts w:ascii="Times New Roman" w:hAnsi="Times New Roman" w:cs="Times New Roman"/>
                <w:lang w:val="fr-FR"/>
              </w:rPr>
              <w:t>2.</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ACTEURS</w:t>
            </w:r>
            <w:r>
              <w:rPr>
                <w:webHidden/>
              </w:rPr>
              <w:tab/>
            </w:r>
            <w:r>
              <w:rPr>
                <w:webHidden/>
              </w:rPr>
              <w:fldChar w:fldCharType="begin"/>
            </w:r>
            <w:r>
              <w:rPr>
                <w:webHidden/>
              </w:rPr>
              <w:instrText xml:space="preserve"> PAGEREF _Toc224029173 \h </w:instrText>
            </w:r>
            <w:r>
              <w:rPr>
                <w:webHidden/>
              </w:rPr>
            </w:r>
            <w:r>
              <w:rPr>
                <w:webHidden/>
              </w:rPr>
              <w:fldChar w:fldCharType="separate"/>
            </w:r>
            <w:r>
              <w:rPr>
                <w:webHidden/>
              </w:rPr>
              <w:t>25</w:t>
            </w:r>
            <w:r>
              <w:rPr>
                <w:webHidden/>
              </w:rPr>
              <w:fldChar w:fldCharType="end"/>
            </w:r>
          </w:hyperlink>
        </w:p>
        <w:p w14:paraId="5C4B40CA" w14:textId="0CE61CCA" w:rsidR="00BD613C" w:rsidRDefault="00BD613C">
          <w:pPr>
            <w:pStyle w:val="TOC2"/>
            <w:rPr>
              <w:rFonts w:eastAsiaTheme="minorEastAsia"/>
              <w:kern w:val="2"/>
              <w:sz w:val="24"/>
              <w:szCs w:val="24"/>
              <w:lang w:val="fr-FR" w:eastAsia="fr-FR"/>
              <w14:ligatures w14:val="standardContextual"/>
            </w:rPr>
          </w:pPr>
          <w:hyperlink w:anchor="_Toc224029174" w:history="1">
            <w:r w:rsidRPr="00DE3D32">
              <w:rPr>
                <w:rStyle w:val="Hyperlink"/>
                <w:rFonts w:ascii="Times New Roman" w:eastAsia="MS Mincho" w:hAnsi="Times New Roman" w:cs="Times New Roman"/>
                <w:lang w:val="fr-FR"/>
              </w:rPr>
              <w:t>2.1</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Société de Gestion</w:t>
            </w:r>
            <w:r>
              <w:rPr>
                <w:webHidden/>
              </w:rPr>
              <w:tab/>
            </w:r>
            <w:r>
              <w:rPr>
                <w:webHidden/>
              </w:rPr>
              <w:fldChar w:fldCharType="begin"/>
            </w:r>
            <w:r>
              <w:rPr>
                <w:webHidden/>
              </w:rPr>
              <w:instrText xml:space="preserve"> PAGEREF _Toc224029174 \h </w:instrText>
            </w:r>
            <w:r>
              <w:rPr>
                <w:webHidden/>
              </w:rPr>
            </w:r>
            <w:r>
              <w:rPr>
                <w:webHidden/>
              </w:rPr>
              <w:fldChar w:fldCharType="separate"/>
            </w:r>
            <w:r>
              <w:rPr>
                <w:webHidden/>
              </w:rPr>
              <w:t>25</w:t>
            </w:r>
            <w:r>
              <w:rPr>
                <w:webHidden/>
              </w:rPr>
              <w:fldChar w:fldCharType="end"/>
            </w:r>
          </w:hyperlink>
        </w:p>
        <w:p w14:paraId="4E017C25" w14:textId="450E19C5" w:rsidR="00BD613C" w:rsidRDefault="00BD613C">
          <w:pPr>
            <w:pStyle w:val="TOC2"/>
            <w:rPr>
              <w:rFonts w:eastAsiaTheme="minorEastAsia"/>
              <w:kern w:val="2"/>
              <w:sz w:val="24"/>
              <w:szCs w:val="24"/>
              <w:lang w:val="fr-FR" w:eastAsia="fr-FR"/>
              <w14:ligatures w14:val="standardContextual"/>
            </w:rPr>
          </w:pPr>
          <w:hyperlink w:anchor="_Toc224029175" w:history="1">
            <w:r w:rsidRPr="00DE3D32">
              <w:rPr>
                <w:rStyle w:val="Hyperlink"/>
                <w:rFonts w:ascii="Times New Roman" w:eastAsia="MS Mincho" w:hAnsi="Times New Roman" w:cs="Times New Roman"/>
                <w:lang w:val="fr-FR"/>
              </w:rPr>
              <w:t>2.2</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Délégataire de Gestion</w:t>
            </w:r>
            <w:r>
              <w:rPr>
                <w:webHidden/>
              </w:rPr>
              <w:tab/>
            </w:r>
            <w:r>
              <w:rPr>
                <w:webHidden/>
              </w:rPr>
              <w:fldChar w:fldCharType="begin"/>
            </w:r>
            <w:r>
              <w:rPr>
                <w:webHidden/>
              </w:rPr>
              <w:instrText xml:space="preserve"> PAGEREF _Toc224029175 \h </w:instrText>
            </w:r>
            <w:r>
              <w:rPr>
                <w:webHidden/>
              </w:rPr>
            </w:r>
            <w:r>
              <w:rPr>
                <w:webHidden/>
              </w:rPr>
              <w:fldChar w:fldCharType="separate"/>
            </w:r>
            <w:r>
              <w:rPr>
                <w:webHidden/>
              </w:rPr>
              <w:t>26</w:t>
            </w:r>
            <w:r>
              <w:rPr>
                <w:webHidden/>
              </w:rPr>
              <w:fldChar w:fldCharType="end"/>
            </w:r>
          </w:hyperlink>
        </w:p>
        <w:p w14:paraId="2A046D76" w14:textId="0C7A7BF0" w:rsidR="00BD613C" w:rsidRDefault="00BD613C">
          <w:pPr>
            <w:pStyle w:val="TOC2"/>
            <w:rPr>
              <w:rFonts w:eastAsiaTheme="minorEastAsia"/>
              <w:kern w:val="2"/>
              <w:sz w:val="24"/>
              <w:szCs w:val="24"/>
              <w:lang w:val="fr-FR" w:eastAsia="fr-FR"/>
              <w14:ligatures w14:val="standardContextual"/>
            </w:rPr>
          </w:pPr>
          <w:hyperlink w:anchor="_Toc224029176" w:history="1">
            <w:r w:rsidRPr="00DE3D32">
              <w:rPr>
                <w:rStyle w:val="Hyperlink"/>
                <w:rFonts w:ascii="Times New Roman" w:eastAsia="MS Mincho" w:hAnsi="Times New Roman" w:cs="Times New Roman"/>
                <w:lang w:val="fr-FR"/>
              </w:rPr>
              <w:t>2.3</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Dépositaire et conservateur</w:t>
            </w:r>
            <w:r>
              <w:rPr>
                <w:webHidden/>
              </w:rPr>
              <w:tab/>
            </w:r>
            <w:r>
              <w:rPr>
                <w:webHidden/>
              </w:rPr>
              <w:fldChar w:fldCharType="begin"/>
            </w:r>
            <w:r>
              <w:rPr>
                <w:webHidden/>
              </w:rPr>
              <w:instrText xml:space="preserve"> PAGEREF _Toc224029176 \h </w:instrText>
            </w:r>
            <w:r>
              <w:rPr>
                <w:webHidden/>
              </w:rPr>
            </w:r>
            <w:r>
              <w:rPr>
                <w:webHidden/>
              </w:rPr>
              <w:fldChar w:fldCharType="separate"/>
            </w:r>
            <w:r>
              <w:rPr>
                <w:webHidden/>
              </w:rPr>
              <w:t>26</w:t>
            </w:r>
            <w:r>
              <w:rPr>
                <w:webHidden/>
              </w:rPr>
              <w:fldChar w:fldCharType="end"/>
            </w:r>
          </w:hyperlink>
        </w:p>
        <w:p w14:paraId="06E80F6D" w14:textId="339959F7" w:rsidR="00BD613C" w:rsidRDefault="00BD613C">
          <w:pPr>
            <w:pStyle w:val="TOC2"/>
            <w:rPr>
              <w:rFonts w:eastAsiaTheme="minorEastAsia"/>
              <w:kern w:val="2"/>
              <w:sz w:val="24"/>
              <w:szCs w:val="24"/>
              <w:lang w:val="fr-FR" w:eastAsia="fr-FR"/>
              <w14:ligatures w14:val="standardContextual"/>
            </w:rPr>
          </w:pPr>
          <w:hyperlink w:anchor="_Toc224029177" w:history="1">
            <w:r w:rsidRPr="00DE3D32">
              <w:rPr>
                <w:rStyle w:val="Hyperlink"/>
                <w:rFonts w:ascii="Times New Roman" w:eastAsia="MS Mincho" w:hAnsi="Times New Roman" w:cs="Times New Roman"/>
                <w:lang w:val="fr-FR"/>
              </w:rPr>
              <w:t>2.4</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Valorisateur</w:t>
            </w:r>
            <w:r>
              <w:rPr>
                <w:webHidden/>
              </w:rPr>
              <w:tab/>
            </w:r>
            <w:r>
              <w:rPr>
                <w:webHidden/>
              </w:rPr>
              <w:fldChar w:fldCharType="begin"/>
            </w:r>
            <w:r>
              <w:rPr>
                <w:webHidden/>
              </w:rPr>
              <w:instrText xml:space="preserve"> PAGEREF _Toc224029177 \h </w:instrText>
            </w:r>
            <w:r>
              <w:rPr>
                <w:webHidden/>
              </w:rPr>
            </w:r>
            <w:r>
              <w:rPr>
                <w:webHidden/>
              </w:rPr>
              <w:fldChar w:fldCharType="separate"/>
            </w:r>
            <w:r>
              <w:rPr>
                <w:webHidden/>
              </w:rPr>
              <w:t>27</w:t>
            </w:r>
            <w:r>
              <w:rPr>
                <w:webHidden/>
              </w:rPr>
              <w:fldChar w:fldCharType="end"/>
            </w:r>
          </w:hyperlink>
        </w:p>
        <w:p w14:paraId="0FA48DFC" w14:textId="01F67610" w:rsidR="00BD613C" w:rsidRDefault="00BD613C">
          <w:pPr>
            <w:pStyle w:val="TOC2"/>
            <w:rPr>
              <w:rFonts w:eastAsiaTheme="minorEastAsia"/>
              <w:kern w:val="2"/>
              <w:sz w:val="24"/>
              <w:szCs w:val="24"/>
              <w:lang w:val="fr-FR" w:eastAsia="fr-FR"/>
              <w14:ligatures w14:val="standardContextual"/>
            </w:rPr>
          </w:pPr>
          <w:hyperlink w:anchor="_Toc224029178" w:history="1">
            <w:r w:rsidRPr="00DE3D32">
              <w:rPr>
                <w:rStyle w:val="Hyperlink"/>
                <w:rFonts w:ascii="Times New Roman" w:eastAsia="MS Mincho" w:hAnsi="Times New Roman" w:cs="Times New Roman"/>
                <w:lang w:val="fr-FR"/>
              </w:rPr>
              <w:t>2.5</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Commissaire aux Comptes</w:t>
            </w:r>
            <w:r>
              <w:rPr>
                <w:webHidden/>
              </w:rPr>
              <w:tab/>
            </w:r>
            <w:r>
              <w:rPr>
                <w:webHidden/>
              </w:rPr>
              <w:fldChar w:fldCharType="begin"/>
            </w:r>
            <w:r>
              <w:rPr>
                <w:webHidden/>
              </w:rPr>
              <w:instrText xml:space="preserve"> PAGEREF _Toc224029178 \h </w:instrText>
            </w:r>
            <w:r>
              <w:rPr>
                <w:webHidden/>
              </w:rPr>
            </w:r>
            <w:r>
              <w:rPr>
                <w:webHidden/>
              </w:rPr>
              <w:fldChar w:fldCharType="separate"/>
            </w:r>
            <w:r>
              <w:rPr>
                <w:webHidden/>
              </w:rPr>
              <w:t>27</w:t>
            </w:r>
            <w:r>
              <w:rPr>
                <w:webHidden/>
              </w:rPr>
              <w:fldChar w:fldCharType="end"/>
            </w:r>
          </w:hyperlink>
        </w:p>
        <w:p w14:paraId="36E7B7AB" w14:textId="3729E0B6" w:rsidR="00BD613C" w:rsidRDefault="00BD613C">
          <w:pPr>
            <w:pStyle w:val="TOC2"/>
            <w:rPr>
              <w:rFonts w:eastAsiaTheme="minorEastAsia"/>
              <w:kern w:val="2"/>
              <w:sz w:val="24"/>
              <w:szCs w:val="24"/>
              <w:lang w:val="fr-FR" w:eastAsia="fr-FR"/>
              <w14:ligatures w14:val="standardContextual"/>
            </w:rPr>
          </w:pPr>
          <w:hyperlink w:anchor="_Toc224029179" w:history="1">
            <w:r w:rsidRPr="00DE3D32">
              <w:rPr>
                <w:rStyle w:val="Hyperlink"/>
                <w:rFonts w:ascii="Times New Roman" w:eastAsia="MS Mincho" w:hAnsi="Times New Roman" w:cs="Times New Roman"/>
                <w:lang w:val="fr-FR"/>
              </w:rPr>
              <w:t>2.6</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Entités recevant et traitant les ordres de souscription et de rachat</w:t>
            </w:r>
            <w:r>
              <w:rPr>
                <w:webHidden/>
              </w:rPr>
              <w:tab/>
            </w:r>
            <w:r>
              <w:rPr>
                <w:webHidden/>
              </w:rPr>
              <w:fldChar w:fldCharType="begin"/>
            </w:r>
            <w:r>
              <w:rPr>
                <w:webHidden/>
              </w:rPr>
              <w:instrText xml:space="preserve"> PAGEREF _Toc224029179 \h </w:instrText>
            </w:r>
            <w:r>
              <w:rPr>
                <w:webHidden/>
              </w:rPr>
            </w:r>
            <w:r>
              <w:rPr>
                <w:webHidden/>
              </w:rPr>
              <w:fldChar w:fldCharType="separate"/>
            </w:r>
            <w:r>
              <w:rPr>
                <w:webHidden/>
              </w:rPr>
              <w:t>27</w:t>
            </w:r>
            <w:r>
              <w:rPr>
                <w:webHidden/>
              </w:rPr>
              <w:fldChar w:fldCharType="end"/>
            </w:r>
          </w:hyperlink>
        </w:p>
        <w:p w14:paraId="727DDAA8" w14:textId="48EA3CCE" w:rsidR="00BD613C" w:rsidRDefault="00BD613C">
          <w:pPr>
            <w:pStyle w:val="TOC2"/>
            <w:rPr>
              <w:rFonts w:eastAsiaTheme="minorEastAsia"/>
              <w:kern w:val="2"/>
              <w:sz w:val="24"/>
              <w:szCs w:val="24"/>
              <w:lang w:val="fr-FR" w:eastAsia="fr-FR"/>
              <w14:ligatures w14:val="standardContextual"/>
            </w:rPr>
          </w:pPr>
          <w:hyperlink w:anchor="_Toc224029180" w:history="1">
            <w:r w:rsidRPr="00DE3D32">
              <w:rPr>
                <w:rStyle w:val="Hyperlink"/>
                <w:rFonts w:ascii="Times New Roman" w:eastAsia="MS Mincho" w:hAnsi="Times New Roman" w:cs="Times New Roman"/>
                <w:lang w:val="fr-FR"/>
              </w:rPr>
              <w:t>2.7</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Entités en charge de la tenue de registre</w:t>
            </w:r>
            <w:r>
              <w:rPr>
                <w:webHidden/>
              </w:rPr>
              <w:tab/>
            </w:r>
            <w:r>
              <w:rPr>
                <w:webHidden/>
              </w:rPr>
              <w:fldChar w:fldCharType="begin"/>
            </w:r>
            <w:r>
              <w:rPr>
                <w:webHidden/>
              </w:rPr>
              <w:instrText xml:space="preserve"> PAGEREF _Toc224029180 \h </w:instrText>
            </w:r>
            <w:r>
              <w:rPr>
                <w:webHidden/>
              </w:rPr>
            </w:r>
            <w:r>
              <w:rPr>
                <w:webHidden/>
              </w:rPr>
              <w:fldChar w:fldCharType="separate"/>
            </w:r>
            <w:r>
              <w:rPr>
                <w:webHidden/>
              </w:rPr>
              <w:t>28</w:t>
            </w:r>
            <w:r>
              <w:rPr>
                <w:webHidden/>
              </w:rPr>
              <w:fldChar w:fldCharType="end"/>
            </w:r>
          </w:hyperlink>
        </w:p>
        <w:p w14:paraId="613A606E" w14:textId="67742AB4" w:rsidR="00BD613C" w:rsidRDefault="00BD613C">
          <w:pPr>
            <w:pStyle w:val="TOC2"/>
            <w:rPr>
              <w:rFonts w:eastAsiaTheme="minorEastAsia"/>
              <w:kern w:val="2"/>
              <w:sz w:val="24"/>
              <w:szCs w:val="24"/>
              <w:lang w:val="fr-FR" w:eastAsia="fr-FR"/>
              <w14:ligatures w14:val="standardContextual"/>
            </w:rPr>
          </w:pPr>
          <w:hyperlink w:anchor="_Toc224029181" w:history="1">
            <w:r w:rsidRPr="00DE3D32">
              <w:rPr>
                <w:rStyle w:val="Hyperlink"/>
                <w:rFonts w:ascii="Times New Roman" w:eastAsia="MS Mincho" w:hAnsi="Times New Roman" w:cs="Times New Roman"/>
                <w:lang w:val="fr-FR"/>
              </w:rPr>
              <w:t>2.8</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Entité en charge de la tenue de compte émission</w:t>
            </w:r>
            <w:r>
              <w:rPr>
                <w:webHidden/>
              </w:rPr>
              <w:tab/>
            </w:r>
            <w:r>
              <w:rPr>
                <w:webHidden/>
              </w:rPr>
              <w:fldChar w:fldCharType="begin"/>
            </w:r>
            <w:r>
              <w:rPr>
                <w:webHidden/>
              </w:rPr>
              <w:instrText xml:space="preserve"> PAGEREF _Toc224029181 \h </w:instrText>
            </w:r>
            <w:r>
              <w:rPr>
                <w:webHidden/>
              </w:rPr>
            </w:r>
            <w:r>
              <w:rPr>
                <w:webHidden/>
              </w:rPr>
              <w:fldChar w:fldCharType="separate"/>
            </w:r>
            <w:r>
              <w:rPr>
                <w:webHidden/>
              </w:rPr>
              <w:t>28</w:t>
            </w:r>
            <w:r>
              <w:rPr>
                <w:webHidden/>
              </w:rPr>
              <w:fldChar w:fldCharType="end"/>
            </w:r>
          </w:hyperlink>
        </w:p>
        <w:p w14:paraId="1792507A" w14:textId="35866510" w:rsidR="00BD613C" w:rsidRDefault="00BD613C">
          <w:pPr>
            <w:pStyle w:val="TOC2"/>
            <w:rPr>
              <w:rFonts w:eastAsiaTheme="minorEastAsia"/>
              <w:kern w:val="2"/>
              <w:sz w:val="24"/>
              <w:szCs w:val="24"/>
              <w:lang w:val="fr-FR" w:eastAsia="fr-FR"/>
              <w14:ligatures w14:val="standardContextual"/>
            </w:rPr>
          </w:pPr>
          <w:hyperlink w:anchor="_Toc224029182" w:history="1">
            <w:r w:rsidRPr="00DE3D32">
              <w:rPr>
                <w:rStyle w:val="Hyperlink"/>
                <w:rFonts w:ascii="Times New Roman" w:eastAsia="MS Mincho" w:hAnsi="Times New Roman" w:cs="Times New Roman"/>
                <w:lang w:val="fr-FR"/>
              </w:rPr>
              <w:t>2.9</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Entité chargée de s’assurer que les investisseurs potentiels sont des Investisseurs Éligibles qui ont reçu toutes les informations requises</w:t>
            </w:r>
            <w:r>
              <w:rPr>
                <w:webHidden/>
              </w:rPr>
              <w:tab/>
            </w:r>
            <w:r>
              <w:rPr>
                <w:webHidden/>
              </w:rPr>
              <w:fldChar w:fldCharType="begin"/>
            </w:r>
            <w:r>
              <w:rPr>
                <w:webHidden/>
              </w:rPr>
              <w:instrText xml:space="preserve"> PAGEREF _Toc224029182 \h </w:instrText>
            </w:r>
            <w:r>
              <w:rPr>
                <w:webHidden/>
              </w:rPr>
            </w:r>
            <w:r>
              <w:rPr>
                <w:webHidden/>
              </w:rPr>
              <w:fldChar w:fldCharType="separate"/>
            </w:r>
            <w:r>
              <w:rPr>
                <w:webHidden/>
              </w:rPr>
              <w:t>28</w:t>
            </w:r>
            <w:r>
              <w:rPr>
                <w:webHidden/>
              </w:rPr>
              <w:fldChar w:fldCharType="end"/>
            </w:r>
          </w:hyperlink>
        </w:p>
        <w:p w14:paraId="63261D1A" w14:textId="4BFAD588" w:rsidR="00BD613C" w:rsidRDefault="00BD613C">
          <w:pPr>
            <w:pStyle w:val="TOC2"/>
            <w:rPr>
              <w:rFonts w:eastAsiaTheme="minorEastAsia"/>
              <w:kern w:val="2"/>
              <w:sz w:val="24"/>
              <w:szCs w:val="24"/>
              <w:lang w:val="fr-FR" w:eastAsia="fr-FR"/>
              <w14:ligatures w14:val="standardContextual"/>
            </w:rPr>
          </w:pPr>
          <w:hyperlink w:anchor="_Toc224029183" w:history="1">
            <w:r w:rsidRPr="00DE3D32">
              <w:rPr>
                <w:rStyle w:val="Hyperlink"/>
                <w:rFonts w:ascii="Times New Roman" w:eastAsia="MS Mincho" w:hAnsi="Times New Roman" w:cs="Times New Roman"/>
                <w:lang w:val="fr-FR"/>
              </w:rPr>
              <w:t>2.10</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Délégation de la gestion administrative et comptable</w:t>
            </w:r>
            <w:r>
              <w:rPr>
                <w:webHidden/>
              </w:rPr>
              <w:tab/>
            </w:r>
            <w:r>
              <w:rPr>
                <w:webHidden/>
              </w:rPr>
              <w:fldChar w:fldCharType="begin"/>
            </w:r>
            <w:r>
              <w:rPr>
                <w:webHidden/>
              </w:rPr>
              <w:instrText xml:space="preserve"> PAGEREF _Toc224029183 \h </w:instrText>
            </w:r>
            <w:r>
              <w:rPr>
                <w:webHidden/>
              </w:rPr>
            </w:r>
            <w:r>
              <w:rPr>
                <w:webHidden/>
              </w:rPr>
              <w:fldChar w:fldCharType="separate"/>
            </w:r>
            <w:r>
              <w:rPr>
                <w:webHidden/>
              </w:rPr>
              <w:t>28</w:t>
            </w:r>
            <w:r>
              <w:rPr>
                <w:webHidden/>
              </w:rPr>
              <w:fldChar w:fldCharType="end"/>
            </w:r>
          </w:hyperlink>
        </w:p>
        <w:p w14:paraId="483764E8" w14:textId="26CC722E" w:rsidR="00BD613C" w:rsidRDefault="00BD613C">
          <w:pPr>
            <w:pStyle w:val="TOC1"/>
            <w:rPr>
              <w:rFonts w:eastAsiaTheme="minorEastAsia"/>
              <w:b w:val="0"/>
              <w:caps w:val="0"/>
              <w:kern w:val="2"/>
              <w:sz w:val="24"/>
              <w:szCs w:val="24"/>
              <w:lang w:val="fr-FR" w:eastAsia="fr-FR"/>
              <w14:ligatures w14:val="standardContextual"/>
            </w:rPr>
          </w:pPr>
          <w:hyperlink w:anchor="_Toc224029184" w:history="1">
            <w:r w:rsidRPr="00DE3D32">
              <w:rPr>
                <w:rStyle w:val="Hyperlink"/>
                <w:rFonts w:ascii="Times New Roman" w:hAnsi="Times New Roman" w:cs="Times New Roman"/>
                <w:lang w:val="fr-FR"/>
              </w:rPr>
              <w:t>3.</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MODALITÉS DE FONCTIONNEMENT ET DE GESTION DU FONDS</w:t>
            </w:r>
            <w:r>
              <w:rPr>
                <w:webHidden/>
              </w:rPr>
              <w:tab/>
            </w:r>
            <w:r>
              <w:rPr>
                <w:webHidden/>
              </w:rPr>
              <w:fldChar w:fldCharType="begin"/>
            </w:r>
            <w:r>
              <w:rPr>
                <w:webHidden/>
              </w:rPr>
              <w:instrText xml:space="preserve"> PAGEREF _Toc224029184 \h </w:instrText>
            </w:r>
            <w:r>
              <w:rPr>
                <w:webHidden/>
              </w:rPr>
            </w:r>
            <w:r>
              <w:rPr>
                <w:webHidden/>
              </w:rPr>
              <w:fldChar w:fldCharType="separate"/>
            </w:r>
            <w:r>
              <w:rPr>
                <w:webHidden/>
              </w:rPr>
              <w:t>29</w:t>
            </w:r>
            <w:r>
              <w:rPr>
                <w:webHidden/>
              </w:rPr>
              <w:fldChar w:fldCharType="end"/>
            </w:r>
          </w:hyperlink>
        </w:p>
        <w:p w14:paraId="1026F8CB" w14:textId="54317AE5" w:rsidR="00BD613C" w:rsidRDefault="00BD613C">
          <w:pPr>
            <w:pStyle w:val="TOC2"/>
            <w:rPr>
              <w:rFonts w:eastAsiaTheme="minorEastAsia"/>
              <w:kern w:val="2"/>
              <w:sz w:val="24"/>
              <w:szCs w:val="24"/>
              <w:lang w:val="fr-FR" w:eastAsia="fr-FR"/>
              <w14:ligatures w14:val="standardContextual"/>
            </w:rPr>
          </w:pPr>
          <w:hyperlink w:anchor="_Toc224029185" w:history="1">
            <w:r w:rsidRPr="00DE3D32">
              <w:rPr>
                <w:rStyle w:val="Hyperlink"/>
                <w:rFonts w:ascii="Times New Roman" w:hAnsi="Times New Roman" w:cs="Times New Roman"/>
                <w:lang w:val="fr-FR"/>
              </w:rPr>
              <w:t>3.1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Caractéristiques des Parts</w:t>
            </w:r>
            <w:r>
              <w:rPr>
                <w:webHidden/>
              </w:rPr>
              <w:tab/>
            </w:r>
            <w:r>
              <w:rPr>
                <w:webHidden/>
              </w:rPr>
              <w:fldChar w:fldCharType="begin"/>
            </w:r>
            <w:r>
              <w:rPr>
                <w:webHidden/>
              </w:rPr>
              <w:instrText xml:space="preserve"> PAGEREF _Toc224029185 \h </w:instrText>
            </w:r>
            <w:r>
              <w:rPr>
                <w:webHidden/>
              </w:rPr>
            </w:r>
            <w:r>
              <w:rPr>
                <w:webHidden/>
              </w:rPr>
              <w:fldChar w:fldCharType="separate"/>
            </w:r>
            <w:r>
              <w:rPr>
                <w:webHidden/>
              </w:rPr>
              <w:t>29</w:t>
            </w:r>
            <w:r>
              <w:rPr>
                <w:webHidden/>
              </w:rPr>
              <w:fldChar w:fldCharType="end"/>
            </w:r>
          </w:hyperlink>
        </w:p>
        <w:p w14:paraId="4223356C" w14:textId="236C2E5B" w:rsidR="00BD613C" w:rsidRDefault="00BD613C">
          <w:pPr>
            <w:pStyle w:val="TOC3"/>
            <w:rPr>
              <w:rFonts w:eastAsiaTheme="minorEastAsia"/>
              <w:kern w:val="2"/>
              <w:sz w:val="24"/>
              <w:szCs w:val="24"/>
              <w:lang w:val="fr-FR" w:eastAsia="fr-FR"/>
              <w14:ligatures w14:val="standardContextual"/>
            </w:rPr>
          </w:pPr>
          <w:hyperlink w:anchor="_Toc224029186"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Catégories de Parts</w:t>
            </w:r>
            <w:r>
              <w:rPr>
                <w:webHidden/>
              </w:rPr>
              <w:tab/>
            </w:r>
            <w:r>
              <w:rPr>
                <w:webHidden/>
              </w:rPr>
              <w:fldChar w:fldCharType="begin"/>
            </w:r>
            <w:r>
              <w:rPr>
                <w:webHidden/>
              </w:rPr>
              <w:instrText xml:space="preserve"> PAGEREF _Toc224029186 \h </w:instrText>
            </w:r>
            <w:r>
              <w:rPr>
                <w:webHidden/>
              </w:rPr>
            </w:r>
            <w:r>
              <w:rPr>
                <w:webHidden/>
              </w:rPr>
              <w:fldChar w:fldCharType="separate"/>
            </w:r>
            <w:r>
              <w:rPr>
                <w:webHidden/>
              </w:rPr>
              <w:t>29</w:t>
            </w:r>
            <w:r>
              <w:rPr>
                <w:webHidden/>
              </w:rPr>
              <w:fldChar w:fldCharType="end"/>
            </w:r>
          </w:hyperlink>
        </w:p>
        <w:p w14:paraId="5BC55A7B" w14:textId="60000B8A" w:rsidR="00BD613C" w:rsidRDefault="00BD613C">
          <w:pPr>
            <w:pStyle w:val="TOC3"/>
            <w:rPr>
              <w:rFonts w:eastAsiaTheme="minorEastAsia"/>
              <w:kern w:val="2"/>
              <w:sz w:val="24"/>
              <w:szCs w:val="24"/>
              <w:lang w:val="fr-FR" w:eastAsia="fr-FR"/>
              <w14:ligatures w14:val="standardContextual"/>
            </w:rPr>
          </w:pPr>
          <w:hyperlink w:anchor="_Toc224029187"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Nature des droits attachés aux Parts</w:t>
            </w:r>
            <w:r>
              <w:rPr>
                <w:webHidden/>
              </w:rPr>
              <w:tab/>
            </w:r>
            <w:r>
              <w:rPr>
                <w:webHidden/>
              </w:rPr>
              <w:fldChar w:fldCharType="begin"/>
            </w:r>
            <w:r>
              <w:rPr>
                <w:webHidden/>
              </w:rPr>
              <w:instrText xml:space="preserve"> PAGEREF _Toc224029187 \h </w:instrText>
            </w:r>
            <w:r>
              <w:rPr>
                <w:webHidden/>
              </w:rPr>
            </w:r>
            <w:r>
              <w:rPr>
                <w:webHidden/>
              </w:rPr>
              <w:fldChar w:fldCharType="separate"/>
            </w:r>
            <w:r>
              <w:rPr>
                <w:webHidden/>
              </w:rPr>
              <w:t>32</w:t>
            </w:r>
            <w:r>
              <w:rPr>
                <w:webHidden/>
              </w:rPr>
              <w:fldChar w:fldCharType="end"/>
            </w:r>
          </w:hyperlink>
        </w:p>
        <w:p w14:paraId="3D2D1041" w14:textId="0EA003FA" w:rsidR="00BD613C" w:rsidRDefault="00BD613C">
          <w:pPr>
            <w:pStyle w:val="TOC3"/>
            <w:rPr>
              <w:rFonts w:eastAsiaTheme="minorEastAsia"/>
              <w:kern w:val="2"/>
              <w:sz w:val="24"/>
              <w:szCs w:val="24"/>
              <w:lang w:val="fr-FR" w:eastAsia="fr-FR"/>
              <w14:ligatures w14:val="standardContextual"/>
            </w:rPr>
          </w:pPr>
          <w:hyperlink w:anchor="_Toc224029188"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Preuve de la propriété des Parts</w:t>
            </w:r>
            <w:r>
              <w:rPr>
                <w:webHidden/>
              </w:rPr>
              <w:tab/>
            </w:r>
            <w:r>
              <w:rPr>
                <w:webHidden/>
              </w:rPr>
              <w:fldChar w:fldCharType="begin"/>
            </w:r>
            <w:r>
              <w:rPr>
                <w:webHidden/>
              </w:rPr>
              <w:instrText xml:space="preserve"> PAGEREF _Toc224029188 \h </w:instrText>
            </w:r>
            <w:r>
              <w:rPr>
                <w:webHidden/>
              </w:rPr>
            </w:r>
            <w:r>
              <w:rPr>
                <w:webHidden/>
              </w:rPr>
              <w:fldChar w:fldCharType="separate"/>
            </w:r>
            <w:r>
              <w:rPr>
                <w:webHidden/>
              </w:rPr>
              <w:t>32</w:t>
            </w:r>
            <w:r>
              <w:rPr>
                <w:webHidden/>
              </w:rPr>
              <w:fldChar w:fldCharType="end"/>
            </w:r>
          </w:hyperlink>
        </w:p>
        <w:p w14:paraId="04D552DA" w14:textId="48C5D986" w:rsidR="00BD613C" w:rsidRDefault="00BD613C">
          <w:pPr>
            <w:pStyle w:val="TOC3"/>
            <w:rPr>
              <w:rFonts w:eastAsiaTheme="minorEastAsia"/>
              <w:kern w:val="2"/>
              <w:sz w:val="24"/>
              <w:szCs w:val="24"/>
              <w:lang w:val="fr-FR" w:eastAsia="fr-FR"/>
              <w14:ligatures w14:val="standardContextual"/>
            </w:rPr>
          </w:pPr>
          <w:hyperlink w:anchor="_Toc224029189" w:history="1">
            <w:r w:rsidRPr="00DE3D32">
              <w:rPr>
                <w:rStyle w:val="Hyperlink"/>
                <w:rFonts w:ascii="Times New Roman" w:hAnsi="Times New Roman" w:cs="Times New Roman"/>
                <w:lang w:val="fr-FR"/>
              </w:rPr>
              <w:t>(d)</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Forme des Parts</w:t>
            </w:r>
            <w:r>
              <w:rPr>
                <w:webHidden/>
              </w:rPr>
              <w:tab/>
            </w:r>
            <w:r>
              <w:rPr>
                <w:webHidden/>
              </w:rPr>
              <w:fldChar w:fldCharType="begin"/>
            </w:r>
            <w:r>
              <w:rPr>
                <w:webHidden/>
              </w:rPr>
              <w:instrText xml:space="preserve"> PAGEREF _Toc224029189 \h </w:instrText>
            </w:r>
            <w:r>
              <w:rPr>
                <w:webHidden/>
              </w:rPr>
            </w:r>
            <w:r>
              <w:rPr>
                <w:webHidden/>
              </w:rPr>
              <w:fldChar w:fldCharType="separate"/>
            </w:r>
            <w:r>
              <w:rPr>
                <w:webHidden/>
              </w:rPr>
              <w:t>32</w:t>
            </w:r>
            <w:r>
              <w:rPr>
                <w:webHidden/>
              </w:rPr>
              <w:fldChar w:fldCharType="end"/>
            </w:r>
          </w:hyperlink>
        </w:p>
        <w:p w14:paraId="06D82262" w14:textId="74FD56BA" w:rsidR="00BD613C" w:rsidRDefault="00BD613C">
          <w:pPr>
            <w:pStyle w:val="TOC3"/>
            <w:rPr>
              <w:rFonts w:eastAsiaTheme="minorEastAsia"/>
              <w:kern w:val="2"/>
              <w:sz w:val="24"/>
              <w:szCs w:val="24"/>
              <w:lang w:val="fr-FR" w:eastAsia="fr-FR"/>
              <w14:ligatures w14:val="standardContextual"/>
            </w:rPr>
          </w:pPr>
          <w:hyperlink w:anchor="_Toc224029190" w:history="1">
            <w:r w:rsidRPr="00DE3D32">
              <w:rPr>
                <w:rStyle w:val="Hyperlink"/>
                <w:rFonts w:ascii="Times New Roman" w:hAnsi="Times New Roman" w:cs="Times New Roman"/>
                <w:lang w:val="fr-FR"/>
              </w:rPr>
              <w:t>(e)</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Modalité de centralisation des ordres de souscription et de rachat</w:t>
            </w:r>
            <w:r>
              <w:rPr>
                <w:webHidden/>
              </w:rPr>
              <w:tab/>
            </w:r>
            <w:r>
              <w:rPr>
                <w:webHidden/>
              </w:rPr>
              <w:fldChar w:fldCharType="begin"/>
            </w:r>
            <w:r>
              <w:rPr>
                <w:webHidden/>
              </w:rPr>
              <w:instrText xml:space="preserve"> PAGEREF _Toc224029190 \h </w:instrText>
            </w:r>
            <w:r>
              <w:rPr>
                <w:webHidden/>
              </w:rPr>
            </w:r>
            <w:r>
              <w:rPr>
                <w:webHidden/>
              </w:rPr>
              <w:fldChar w:fldCharType="separate"/>
            </w:r>
            <w:r>
              <w:rPr>
                <w:webHidden/>
              </w:rPr>
              <w:t>33</w:t>
            </w:r>
            <w:r>
              <w:rPr>
                <w:webHidden/>
              </w:rPr>
              <w:fldChar w:fldCharType="end"/>
            </w:r>
          </w:hyperlink>
        </w:p>
        <w:p w14:paraId="2CABAB05" w14:textId="163695AE" w:rsidR="00BD613C" w:rsidRDefault="00BD613C">
          <w:pPr>
            <w:pStyle w:val="TOC3"/>
            <w:rPr>
              <w:rFonts w:eastAsiaTheme="minorEastAsia"/>
              <w:kern w:val="2"/>
              <w:sz w:val="24"/>
              <w:szCs w:val="24"/>
              <w:lang w:val="fr-FR" w:eastAsia="fr-FR"/>
              <w14:ligatures w14:val="standardContextual"/>
            </w:rPr>
          </w:pPr>
          <w:hyperlink w:anchor="_Toc224029191" w:history="1">
            <w:r w:rsidRPr="00DE3D32">
              <w:rPr>
                <w:rStyle w:val="Hyperlink"/>
                <w:rFonts w:ascii="Times New Roman" w:hAnsi="Times New Roman" w:cs="Times New Roman"/>
                <w:lang w:val="fr-FR"/>
              </w:rPr>
              <w:t>(f)</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Droits de vote</w:t>
            </w:r>
            <w:r>
              <w:rPr>
                <w:webHidden/>
              </w:rPr>
              <w:tab/>
            </w:r>
            <w:r>
              <w:rPr>
                <w:webHidden/>
              </w:rPr>
              <w:fldChar w:fldCharType="begin"/>
            </w:r>
            <w:r>
              <w:rPr>
                <w:webHidden/>
              </w:rPr>
              <w:instrText xml:space="preserve"> PAGEREF _Toc224029191 \h </w:instrText>
            </w:r>
            <w:r>
              <w:rPr>
                <w:webHidden/>
              </w:rPr>
            </w:r>
            <w:r>
              <w:rPr>
                <w:webHidden/>
              </w:rPr>
              <w:fldChar w:fldCharType="separate"/>
            </w:r>
            <w:r>
              <w:rPr>
                <w:webHidden/>
              </w:rPr>
              <w:t>33</w:t>
            </w:r>
            <w:r>
              <w:rPr>
                <w:webHidden/>
              </w:rPr>
              <w:fldChar w:fldCharType="end"/>
            </w:r>
          </w:hyperlink>
        </w:p>
        <w:p w14:paraId="50CCB91B" w14:textId="251D92D7" w:rsidR="00BD613C" w:rsidRDefault="00BD613C">
          <w:pPr>
            <w:pStyle w:val="TOC3"/>
            <w:rPr>
              <w:rFonts w:eastAsiaTheme="minorEastAsia"/>
              <w:kern w:val="2"/>
              <w:sz w:val="24"/>
              <w:szCs w:val="24"/>
              <w:lang w:val="fr-FR" w:eastAsia="fr-FR"/>
              <w14:ligatures w14:val="standardContextual"/>
            </w:rPr>
          </w:pPr>
          <w:hyperlink w:anchor="_Toc224029192" w:history="1">
            <w:r w:rsidRPr="00DE3D32">
              <w:rPr>
                <w:rStyle w:val="Hyperlink"/>
                <w:rFonts w:ascii="Times New Roman" w:hAnsi="Times New Roman" w:cs="Times New Roman"/>
                <w:lang w:val="fr-FR"/>
              </w:rPr>
              <w:t>(g)</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Fractions de Parts</w:t>
            </w:r>
            <w:r>
              <w:rPr>
                <w:webHidden/>
              </w:rPr>
              <w:tab/>
            </w:r>
            <w:r>
              <w:rPr>
                <w:webHidden/>
              </w:rPr>
              <w:fldChar w:fldCharType="begin"/>
            </w:r>
            <w:r>
              <w:rPr>
                <w:webHidden/>
              </w:rPr>
              <w:instrText xml:space="preserve"> PAGEREF _Toc224029192 \h </w:instrText>
            </w:r>
            <w:r>
              <w:rPr>
                <w:webHidden/>
              </w:rPr>
            </w:r>
            <w:r>
              <w:rPr>
                <w:webHidden/>
              </w:rPr>
              <w:fldChar w:fldCharType="separate"/>
            </w:r>
            <w:r>
              <w:rPr>
                <w:webHidden/>
              </w:rPr>
              <w:t>33</w:t>
            </w:r>
            <w:r>
              <w:rPr>
                <w:webHidden/>
              </w:rPr>
              <w:fldChar w:fldCharType="end"/>
            </w:r>
          </w:hyperlink>
        </w:p>
        <w:p w14:paraId="58E615ED" w14:textId="0E047389" w:rsidR="00BD613C" w:rsidRDefault="00BD613C">
          <w:pPr>
            <w:pStyle w:val="TOC3"/>
            <w:rPr>
              <w:rFonts w:eastAsiaTheme="minorEastAsia"/>
              <w:kern w:val="2"/>
              <w:sz w:val="24"/>
              <w:szCs w:val="24"/>
              <w:lang w:val="fr-FR" w:eastAsia="fr-FR"/>
              <w14:ligatures w14:val="standardContextual"/>
            </w:rPr>
          </w:pPr>
          <w:hyperlink w:anchor="_Toc224029193" w:history="1">
            <w:r w:rsidRPr="00DE3D32">
              <w:rPr>
                <w:rStyle w:val="Hyperlink"/>
                <w:rFonts w:ascii="Times New Roman" w:hAnsi="Times New Roman" w:cs="Times New Roman"/>
                <w:lang w:val="fr-FR"/>
              </w:rPr>
              <w:t>(h)</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Conséquences juridiques liées à la souscription ou à l’acquisition de Parts</w:t>
            </w:r>
            <w:r>
              <w:rPr>
                <w:webHidden/>
              </w:rPr>
              <w:tab/>
            </w:r>
            <w:r>
              <w:rPr>
                <w:webHidden/>
              </w:rPr>
              <w:fldChar w:fldCharType="begin"/>
            </w:r>
            <w:r>
              <w:rPr>
                <w:webHidden/>
              </w:rPr>
              <w:instrText xml:space="preserve"> PAGEREF _Toc224029193 \h </w:instrText>
            </w:r>
            <w:r>
              <w:rPr>
                <w:webHidden/>
              </w:rPr>
            </w:r>
            <w:r>
              <w:rPr>
                <w:webHidden/>
              </w:rPr>
              <w:fldChar w:fldCharType="separate"/>
            </w:r>
            <w:r>
              <w:rPr>
                <w:webHidden/>
              </w:rPr>
              <w:t>33</w:t>
            </w:r>
            <w:r>
              <w:rPr>
                <w:webHidden/>
              </w:rPr>
              <w:fldChar w:fldCharType="end"/>
            </w:r>
          </w:hyperlink>
        </w:p>
        <w:p w14:paraId="0DE40C21" w14:textId="7C38FD97" w:rsidR="00BD613C" w:rsidRDefault="00BD613C">
          <w:pPr>
            <w:pStyle w:val="TOC2"/>
            <w:rPr>
              <w:rFonts w:eastAsiaTheme="minorEastAsia"/>
              <w:kern w:val="2"/>
              <w:sz w:val="24"/>
              <w:szCs w:val="24"/>
              <w:lang w:val="fr-FR" w:eastAsia="fr-FR"/>
              <w14:ligatures w14:val="standardContextual"/>
            </w:rPr>
          </w:pPr>
          <w:hyperlink w:anchor="_Toc224029194" w:history="1">
            <w:r w:rsidRPr="00DE3D32">
              <w:rPr>
                <w:rStyle w:val="Hyperlink"/>
                <w:rFonts w:ascii="Times New Roman" w:hAnsi="Times New Roman" w:cs="Times New Roman"/>
                <w:lang w:val="fr-FR"/>
              </w:rPr>
              <w:t>3.2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Devise de comptabilité, Date Comptable et Exercice Comptable</w:t>
            </w:r>
            <w:r>
              <w:rPr>
                <w:webHidden/>
              </w:rPr>
              <w:tab/>
            </w:r>
            <w:r>
              <w:rPr>
                <w:webHidden/>
              </w:rPr>
              <w:fldChar w:fldCharType="begin"/>
            </w:r>
            <w:r>
              <w:rPr>
                <w:webHidden/>
              </w:rPr>
              <w:instrText xml:space="preserve"> PAGEREF _Toc224029194 \h </w:instrText>
            </w:r>
            <w:r>
              <w:rPr>
                <w:webHidden/>
              </w:rPr>
            </w:r>
            <w:r>
              <w:rPr>
                <w:webHidden/>
              </w:rPr>
              <w:fldChar w:fldCharType="separate"/>
            </w:r>
            <w:r>
              <w:rPr>
                <w:webHidden/>
              </w:rPr>
              <w:t>34</w:t>
            </w:r>
            <w:r>
              <w:rPr>
                <w:webHidden/>
              </w:rPr>
              <w:fldChar w:fldCharType="end"/>
            </w:r>
          </w:hyperlink>
        </w:p>
        <w:p w14:paraId="00B1F81A" w14:textId="1E8DFD49" w:rsidR="00BD613C" w:rsidRDefault="00BD613C">
          <w:pPr>
            <w:pStyle w:val="TOC2"/>
            <w:rPr>
              <w:rFonts w:eastAsiaTheme="minorEastAsia"/>
              <w:kern w:val="2"/>
              <w:sz w:val="24"/>
              <w:szCs w:val="24"/>
              <w:lang w:val="fr-FR" w:eastAsia="fr-FR"/>
              <w14:ligatures w14:val="standardContextual"/>
            </w:rPr>
          </w:pPr>
          <w:hyperlink w:anchor="_Toc224029195" w:history="1">
            <w:r w:rsidRPr="00DE3D32">
              <w:rPr>
                <w:rStyle w:val="Hyperlink"/>
                <w:rFonts w:ascii="Times New Roman" w:hAnsi="Times New Roman" w:cs="Times New Roman"/>
                <w:lang w:val="fr-FR"/>
              </w:rPr>
              <w:t>3.3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Imposition</w:t>
            </w:r>
            <w:r>
              <w:rPr>
                <w:webHidden/>
              </w:rPr>
              <w:tab/>
            </w:r>
            <w:r>
              <w:rPr>
                <w:webHidden/>
              </w:rPr>
              <w:fldChar w:fldCharType="begin"/>
            </w:r>
            <w:r>
              <w:rPr>
                <w:webHidden/>
              </w:rPr>
              <w:instrText xml:space="preserve"> PAGEREF _Toc224029195 \h </w:instrText>
            </w:r>
            <w:r>
              <w:rPr>
                <w:webHidden/>
              </w:rPr>
            </w:r>
            <w:r>
              <w:rPr>
                <w:webHidden/>
              </w:rPr>
              <w:fldChar w:fldCharType="separate"/>
            </w:r>
            <w:r>
              <w:rPr>
                <w:webHidden/>
              </w:rPr>
              <w:t>34</w:t>
            </w:r>
            <w:r>
              <w:rPr>
                <w:webHidden/>
              </w:rPr>
              <w:fldChar w:fldCharType="end"/>
            </w:r>
          </w:hyperlink>
        </w:p>
        <w:p w14:paraId="4687B411" w14:textId="0C679FF9" w:rsidR="00BD613C" w:rsidRDefault="00BD613C">
          <w:pPr>
            <w:pStyle w:val="TOC1"/>
            <w:rPr>
              <w:rFonts w:eastAsiaTheme="minorEastAsia"/>
              <w:b w:val="0"/>
              <w:caps w:val="0"/>
              <w:kern w:val="2"/>
              <w:sz w:val="24"/>
              <w:szCs w:val="24"/>
              <w:lang w:val="fr-FR" w:eastAsia="fr-FR"/>
              <w14:ligatures w14:val="standardContextual"/>
            </w:rPr>
          </w:pPr>
          <w:hyperlink w:anchor="_Toc224029196" w:history="1">
            <w:r w:rsidRPr="00DE3D32">
              <w:rPr>
                <w:rStyle w:val="Hyperlink"/>
                <w:rFonts w:ascii="Times New Roman" w:hAnsi="Times New Roman" w:cs="Times New Roman"/>
                <w:lang w:val="fr-FR"/>
              </w:rPr>
              <w:t>4.</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DISPOSITIONS PARTICULIERES</w:t>
            </w:r>
            <w:r>
              <w:rPr>
                <w:webHidden/>
              </w:rPr>
              <w:tab/>
            </w:r>
            <w:r>
              <w:rPr>
                <w:webHidden/>
              </w:rPr>
              <w:fldChar w:fldCharType="begin"/>
            </w:r>
            <w:r>
              <w:rPr>
                <w:webHidden/>
              </w:rPr>
              <w:instrText xml:space="preserve"> PAGEREF _Toc224029196 \h </w:instrText>
            </w:r>
            <w:r>
              <w:rPr>
                <w:webHidden/>
              </w:rPr>
            </w:r>
            <w:r>
              <w:rPr>
                <w:webHidden/>
              </w:rPr>
              <w:fldChar w:fldCharType="separate"/>
            </w:r>
            <w:r>
              <w:rPr>
                <w:webHidden/>
              </w:rPr>
              <w:t>34</w:t>
            </w:r>
            <w:r>
              <w:rPr>
                <w:webHidden/>
              </w:rPr>
              <w:fldChar w:fldCharType="end"/>
            </w:r>
          </w:hyperlink>
        </w:p>
        <w:p w14:paraId="5F13D9F9" w14:textId="466A3D8F" w:rsidR="00BD613C" w:rsidRDefault="00BD613C">
          <w:pPr>
            <w:pStyle w:val="TOC2"/>
            <w:rPr>
              <w:rFonts w:eastAsiaTheme="minorEastAsia"/>
              <w:kern w:val="2"/>
              <w:sz w:val="24"/>
              <w:szCs w:val="24"/>
              <w:lang w:val="fr-FR" w:eastAsia="fr-FR"/>
              <w14:ligatures w14:val="standardContextual"/>
            </w:rPr>
          </w:pPr>
          <w:hyperlink w:anchor="_Toc224029197" w:history="1">
            <w:r w:rsidRPr="00DE3D32">
              <w:rPr>
                <w:rStyle w:val="Hyperlink"/>
                <w:rFonts w:ascii="Times New Roman" w:hAnsi="Times New Roman" w:cs="Times New Roman"/>
                <w:lang w:val="fr-FR"/>
              </w:rPr>
              <w:t>4.1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Classification</w:t>
            </w:r>
            <w:r>
              <w:rPr>
                <w:webHidden/>
              </w:rPr>
              <w:tab/>
            </w:r>
            <w:r>
              <w:rPr>
                <w:webHidden/>
              </w:rPr>
              <w:fldChar w:fldCharType="begin"/>
            </w:r>
            <w:r>
              <w:rPr>
                <w:webHidden/>
              </w:rPr>
              <w:instrText xml:space="preserve"> PAGEREF _Toc224029197 \h </w:instrText>
            </w:r>
            <w:r>
              <w:rPr>
                <w:webHidden/>
              </w:rPr>
            </w:r>
            <w:r>
              <w:rPr>
                <w:webHidden/>
              </w:rPr>
              <w:fldChar w:fldCharType="separate"/>
            </w:r>
            <w:r>
              <w:rPr>
                <w:webHidden/>
              </w:rPr>
              <w:t>34</w:t>
            </w:r>
            <w:r>
              <w:rPr>
                <w:webHidden/>
              </w:rPr>
              <w:fldChar w:fldCharType="end"/>
            </w:r>
          </w:hyperlink>
        </w:p>
        <w:p w14:paraId="179E1D0C" w14:textId="47B011A9" w:rsidR="00BD613C" w:rsidRDefault="00BD613C">
          <w:pPr>
            <w:pStyle w:val="TOC2"/>
            <w:rPr>
              <w:rFonts w:eastAsiaTheme="minorEastAsia"/>
              <w:kern w:val="2"/>
              <w:sz w:val="24"/>
              <w:szCs w:val="24"/>
              <w:lang w:val="fr-FR" w:eastAsia="fr-FR"/>
              <w14:ligatures w14:val="standardContextual"/>
            </w:rPr>
          </w:pPr>
          <w:hyperlink w:anchor="_Toc224029198" w:history="1">
            <w:r w:rsidRPr="00DE3D32">
              <w:rPr>
                <w:rStyle w:val="Hyperlink"/>
                <w:rFonts w:ascii="Times New Roman" w:hAnsi="Times New Roman" w:cs="Times New Roman"/>
                <w:lang w:val="fr-FR"/>
              </w:rPr>
              <w:t>4.2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Objectif et stratégie d’investissement</w:t>
            </w:r>
            <w:r>
              <w:rPr>
                <w:webHidden/>
              </w:rPr>
              <w:tab/>
            </w:r>
            <w:r>
              <w:rPr>
                <w:webHidden/>
              </w:rPr>
              <w:fldChar w:fldCharType="begin"/>
            </w:r>
            <w:r>
              <w:rPr>
                <w:webHidden/>
              </w:rPr>
              <w:instrText xml:space="preserve"> PAGEREF _Toc224029198 \h </w:instrText>
            </w:r>
            <w:r>
              <w:rPr>
                <w:webHidden/>
              </w:rPr>
            </w:r>
            <w:r>
              <w:rPr>
                <w:webHidden/>
              </w:rPr>
              <w:fldChar w:fldCharType="separate"/>
            </w:r>
            <w:r>
              <w:rPr>
                <w:webHidden/>
              </w:rPr>
              <w:t>34</w:t>
            </w:r>
            <w:r>
              <w:rPr>
                <w:webHidden/>
              </w:rPr>
              <w:fldChar w:fldCharType="end"/>
            </w:r>
          </w:hyperlink>
        </w:p>
        <w:p w14:paraId="27CD04F1" w14:textId="16418EEC" w:rsidR="00BD613C" w:rsidRDefault="00BD613C">
          <w:pPr>
            <w:pStyle w:val="TOC3"/>
            <w:rPr>
              <w:rFonts w:eastAsiaTheme="minorEastAsia"/>
              <w:kern w:val="2"/>
              <w:sz w:val="24"/>
              <w:szCs w:val="24"/>
              <w:lang w:val="fr-FR" w:eastAsia="fr-FR"/>
              <w14:ligatures w14:val="standardContextual"/>
            </w:rPr>
          </w:pPr>
          <w:hyperlink w:anchor="_Toc224029199"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Objectif</w:t>
            </w:r>
            <w:r>
              <w:rPr>
                <w:webHidden/>
              </w:rPr>
              <w:tab/>
            </w:r>
            <w:r>
              <w:rPr>
                <w:webHidden/>
              </w:rPr>
              <w:fldChar w:fldCharType="begin"/>
            </w:r>
            <w:r>
              <w:rPr>
                <w:webHidden/>
              </w:rPr>
              <w:instrText xml:space="preserve"> PAGEREF _Toc224029199 \h </w:instrText>
            </w:r>
            <w:r>
              <w:rPr>
                <w:webHidden/>
              </w:rPr>
            </w:r>
            <w:r>
              <w:rPr>
                <w:webHidden/>
              </w:rPr>
              <w:fldChar w:fldCharType="separate"/>
            </w:r>
            <w:r>
              <w:rPr>
                <w:webHidden/>
              </w:rPr>
              <w:t>34</w:t>
            </w:r>
            <w:r>
              <w:rPr>
                <w:webHidden/>
              </w:rPr>
              <w:fldChar w:fldCharType="end"/>
            </w:r>
          </w:hyperlink>
        </w:p>
        <w:p w14:paraId="7F435223" w14:textId="704B49AF" w:rsidR="00BD613C" w:rsidRDefault="00BD613C">
          <w:pPr>
            <w:pStyle w:val="TOC3"/>
            <w:rPr>
              <w:rFonts w:eastAsiaTheme="minorEastAsia"/>
              <w:kern w:val="2"/>
              <w:sz w:val="24"/>
              <w:szCs w:val="24"/>
              <w:lang w:val="fr-FR" w:eastAsia="fr-FR"/>
              <w14:ligatures w14:val="standardContextual"/>
            </w:rPr>
          </w:pPr>
          <w:hyperlink w:anchor="_Toc224029200"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Secteurs</w:t>
            </w:r>
            <w:r>
              <w:rPr>
                <w:webHidden/>
              </w:rPr>
              <w:tab/>
            </w:r>
            <w:r>
              <w:rPr>
                <w:webHidden/>
              </w:rPr>
              <w:fldChar w:fldCharType="begin"/>
            </w:r>
            <w:r>
              <w:rPr>
                <w:webHidden/>
              </w:rPr>
              <w:instrText xml:space="preserve"> PAGEREF _Toc224029200 \h </w:instrText>
            </w:r>
            <w:r>
              <w:rPr>
                <w:webHidden/>
              </w:rPr>
            </w:r>
            <w:r>
              <w:rPr>
                <w:webHidden/>
              </w:rPr>
              <w:fldChar w:fldCharType="separate"/>
            </w:r>
            <w:r>
              <w:rPr>
                <w:webHidden/>
              </w:rPr>
              <w:t>35</w:t>
            </w:r>
            <w:r>
              <w:rPr>
                <w:webHidden/>
              </w:rPr>
              <w:fldChar w:fldCharType="end"/>
            </w:r>
          </w:hyperlink>
        </w:p>
        <w:p w14:paraId="54B2F895" w14:textId="7D2A605A" w:rsidR="00BD613C" w:rsidRDefault="00BD613C">
          <w:pPr>
            <w:pStyle w:val="TOC3"/>
            <w:rPr>
              <w:rFonts w:eastAsiaTheme="minorEastAsia"/>
              <w:kern w:val="2"/>
              <w:sz w:val="24"/>
              <w:szCs w:val="24"/>
              <w:lang w:val="fr-FR" w:eastAsia="fr-FR"/>
              <w14:ligatures w14:val="standardContextual"/>
            </w:rPr>
          </w:pPr>
          <w:hyperlink w:anchor="_Toc224029201"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Exclusions</w:t>
            </w:r>
            <w:r>
              <w:rPr>
                <w:webHidden/>
              </w:rPr>
              <w:tab/>
            </w:r>
            <w:r>
              <w:rPr>
                <w:webHidden/>
              </w:rPr>
              <w:fldChar w:fldCharType="begin"/>
            </w:r>
            <w:r>
              <w:rPr>
                <w:webHidden/>
              </w:rPr>
              <w:instrText xml:space="preserve"> PAGEREF _Toc224029201 \h </w:instrText>
            </w:r>
            <w:r>
              <w:rPr>
                <w:webHidden/>
              </w:rPr>
            </w:r>
            <w:r>
              <w:rPr>
                <w:webHidden/>
              </w:rPr>
              <w:fldChar w:fldCharType="separate"/>
            </w:r>
            <w:r>
              <w:rPr>
                <w:webHidden/>
              </w:rPr>
              <w:t>35</w:t>
            </w:r>
            <w:r>
              <w:rPr>
                <w:webHidden/>
              </w:rPr>
              <w:fldChar w:fldCharType="end"/>
            </w:r>
          </w:hyperlink>
        </w:p>
        <w:p w14:paraId="70F74D4F" w14:textId="1302425E" w:rsidR="00BD613C" w:rsidRDefault="00BD613C">
          <w:pPr>
            <w:pStyle w:val="TOC3"/>
            <w:rPr>
              <w:rFonts w:eastAsiaTheme="minorEastAsia"/>
              <w:kern w:val="2"/>
              <w:sz w:val="24"/>
              <w:szCs w:val="24"/>
              <w:lang w:val="fr-FR" w:eastAsia="fr-FR"/>
              <w14:ligatures w14:val="standardContextual"/>
            </w:rPr>
          </w:pPr>
          <w:hyperlink w:anchor="_Toc224029202" w:history="1">
            <w:r w:rsidRPr="00DE3D32">
              <w:rPr>
                <w:rStyle w:val="Hyperlink"/>
                <w:rFonts w:ascii="Times New Roman" w:hAnsi="Times New Roman" w:cs="Times New Roman"/>
                <w:lang w:val="fr-FR"/>
              </w:rPr>
              <w:t>(d)</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Critères d’investissement</w:t>
            </w:r>
            <w:r>
              <w:rPr>
                <w:webHidden/>
              </w:rPr>
              <w:tab/>
            </w:r>
            <w:r>
              <w:rPr>
                <w:webHidden/>
              </w:rPr>
              <w:fldChar w:fldCharType="begin"/>
            </w:r>
            <w:r>
              <w:rPr>
                <w:webHidden/>
              </w:rPr>
              <w:instrText xml:space="preserve"> PAGEREF _Toc224029202 \h </w:instrText>
            </w:r>
            <w:r>
              <w:rPr>
                <w:webHidden/>
              </w:rPr>
            </w:r>
            <w:r>
              <w:rPr>
                <w:webHidden/>
              </w:rPr>
              <w:fldChar w:fldCharType="separate"/>
            </w:r>
            <w:r>
              <w:rPr>
                <w:webHidden/>
              </w:rPr>
              <w:t>35</w:t>
            </w:r>
            <w:r>
              <w:rPr>
                <w:webHidden/>
              </w:rPr>
              <w:fldChar w:fldCharType="end"/>
            </w:r>
          </w:hyperlink>
        </w:p>
        <w:p w14:paraId="5A5DC017" w14:textId="466E9DAE" w:rsidR="00BD613C" w:rsidRDefault="00BD613C">
          <w:pPr>
            <w:pStyle w:val="TOC2"/>
            <w:rPr>
              <w:rFonts w:eastAsiaTheme="minorEastAsia"/>
              <w:kern w:val="2"/>
              <w:sz w:val="24"/>
              <w:szCs w:val="24"/>
              <w:lang w:val="fr-FR" w:eastAsia="fr-FR"/>
              <w14:ligatures w14:val="standardContextual"/>
            </w:rPr>
          </w:pPr>
          <w:hyperlink w:anchor="_Toc224029203" w:history="1">
            <w:r w:rsidRPr="00DE3D32">
              <w:rPr>
                <w:rStyle w:val="Hyperlink"/>
                <w:rFonts w:ascii="Times New Roman" w:hAnsi="Times New Roman" w:cs="Times New Roman"/>
                <w:lang w:val="fr-FR"/>
              </w:rPr>
              <w:t>4.3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rPr>
              <w:t>Emprunts et effet de levier</w:t>
            </w:r>
            <w:r>
              <w:rPr>
                <w:webHidden/>
              </w:rPr>
              <w:tab/>
            </w:r>
            <w:r>
              <w:rPr>
                <w:webHidden/>
              </w:rPr>
              <w:fldChar w:fldCharType="begin"/>
            </w:r>
            <w:r>
              <w:rPr>
                <w:webHidden/>
              </w:rPr>
              <w:instrText xml:space="preserve"> PAGEREF _Toc224029203 \h </w:instrText>
            </w:r>
            <w:r>
              <w:rPr>
                <w:webHidden/>
              </w:rPr>
            </w:r>
            <w:r>
              <w:rPr>
                <w:webHidden/>
              </w:rPr>
              <w:fldChar w:fldCharType="separate"/>
            </w:r>
            <w:r>
              <w:rPr>
                <w:webHidden/>
              </w:rPr>
              <w:t>37</w:t>
            </w:r>
            <w:r>
              <w:rPr>
                <w:webHidden/>
              </w:rPr>
              <w:fldChar w:fldCharType="end"/>
            </w:r>
          </w:hyperlink>
        </w:p>
        <w:p w14:paraId="599F1DE0" w14:textId="5A0BF7EB" w:rsidR="00BD613C" w:rsidRDefault="00BD613C">
          <w:pPr>
            <w:pStyle w:val="TOC2"/>
            <w:rPr>
              <w:rFonts w:eastAsiaTheme="minorEastAsia"/>
              <w:kern w:val="2"/>
              <w:sz w:val="24"/>
              <w:szCs w:val="24"/>
              <w:lang w:val="fr-FR" w:eastAsia="fr-FR"/>
              <w14:ligatures w14:val="standardContextual"/>
            </w:rPr>
          </w:pPr>
          <w:hyperlink w:anchor="_Toc224029204" w:history="1">
            <w:r w:rsidRPr="00DE3D32">
              <w:rPr>
                <w:rStyle w:val="Hyperlink"/>
                <w:rFonts w:ascii="Times New Roman" w:hAnsi="Times New Roman" w:cs="Times New Roman"/>
                <w:lang w:val="fr-FR"/>
              </w:rPr>
              <w:t>4.4</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Classification SFDR</w:t>
            </w:r>
            <w:r>
              <w:rPr>
                <w:webHidden/>
              </w:rPr>
              <w:tab/>
            </w:r>
            <w:r>
              <w:rPr>
                <w:webHidden/>
              </w:rPr>
              <w:fldChar w:fldCharType="begin"/>
            </w:r>
            <w:r>
              <w:rPr>
                <w:webHidden/>
              </w:rPr>
              <w:instrText xml:space="preserve"> PAGEREF _Toc224029204 \h </w:instrText>
            </w:r>
            <w:r>
              <w:rPr>
                <w:webHidden/>
              </w:rPr>
            </w:r>
            <w:r>
              <w:rPr>
                <w:webHidden/>
              </w:rPr>
              <w:fldChar w:fldCharType="separate"/>
            </w:r>
            <w:r>
              <w:rPr>
                <w:webHidden/>
              </w:rPr>
              <w:t>37</w:t>
            </w:r>
            <w:r>
              <w:rPr>
                <w:webHidden/>
              </w:rPr>
              <w:fldChar w:fldCharType="end"/>
            </w:r>
          </w:hyperlink>
        </w:p>
        <w:p w14:paraId="484A0D51" w14:textId="71779247" w:rsidR="00BD613C" w:rsidRDefault="00BD613C">
          <w:pPr>
            <w:pStyle w:val="TOC2"/>
            <w:rPr>
              <w:rFonts w:eastAsiaTheme="minorEastAsia"/>
              <w:kern w:val="2"/>
              <w:sz w:val="24"/>
              <w:szCs w:val="24"/>
              <w:lang w:val="fr-FR" w:eastAsia="fr-FR"/>
              <w14:ligatures w14:val="standardContextual"/>
            </w:rPr>
          </w:pPr>
          <w:hyperlink w:anchor="_Toc224029205" w:history="1">
            <w:r w:rsidRPr="00DE3D32">
              <w:rPr>
                <w:rStyle w:val="Hyperlink"/>
                <w:rFonts w:ascii="Times New Roman" w:hAnsi="Times New Roman" w:cs="Times New Roman"/>
                <w:lang w:val="fr-FR"/>
              </w:rPr>
              <w:t>4.5</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Alignement à la Taxonomie</w:t>
            </w:r>
            <w:r>
              <w:rPr>
                <w:webHidden/>
              </w:rPr>
              <w:tab/>
            </w:r>
            <w:r>
              <w:rPr>
                <w:webHidden/>
              </w:rPr>
              <w:fldChar w:fldCharType="begin"/>
            </w:r>
            <w:r>
              <w:rPr>
                <w:webHidden/>
              </w:rPr>
              <w:instrText xml:space="preserve"> PAGEREF _Toc224029205 \h </w:instrText>
            </w:r>
            <w:r>
              <w:rPr>
                <w:webHidden/>
              </w:rPr>
            </w:r>
            <w:r>
              <w:rPr>
                <w:webHidden/>
              </w:rPr>
              <w:fldChar w:fldCharType="separate"/>
            </w:r>
            <w:r>
              <w:rPr>
                <w:webHidden/>
              </w:rPr>
              <w:t>38</w:t>
            </w:r>
            <w:r>
              <w:rPr>
                <w:webHidden/>
              </w:rPr>
              <w:fldChar w:fldCharType="end"/>
            </w:r>
          </w:hyperlink>
        </w:p>
        <w:p w14:paraId="5BEDA854" w14:textId="3C097676" w:rsidR="00BD613C" w:rsidRDefault="00BD613C">
          <w:pPr>
            <w:pStyle w:val="TOC2"/>
            <w:rPr>
              <w:rFonts w:eastAsiaTheme="minorEastAsia"/>
              <w:kern w:val="2"/>
              <w:sz w:val="24"/>
              <w:szCs w:val="24"/>
              <w:lang w:val="fr-FR" w:eastAsia="fr-FR"/>
              <w14:ligatures w14:val="standardContextual"/>
            </w:rPr>
          </w:pPr>
          <w:hyperlink w:anchor="_Toc224029206" w:history="1">
            <w:r w:rsidRPr="00DE3D32">
              <w:rPr>
                <w:rStyle w:val="Hyperlink"/>
                <w:rFonts w:ascii="Times New Roman" w:hAnsi="Times New Roman" w:cs="Times New Roman"/>
                <w:lang w:val="fr-FR"/>
              </w:rPr>
              <w:t>4.6</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Indicateur de référence</w:t>
            </w:r>
            <w:r>
              <w:rPr>
                <w:webHidden/>
              </w:rPr>
              <w:tab/>
            </w:r>
            <w:r>
              <w:rPr>
                <w:webHidden/>
              </w:rPr>
              <w:fldChar w:fldCharType="begin"/>
            </w:r>
            <w:r>
              <w:rPr>
                <w:webHidden/>
              </w:rPr>
              <w:instrText xml:space="preserve"> PAGEREF _Toc224029206 \h </w:instrText>
            </w:r>
            <w:r>
              <w:rPr>
                <w:webHidden/>
              </w:rPr>
            </w:r>
            <w:r>
              <w:rPr>
                <w:webHidden/>
              </w:rPr>
              <w:fldChar w:fldCharType="separate"/>
            </w:r>
            <w:r>
              <w:rPr>
                <w:webHidden/>
              </w:rPr>
              <w:t>39</w:t>
            </w:r>
            <w:r>
              <w:rPr>
                <w:webHidden/>
              </w:rPr>
              <w:fldChar w:fldCharType="end"/>
            </w:r>
          </w:hyperlink>
        </w:p>
        <w:p w14:paraId="475F786E" w14:textId="27C7163F" w:rsidR="00BD613C" w:rsidRDefault="00BD613C">
          <w:pPr>
            <w:pStyle w:val="TOC2"/>
            <w:rPr>
              <w:rFonts w:eastAsiaTheme="minorEastAsia"/>
              <w:kern w:val="2"/>
              <w:sz w:val="24"/>
              <w:szCs w:val="24"/>
              <w:lang w:val="fr-FR" w:eastAsia="fr-FR"/>
              <w14:ligatures w14:val="standardContextual"/>
            </w:rPr>
          </w:pPr>
          <w:hyperlink w:anchor="_Toc224029207" w:history="1">
            <w:r w:rsidRPr="00DE3D32">
              <w:rPr>
                <w:rStyle w:val="Hyperlink"/>
                <w:rFonts w:ascii="Times New Roman" w:hAnsi="Times New Roman" w:cs="Times New Roman"/>
                <w:lang w:val="fr-FR"/>
              </w:rPr>
              <w:t>4.7</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Garantie ou protection</w:t>
            </w:r>
            <w:r>
              <w:rPr>
                <w:webHidden/>
              </w:rPr>
              <w:tab/>
            </w:r>
            <w:r>
              <w:rPr>
                <w:webHidden/>
              </w:rPr>
              <w:fldChar w:fldCharType="begin"/>
            </w:r>
            <w:r>
              <w:rPr>
                <w:webHidden/>
              </w:rPr>
              <w:instrText xml:space="preserve"> PAGEREF _Toc224029207 \h </w:instrText>
            </w:r>
            <w:r>
              <w:rPr>
                <w:webHidden/>
              </w:rPr>
            </w:r>
            <w:r>
              <w:rPr>
                <w:webHidden/>
              </w:rPr>
              <w:fldChar w:fldCharType="separate"/>
            </w:r>
            <w:r>
              <w:rPr>
                <w:webHidden/>
              </w:rPr>
              <w:t>39</w:t>
            </w:r>
            <w:r>
              <w:rPr>
                <w:webHidden/>
              </w:rPr>
              <w:fldChar w:fldCharType="end"/>
            </w:r>
          </w:hyperlink>
        </w:p>
        <w:p w14:paraId="349BEC9A" w14:textId="5E1FE388" w:rsidR="00BD613C" w:rsidRDefault="00BD613C">
          <w:pPr>
            <w:pStyle w:val="TOC2"/>
            <w:rPr>
              <w:rFonts w:eastAsiaTheme="minorEastAsia"/>
              <w:kern w:val="2"/>
              <w:sz w:val="24"/>
              <w:szCs w:val="24"/>
              <w:lang w:val="fr-FR" w:eastAsia="fr-FR"/>
              <w14:ligatures w14:val="standardContextual"/>
            </w:rPr>
          </w:pPr>
          <w:hyperlink w:anchor="_Toc224029208" w:history="1">
            <w:r w:rsidRPr="00DE3D32">
              <w:rPr>
                <w:rStyle w:val="Hyperlink"/>
                <w:rFonts w:ascii="Times New Roman" w:hAnsi="Times New Roman" w:cs="Times New Roman"/>
                <w:lang w:val="fr-FR"/>
              </w:rPr>
              <w:t>4.8</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Profil de risque du Fonds</w:t>
            </w:r>
            <w:r>
              <w:rPr>
                <w:webHidden/>
              </w:rPr>
              <w:tab/>
            </w:r>
            <w:r>
              <w:rPr>
                <w:webHidden/>
              </w:rPr>
              <w:fldChar w:fldCharType="begin"/>
            </w:r>
            <w:r>
              <w:rPr>
                <w:webHidden/>
              </w:rPr>
              <w:instrText xml:space="preserve"> PAGEREF _Toc224029208 \h </w:instrText>
            </w:r>
            <w:r>
              <w:rPr>
                <w:webHidden/>
              </w:rPr>
            </w:r>
            <w:r>
              <w:rPr>
                <w:webHidden/>
              </w:rPr>
              <w:fldChar w:fldCharType="separate"/>
            </w:r>
            <w:r>
              <w:rPr>
                <w:webHidden/>
              </w:rPr>
              <w:t>39</w:t>
            </w:r>
            <w:r>
              <w:rPr>
                <w:webHidden/>
              </w:rPr>
              <w:fldChar w:fldCharType="end"/>
            </w:r>
          </w:hyperlink>
        </w:p>
        <w:p w14:paraId="5CD0A536" w14:textId="343484EE" w:rsidR="00BD613C" w:rsidRDefault="00BD613C">
          <w:pPr>
            <w:pStyle w:val="TOC1"/>
            <w:rPr>
              <w:rFonts w:eastAsiaTheme="minorEastAsia"/>
              <w:b w:val="0"/>
              <w:caps w:val="0"/>
              <w:kern w:val="2"/>
              <w:sz w:val="24"/>
              <w:szCs w:val="24"/>
              <w:lang w:val="fr-FR" w:eastAsia="fr-FR"/>
              <w14:ligatures w14:val="standardContextual"/>
            </w:rPr>
          </w:pPr>
          <w:hyperlink w:anchor="_Toc224029209" w:history="1">
            <w:r w:rsidRPr="00DE3D32">
              <w:rPr>
                <w:rStyle w:val="Hyperlink"/>
                <w:rFonts w:ascii="Times New Roman" w:hAnsi="Times New Roman" w:cs="Times New Roman"/>
                <w:lang w:val="fr-FR"/>
              </w:rPr>
              <w:t>5.</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INVESTISSEURS ÉLIGIBLES</w:t>
            </w:r>
            <w:r>
              <w:rPr>
                <w:webHidden/>
              </w:rPr>
              <w:tab/>
            </w:r>
            <w:r>
              <w:rPr>
                <w:webHidden/>
              </w:rPr>
              <w:fldChar w:fldCharType="begin"/>
            </w:r>
            <w:r>
              <w:rPr>
                <w:webHidden/>
              </w:rPr>
              <w:instrText xml:space="preserve"> PAGEREF _Toc224029209 \h </w:instrText>
            </w:r>
            <w:r>
              <w:rPr>
                <w:webHidden/>
              </w:rPr>
            </w:r>
            <w:r>
              <w:rPr>
                <w:webHidden/>
              </w:rPr>
              <w:fldChar w:fldCharType="separate"/>
            </w:r>
            <w:r>
              <w:rPr>
                <w:webHidden/>
              </w:rPr>
              <w:t>39</w:t>
            </w:r>
            <w:r>
              <w:rPr>
                <w:webHidden/>
              </w:rPr>
              <w:fldChar w:fldCharType="end"/>
            </w:r>
          </w:hyperlink>
        </w:p>
        <w:p w14:paraId="4B5EFD94" w14:textId="6BFD6ACB" w:rsidR="00BD613C" w:rsidRDefault="00BD613C">
          <w:pPr>
            <w:pStyle w:val="TOC2"/>
            <w:rPr>
              <w:rFonts w:eastAsiaTheme="minorEastAsia"/>
              <w:kern w:val="2"/>
              <w:sz w:val="24"/>
              <w:szCs w:val="24"/>
              <w:lang w:val="fr-FR" w:eastAsia="fr-FR"/>
              <w14:ligatures w14:val="standardContextual"/>
            </w:rPr>
          </w:pPr>
          <w:hyperlink w:anchor="_Toc224029210" w:history="1">
            <w:r w:rsidRPr="00DE3D32">
              <w:rPr>
                <w:rStyle w:val="Hyperlink"/>
                <w:rFonts w:ascii="Times New Roman" w:hAnsi="Times New Roman" w:cs="Times New Roman"/>
                <w:lang w:val="fr-FR"/>
              </w:rPr>
              <w:t>5.1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Catégories d’Investisseurs Éligibles</w:t>
            </w:r>
            <w:r>
              <w:rPr>
                <w:webHidden/>
              </w:rPr>
              <w:tab/>
            </w:r>
            <w:r>
              <w:rPr>
                <w:webHidden/>
              </w:rPr>
              <w:fldChar w:fldCharType="begin"/>
            </w:r>
            <w:r>
              <w:rPr>
                <w:webHidden/>
              </w:rPr>
              <w:instrText xml:space="preserve"> PAGEREF _Toc224029210 \h </w:instrText>
            </w:r>
            <w:r>
              <w:rPr>
                <w:webHidden/>
              </w:rPr>
            </w:r>
            <w:r>
              <w:rPr>
                <w:webHidden/>
              </w:rPr>
              <w:fldChar w:fldCharType="separate"/>
            </w:r>
            <w:r>
              <w:rPr>
                <w:webHidden/>
              </w:rPr>
              <w:t>39</w:t>
            </w:r>
            <w:r>
              <w:rPr>
                <w:webHidden/>
              </w:rPr>
              <w:fldChar w:fldCharType="end"/>
            </w:r>
          </w:hyperlink>
        </w:p>
        <w:p w14:paraId="1633055D" w14:textId="5E92A8F5" w:rsidR="00BD613C" w:rsidRDefault="00BD613C">
          <w:pPr>
            <w:pStyle w:val="TOC2"/>
            <w:rPr>
              <w:rFonts w:eastAsiaTheme="minorEastAsia"/>
              <w:kern w:val="2"/>
              <w:sz w:val="24"/>
              <w:szCs w:val="24"/>
              <w:lang w:val="fr-FR" w:eastAsia="fr-FR"/>
              <w14:ligatures w14:val="standardContextual"/>
            </w:rPr>
          </w:pPr>
          <w:hyperlink w:anchor="_Toc224029211" w:history="1">
            <w:r w:rsidRPr="00DE3D32">
              <w:rPr>
                <w:rStyle w:val="Hyperlink"/>
                <w:rFonts w:ascii="Times New Roman" w:hAnsi="Times New Roman" w:cs="Times New Roman"/>
                <w:lang w:val="fr-FR"/>
              </w:rPr>
              <w:t>5.2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Side Letters</w:t>
            </w:r>
            <w:r>
              <w:rPr>
                <w:webHidden/>
              </w:rPr>
              <w:tab/>
            </w:r>
            <w:r>
              <w:rPr>
                <w:webHidden/>
              </w:rPr>
              <w:fldChar w:fldCharType="begin"/>
            </w:r>
            <w:r>
              <w:rPr>
                <w:webHidden/>
              </w:rPr>
              <w:instrText xml:space="preserve"> PAGEREF _Toc224029211 \h </w:instrText>
            </w:r>
            <w:r>
              <w:rPr>
                <w:webHidden/>
              </w:rPr>
            </w:r>
            <w:r>
              <w:rPr>
                <w:webHidden/>
              </w:rPr>
              <w:fldChar w:fldCharType="separate"/>
            </w:r>
            <w:r>
              <w:rPr>
                <w:webHidden/>
              </w:rPr>
              <w:t>41</w:t>
            </w:r>
            <w:r>
              <w:rPr>
                <w:webHidden/>
              </w:rPr>
              <w:fldChar w:fldCharType="end"/>
            </w:r>
          </w:hyperlink>
        </w:p>
        <w:p w14:paraId="3E617828" w14:textId="3934CBB1" w:rsidR="00BD613C" w:rsidRDefault="00BD613C">
          <w:pPr>
            <w:pStyle w:val="TOC1"/>
            <w:rPr>
              <w:rFonts w:eastAsiaTheme="minorEastAsia"/>
              <w:b w:val="0"/>
              <w:caps w:val="0"/>
              <w:kern w:val="2"/>
              <w:sz w:val="24"/>
              <w:szCs w:val="24"/>
              <w:lang w:val="fr-FR" w:eastAsia="fr-FR"/>
              <w14:ligatures w14:val="standardContextual"/>
            </w:rPr>
          </w:pPr>
          <w:hyperlink w:anchor="_Toc224029212" w:history="1">
            <w:r w:rsidRPr="00DE3D32">
              <w:rPr>
                <w:rStyle w:val="Hyperlink"/>
                <w:rFonts w:ascii="Times New Roman" w:hAnsi="Times New Roman" w:cs="Times New Roman"/>
                <w:lang w:val="fr-FR"/>
              </w:rPr>
              <w:t>6.</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DISPOSITIONS RELATIVES À LA SOUSCRIPTION, AU RACHAT ET À la CESSION DES PARTS</w:t>
            </w:r>
            <w:r>
              <w:rPr>
                <w:webHidden/>
              </w:rPr>
              <w:tab/>
            </w:r>
            <w:r>
              <w:rPr>
                <w:webHidden/>
              </w:rPr>
              <w:fldChar w:fldCharType="begin"/>
            </w:r>
            <w:r>
              <w:rPr>
                <w:webHidden/>
              </w:rPr>
              <w:instrText xml:space="preserve"> PAGEREF _Toc224029212 \h </w:instrText>
            </w:r>
            <w:r>
              <w:rPr>
                <w:webHidden/>
              </w:rPr>
            </w:r>
            <w:r>
              <w:rPr>
                <w:webHidden/>
              </w:rPr>
              <w:fldChar w:fldCharType="separate"/>
            </w:r>
            <w:r>
              <w:rPr>
                <w:webHidden/>
              </w:rPr>
              <w:t>41</w:t>
            </w:r>
            <w:r>
              <w:rPr>
                <w:webHidden/>
              </w:rPr>
              <w:fldChar w:fldCharType="end"/>
            </w:r>
          </w:hyperlink>
        </w:p>
        <w:p w14:paraId="3C4B794A" w14:textId="263DE46E" w:rsidR="00BD613C" w:rsidRDefault="00BD613C">
          <w:pPr>
            <w:pStyle w:val="TOC2"/>
            <w:rPr>
              <w:rFonts w:eastAsiaTheme="minorEastAsia"/>
              <w:kern w:val="2"/>
              <w:sz w:val="24"/>
              <w:szCs w:val="24"/>
              <w:lang w:val="fr-FR" w:eastAsia="fr-FR"/>
              <w14:ligatures w14:val="standardContextual"/>
            </w:rPr>
          </w:pPr>
          <w:hyperlink w:anchor="_Toc224029213" w:history="1">
            <w:r w:rsidRPr="00DE3D32">
              <w:rPr>
                <w:rStyle w:val="Hyperlink"/>
                <w:rFonts w:ascii="Times New Roman" w:hAnsi="Times New Roman" w:cs="Times New Roman"/>
                <w:lang w:val="fr-FR"/>
              </w:rPr>
              <w:t>6.1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Souscription au Fonds</w:t>
            </w:r>
            <w:r>
              <w:rPr>
                <w:webHidden/>
              </w:rPr>
              <w:tab/>
            </w:r>
            <w:r>
              <w:rPr>
                <w:webHidden/>
              </w:rPr>
              <w:fldChar w:fldCharType="begin"/>
            </w:r>
            <w:r>
              <w:rPr>
                <w:webHidden/>
              </w:rPr>
              <w:instrText xml:space="preserve"> PAGEREF _Toc224029213 \h </w:instrText>
            </w:r>
            <w:r>
              <w:rPr>
                <w:webHidden/>
              </w:rPr>
            </w:r>
            <w:r>
              <w:rPr>
                <w:webHidden/>
              </w:rPr>
              <w:fldChar w:fldCharType="separate"/>
            </w:r>
            <w:r>
              <w:rPr>
                <w:webHidden/>
              </w:rPr>
              <w:t>41</w:t>
            </w:r>
            <w:r>
              <w:rPr>
                <w:webHidden/>
              </w:rPr>
              <w:fldChar w:fldCharType="end"/>
            </w:r>
          </w:hyperlink>
        </w:p>
        <w:p w14:paraId="3678CECB" w14:textId="20219465" w:rsidR="00BD613C" w:rsidRDefault="00BD613C">
          <w:pPr>
            <w:pStyle w:val="TOC3"/>
            <w:rPr>
              <w:rFonts w:eastAsiaTheme="minorEastAsia"/>
              <w:kern w:val="2"/>
              <w:sz w:val="24"/>
              <w:szCs w:val="24"/>
              <w:lang w:val="fr-FR" w:eastAsia="fr-FR"/>
              <w14:ligatures w14:val="standardContextual"/>
            </w:rPr>
          </w:pPr>
          <w:hyperlink w:anchor="_Toc224029214"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Période de souscription</w:t>
            </w:r>
            <w:r>
              <w:rPr>
                <w:webHidden/>
              </w:rPr>
              <w:tab/>
            </w:r>
            <w:r>
              <w:rPr>
                <w:webHidden/>
              </w:rPr>
              <w:fldChar w:fldCharType="begin"/>
            </w:r>
            <w:r>
              <w:rPr>
                <w:webHidden/>
              </w:rPr>
              <w:instrText xml:space="preserve"> PAGEREF _Toc224029214 \h </w:instrText>
            </w:r>
            <w:r>
              <w:rPr>
                <w:webHidden/>
              </w:rPr>
            </w:r>
            <w:r>
              <w:rPr>
                <w:webHidden/>
              </w:rPr>
              <w:fldChar w:fldCharType="separate"/>
            </w:r>
            <w:r>
              <w:rPr>
                <w:webHidden/>
              </w:rPr>
              <w:t>41</w:t>
            </w:r>
            <w:r>
              <w:rPr>
                <w:webHidden/>
              </w:rPr>
              <w:fldChar w:fldCharType="end"/>
            </w:r>
          </w:hyperlink>
        </w:p>
        <w:p w14:paraId="53A22374" w14:textId="0627FA36" w:rsidR="00BD613C" w:rsidRDefault="00BD613C">
          <w:pPr>
            <w:pStyle w:val="TOC3"/>
            <w:rPr>
              <w:rFonts w:eastAsiaTheme="minorEastAsia"/>
              <w:kern w:val="2"/>
              <w:sz w:val="24"/>
              <w:szCs w:val="24"/>
              <w:lang w:val="fr-FR" w:eastAsia="fr-FR"/>
              <w14:ligatures w14:val="standardContextual"/>
            </w:rPr>
          </w:pPr>
          <w:hyperlink w:anchor="_Toc224029215"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Réception et centralisation des demandes de souscription</w:t>
            </w:r>
            <w:r>
              <w:rPr>
                <w:webHidden/>
              </w:rPr>
              <w:tab/>
            </w:r>
            <w:r>
              <w:rPr>
                <w:webHidden/>
              </w:rPr>
              <w:fldChar w:fldCharType="begin"/>
            </w:r>
            <w:r>
              <w:rPr>
                <w:webHidden/>
              </w:rPr>
              <w:instrText xml:space="preserve"> PAGEREF _Toc224029215 \h </w:instrText>
            </w:r>
            <w:r>
              <w:rPr>
                <w:webHidden/>
              </w:rPr>
            </w:r>
            <w:r>
              <w:rPr>
                <w:webHidden/>
              </w:rPr>
              <w:fldChar w:fldCharType="separate"/>
            </w:r>
            <w:r>
              <w:rPr>
                <w:webHidden/>
              </w:rPr>
              <w:t>41</w:t>
            </w:r>
            <w:r>
              <w:rPr>
                <w:webHidden/>
              </w:rPr>
              <w:fldChar w:fldCharType="end"/>
            </w:r>
          </w:hyperlink>
        </w:p>
        <w:p w14:paraId="0E36ED97" w14:textId="671CEEBC" w:rsidR="00BD613C" w:rsidRDefault="00BD613C">
          <w:pPr>
            <w:pStyle w:val="TOC3"/>
            <w:rPr>
              <w:rFonts w:eastAsiaTheme="minorEastAsia"/>
              <w:kern w:val="2"/>
              <w:sz w:val="24"/>
              <w:szCs w:val="24"/>
              <w:lang w:val="fr-FR" w:eastAsia="fr-FR"/>
              <w14:ligatures w14:val="standardContextual"/>
            </w:rPr>
          </w:pPr>
          <w:hyperlink w:anchor="_Toc224029216"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Prix de Souscription</w:t>
            </w:r>
            <w:r>
              <w:rPr>
                <w:webHidden/>
              </w:rPr>
              <w:tab/>
            </w:r>
            <w:r>
              <w:rPr>
                <w:webHidden/>
              </w:rPr>
              <w:fldChar w:fldCharType="begin"/>
            </w:r>
            <w:r>
              <w:rPr>
                <w:webHidden/>
              </w:rPr>
              <w:instrText xml:space="preserve"> PAGEREF _Toc224029216 \h </w:instrText>
            </w:r>
            <w:r>
              <w:rPr>
                <w:webHidden/>
              </w:rPr>
            </w:r>
            <w:r>
              <w:rPr>
                <w:webHidden/>
              </w:rPr>
              <w:fldChar w:fldCharType="separate"/>
            </w:r>
            <w:r>
              <w:rPr>
                <w:webHidden/>
              </w:rPr>
              <w:t>42</w:t>
            </w:r>
            <w:r>
              <w:rPr>
                <w:webHidden/>
              </w:rPr>
              <w:fldChar w:fldCharType="end"/>
            </w:r>
          </w:hyperlink>
        </w:p>
        <w:p w14:paraId="6C45622A" w14:textId="73FC545E" w:rsidR="00BD613C" w:rsidRDefault="00BD613C">
          <w:pPr>
            <w:pStyle w:val="TOC3"/>
            <w:rPr>
              <w:rFonts w:eastAsiaTheme="minorEastAsia"/>
              <w:kern w:val="2"/>
              <w:sz w:val="24"/>
              <w:szCs w:val="24"/>
              <w:lang w:val="fr-FR" w:eastAsia="fr-FR"/>
              <w14:ligatures w14:val="standardContextual"/>
            </w:rPr>
          </w:pPr>
          <w:hyperlink w:anchor="_Toc224029217" w:history="1">
            <w:r w:rsidRPr="00DE3D32">
              <w:rPr>
                <w:rStyle w:val="Hyperlink"/>
                <w:rFonts w:ascii="Times New Roman" w:hAnsi="Times New Roman" w:cs="Times New Roman"/>
                <w:lang w:val="fr-FR"/>
              </w:rPr>
              <w:t>(d)</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Commissions de souscription</w:t>
            </w:r>
            <w:r>
              <w:rPr>
                <w:webHidden/>
              </w:rPr>
              <w:tab/>
            </w:r>
            <w:r>
              <w:rPr>
                <w:webHidden/>
              </w:rPr>
              <w:fldChar w:fldCharType="begin"/>
            </w:r>
            <w:r>
              <w:rPr>
                <w:webHidden/>
              </w:rPr>
              <w:instrText xml:space="preserve"> PAGEREF _Toc224029217 \h </w:instrText>
            </w:r>
            <w:r>
              <w:rPr>
                <w:webHidden/>
              </w:rPr>
            </w:r>
            <w:r>
              <w:rPr>
                <w:webHidden/>
              </w:rPr>
              <w:fldChar w:fldCharType="separate"/>
            </w:r>
            <w:r>
              <w:rPr>
                <w:webHidden/>
              </w:rPr>
              <w:t>42</w:t>
            </w:r>
            <w:r>
              <w:rPr>
                <w:webHidden/>
              </w:rPr>
              <w:fldChar w:fldCharType="end"/>
            </w:r>
          </w:hyperlink>
        </w:p>
        <w:p w14:paraId="3CD3DAD2" w14:textId="7C7A6CED" w:rsidR="00BD613C" w:rsidRDefault="00BD613C">
          <w:pPr>
            <w:pStyle w:val="TOC3"/>
            <w:rPr>
              <w:rFonts w:eastAsiaTheme="minorEastAsia"/>
              <w:kern w:val="2"/>
              <w:sz w:val="24"/>
              <w:szCs w:val="24"/>
              <w:lang w:val="fr-FR" w:eastAsia="fr-FR"/>
              <w14:ligatures w14:val="standardContextual"/>
            </w:rPr>
          </w:pPr>
          <w:hyperlink w:anchor="_Toc224029218" w:history="1">
            <w:r w:rsidRPr="00DE3D32">
              <w:rPr>
                <w:rStyle w:val="Hyperlink"/>
                <w:rFonts w:ascii="Times New Roman" w:hAnsi="Times New Roman" w:cs="Times New Roman"/>
                <w:lang w:val="fr-FR"/>
              </w:rPr>
              <w:t>(e)</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Livraison des Parts</w:t>
            </w:r>
            <w:r>
              <w:rPr>
                <w:webHidden/>
              </w:rPr>
              <w:tab/>
            </w:r>
            <w:r>
              <w:rPr>
                <w:webHidden/>
              </w:rPr>
              <w:fldChar w:fldCharType="begin"/>
            </w:r>
            <w:r>
              <w:rPr>
                <w:webHidden/>
              </w:rPr>
              <w:instrText xml:space="preserve"> PAGEREF _Toc224029218 \h </w:instrText>
            </w:r>
            <w:r>
              <w:rPr>
                <w:webHidden/>
              </w:rPr>
            </w:r>
            <w:r>
              <w:rPr>
                <w:webHidden/>
              </w:rPr>
              <w:fldChar w:fldCharType="separate"/>
            </w:r>
            <w:r>
              <w:rPr>
                <w:webHidden/>
              </w:rPr>
              <w:t>43</w:t>
            </w:r>
            <w:r>
              <w:rPr>
                <w:webHidden/>
              </w:rPr>
              <w:fldChar w:fldCharType="end"/>
            </w:r>
          </w:hyperlink>
        </w:p>
        <w:p w14:paraId="267E83FB" w14:textId="61E033A5" w:rsidR="00BD613C" w:rsidRDefault="00BD613C">
          <w:pPr>
            <w:pStyle w:val="TOC3"/>
            <w:rPr>
              <w:rFonts w:eastAsiaTheme="minorEastAsia"/>
              <w:kern w:val="2"/>
              <w:sz w:val="24"/>
              <w:szCs w:val="24"/>
              <w:lang w:val="fr-FR" w:eastAsia="fr-FR"/>
              <w14:ligatures w14:val="standardContextual"/>
            </w:rPr>
          </w:pPr>
          <w:hyperlink w:anchor="_Toc224029219" w:history="1">
            <w:r w:rsidRPr="00DE3D32">
              <w:rPr>
                <w:rStyle w:val="Hyperlink"/>
                <w:rFonts w:ascii="Times New Roman" w:hAnsi="Times New Roman" w:cs="Times New Roman"/>
                <w:lang w:val="fr-FR"/>
              </w:rPr>
              <w:t>(f)</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Annulation des souscriptions</w:t>
            </w:r>
            <w:r>
              <w:rPr>
                <w:webHidden/>
              </w:rPr>
              <w:tab/>
            </w:r>
            <w:r>
              <w:rPr>
                <w:webHidden/>
              </w:rPr>
              <w:fldChar w:fldCharType="begin"/>
            </w:r>
            <w:r>
              <w:rPr>
                <w:webHidden/>
              </w:rPr>
              <w:instrText xml:space="preserve"> PAGEREF _Toc224029219 \h </w:instrText>
            </w:r>
            <w:r>
              <w:rPr>
                <w:webHidden/>
              </w:rPr>
            </w:r>
            <w:r>
              <w:rPr>
                <w:webHidden/>
              </w:rPr>
              <w:fldChar w:fldCharType="separate"/>
            </w:r>
            <w:r>
              <w:rPr>
                <w:webHidden/>
              </w:rPr>
              <w:t>43</w:t>
            </w:r>
            <w:r>
              <w:rPr>
                <w:webHidden/>
              </w:rPr>
              <w:fldChar w:fldCharType="end"/>
            </w:r>
          </w:hyperlink>
        </w:p>
        <w:p w14:paraId="5E99F7EB" w14:textId="7AB09587" w:rsidR="00BD613C" w:rsidRDefault="00BD613C">
          <w:pPr>
            <w:pStyle w:val="TOC2"/>
            <w:rPr>
              <w:rFonts w:eastAsiaTheme="minorEastAsia"/>
              <w:kern w:val="2"/>
              <w:sz w:val="24"/>
              <w:szCs w:val="24"/>
              <w:lang w:val="fr-FR" w:eastAsia="fr-FR"/>
              <w14:ligatures w14:val="standardContextual"/>
            </w:rPr>
          </w:pPr>
          <w:hyperlink w:anchor="_Toc224029220" w:history="1">
            <w:r w:rsidRPr="00DE3D32">
              <w:rPr>
                <w:rStyle w:val="Hyperlink"/>
                <w:rFonts w:ascii="Times New Roman" w:hAnsi="Times New Roman" w:cs="Times New Roman"/>
                <w:lang w:val="fr-FR"/>
              </w:rPr>
              <w:t>6.2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Cession de Parts</w:t>
            </w:r>
            <w:r>
              <w:rPr>
                <w:webHidden/>
              </w:rPr>
              <w:tab/>
            </w:r>
            <w:r>
              <w:rPr>
                <w:webHidden/>
              </w:rPr>
              <w:fldChar w:fldCharType="begin"/>
            </w:r>
            <w:r>
              <w:rPr>
                <w:webHidden/>
              </w:rPr>
              <w:instrText xml:space="preserve"> PAGEREF _Toc224029220 \h </w:instrText>
            </w:r>
            <w:r>
              <w:rPr>
                <w:webHidden/>
              </w:rPr>
            </w:r>
            <w:r>
              <w:rPr>
                <w:webHidden/>
              </w:rPr>
              <w:fldChar w:fldCharType="separate"/>
            </w:r>
            <w:r>
              <w:rPr>
                <w:webHidden/>
              </w:rPr>
              <w:t>43</w:t>
            </w:r>
            <w:r>
              <w:rPr>
                <w:webHidden/>
              </w:rPr>
              <w:fldChar w:fldCharType="end"/>
            </w:r>
          </w:hyperlink>
        </w:p>
        <w:p w14:paraId="53C8D400" w14:textId="4137BE27" w:rsidR="00BD613C" w:rsidRDefault="00BD613C">
          <w:pPr>
            <w:pStyle w:val="TOC3"/>
            <w:rPr>
              <w:rFonts w:eastAsiaTheme="minorEastAsia"/>
              <w:kern w:val="2"/>
              <w:sz w:val="24"/>
              <w:szCs w:val="24"/>
              <w:lang w:val="fr-FR" w:eastAsia="fr-FR"/>
              <w14:ligatures w14:val="standardContextual"/>
            </w:rPr>
          </w:pPr>
          <w:hyperlink w:anchor="_Toc224029221"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Transfert de Parts par les Investisseurs</w:t>
            </w:r>
            <w:r>
              <w:rPr>
                <w:webHidden/>
              </w:rPr>
              <w:tab/>
            </w:r>
            <w:r>
              <w:rPr>
                <w:webHidden/>
              </w:rPr>
              <w:fldChar w:fldCharType="begin"/>
            </w:r>
            <w:r>
              <w:rPr>
                <w:webHidden/>
              </w:rPr>
              <w:instrText xml:space="preserve"> PAGEREF _Toc224029221 \h </w:instrText>
            </w:r>
            <w:r>
              <w:rPr>
                <w:webHidden/>
              </w:rPr>
            </w:r>
            <w:r>
              <w:rPr>
                <w:webHidden/>
              </w:rPr>
              <w:fldChar w:fldCharType="separate"/>
            </w:r>
            <w:r>
              <w:rPr>
                <w:webHidden/>
              </w:rPr>
              <w:t>43</w:t>
            </w:r>
            <w:r>
              <w:rPr>
                <w:webHidden/>
              </w:rPr>
              <w:fldChar w:fldCharType="end"/>
            </w:r>
          </w:hyperlink>
        </w:p>
        <w:p w14:paraId="5A79F7D6" w14:textId="55A71263" w:rsidR="00BD613C" w:rsidRDefault="00BD613C">
          <w:pPr>
            <w:pStyle w:val="TOC3"/>
            <w:rPr>
              <w:rFonts w:eastAsiaTheme="minorEastAsia"/>
              <w:kern w:val="2"/>
              <w:sz w:val="24"/>
              <w:szCs w:val="24"/>
              <w:lang w:val="fr-FR" w:eastAsia="fr-FR"/>
              <w14:ligatures w14:val="standardContextual"/>
            </w:rPr>
          </w:pPr>
          <w:hyperlink w:anchor="_Toc224029222"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Modalités de transfert des Parts</w:t>
            </w:r>
            <w:r>
              <w:rPr>
                <w:webHidden/>
              </w:rPr>
              <w:tab/>
            </w:r>
            <w:r>
              <w:rPr>
                <w:webHidden/>
              </w:rPr>
              <w:fldChar w:fldCharType="begin"/>
            </w:r>
            <w:r>
              <w:rPr>
                <w:webHidden/>
              </w:rPr>
              <w:instrText xml:space="preserve"> PAGEREF _Toc224029222 \h </w:instrText>
            </w:r>
            <w:r>
              <w:rPr>
                <w:webHidden/>
              </w:rPr>
            </w:r>
            <w:r>
              <w:rPr>
                <w:webHidden/>
              </w:rPr>
              <w:fldChar w:fldCharType="separate"/>
            </w:r>
            <w:r>
              <w:rPr>
                <w:webHidden/>
              </w:rPr>
              <w:t>44</w:t>
            </w:r>
            <w:r>
              <w:rPr>
                <w:webHidden/>
              </w:rPr>
              <w:fldChar w:fldCharType="end"/>
            </w:r>
          </w:hyperlink>
        </w:p>
        <w:p w14:paraId="1425C5E7" w14:textId="1A7419ED" w:rsidR="00BD613C" w:rsidRDefault="00BD613C">
          <w:pPr>
            <w:pStyle w:val="TOC3"/>
            <w:rPr>
              <w:rFonts w:eastAsiaTheme="minorEastAsia"/>
              <w:kern w:val="2"/>
              <w:sz w:val="24"/>
              <w:szCs w:val="24"/>
              <w:lang w:val="fr-FR" w:eastAsia="fr-FR"/>
              <w14:ligatures w14:val="standardContextual"/>
            </w:rPr>
          </w:pPr>
          <w:hyperlink w:anchor="_Toc224029223"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Cessions de Parts en violation de cet Article</w:t>
            </w:r>
            <w:r>
              <w:rPr>
                <w:webHidden/>
              </w:rPr>
              <w:tab/>
            </w:r>
            <w:r>
              <w:rPr>
                <w:webHidden/>
              </w:rPr>
              <w:fldChar w:fldCharType="begin"/>
            </w:r>
            <w:r>
              <w:rPr>
                <w:webHidden/>
              </w:rPr>
              <w:instrText xml:space="preserve"> PAGEREF _Toc224029223 \h </w:instrText>
            </w:r>
            <w:r>
              <w:rPr>
                <w:webHidden/>
              </w:rPr>
            </w:r>
            <w:r>
              <w:rPr>
                <w:webHidden/>
              </w:rPr>
              <w:fldChar w:fldCharType="separate"/>
            </w:r>
            <w:r>
              <w:rPr>
                <w:webHidden/>
              </w:rPr>
              <w:t>45</w:t>
            </w:r>
            <w:r>
              <w:rPr>
                <w:webHidden/>
              </w:rPr>
              <w:fldChar w:fldCharType="end"/>
            </w:r>
          </w:hyperlink>
        </w:p>
        <w:p w14:paraId="0825FDBF" w14:textId="4AF3E0F5" w:rsidR="00BD613C" w:rsidRDefault="00BD613C">
          <w:pPr>
            <w:pStyle w:val="TOC2"/>
            <w:rPr>
              <w:rFonts w:eastAsiaTheme="minorEastAsia"/>
              <w:kern w:val="2"/>
              <w:sz w:val="24"/>
              <w:szCs w:val="24"/>
              <w:lang w:val="fr-FR" w:eastAsia="fr-FR"/>
              <w14:ligatures w14:val="standardContextual"/>
            </w:rPr>
          </w:pPr>
          <w:hyperlink w:anchor="_Toc224029224" w:history="1">
            <w:r w:rsidRPr="00DE3D32">
              <w:rPr>
                <w:rStyle w:val="Hyperlink"/>
                <w:rFonts w:ascii="Times New Roman" w:hAnsi="Times New Roman" w:cs="Times New Roman"/>
                <w:lang w:val="fr-FR"/>
              </w:rPr>
              <w:t>6.3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Rachat de Parts</w:t>
            </w:r>
            <w:r>
              <w:rPr>
                <w:webHidden/>
              </w:rPr>
              <w:tab/>
            </w:r>
            <w:r>
              <w:rPr>
                <w:webHidden/>
              </w:rPr>
              <w:fldChar w:fldCharType="begin"/>
            </w:r>
            <w:r>
              <w:rPr>
                <w:webHidden/>
              </w:rPr>
              <w:instrText xml:space="preserve"> PAGEREF _Toc224029224 \h </w:instrText>
            </w:r>
            <w:r>
              <w:rPr>
                <w:webHidden/>
              </w:rPr>
            </w:r>
            <w:r>
              <w:rPr>
                <w:webHidden/>
              </w:rPr>
              <w:fldChar w:fldCharType="separate"/>
            </w:r>
            <w:r>
              <w:rPr>
                <w:webHidden/>
              </w:rPr>
              <w:t>45</w:t>
            </w:r>
            <w:r>
              <w:rPr>
                <w:webHidden/>
              </w:rPr>
              <w:fldChar w:fldCharType="end"/>
            </w:r>
          </w:hyperlink>
        </w:p>
        <w:p w14:paraId="34843F29" w14:textId="5BAEB40E" w:rsidR="00BD613C" w:rsidRDefault="00BD613C">
          <w:pPr>
            <w:pStyle w:val="TOC3"/>
            <w:rPr>
              <w:rFonts w:eastAsiaTheme="minorEastAsia"/>
              <w:kern w:val="2"/>
              <w:sz w:val="24"/>
              <w:szCs w:val="24"/>
              <w:lang w:val="fr-FR" w:eastAsia="fr-FR"/>
              <w14:ligatures w14:val="standardContextual"/>
            </w:rPr>
          </w:pPr>
          <w:hyperlink w:anchor="_Toc224029225"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Principes</w:t>
            </w:r>
            <w:r>
              <w:rPr>
                <w:webHidden/>
              </w:rPr>
              <w:tab/>
            </w:r>
            <w:r>
              <w:rPr>
                <w:webHidden/>
              </w:rPr>
              <w:fldChar w:fldCharType="begin"/>
            </w:r>
            <w:r>
              <w:rPr>
                <w:webHidden/>
              </w:rPr>
              <w:instrText xml:space="preserve"> PAGEREF _Toc224029225 \h </w:instrText>
            </w:r>
            <w:r>
              <w:rPr>
                <w:webHidden/>
              </w:rPr>
            </w:r>
            <w:r>
              <w:rPr>
                <w:webHidden/>
              </w:rPr>
              <w:fldChar w:fldCharType="separate"/>
            </w:r>
            <w:r>
              <w:rPr>
                <w:webHidden/>
              </w:rPr>
              <w:t>45</w:t>
            </w:r>
            <w:r>
              <w:rPr>
                <w:webHidden/>
              </w:rPr>
              <w:fldChar w:fldCharType="end"/>
            </w:r>
          </w:hyperlink>
        </w:p>
        <w:p w14:paraId="5077D944" w14:textId="6DA77097" w:rsidR="00BD613C" w:rsidRDefault="00BD613C">
          <w:pPr>
            <w:pStyle w:val="TOC3"/>
            <w:rPr>
              <w:rFonts w:eastAsiaTheme="minorEastAsia"/>
              <w:kern w:val="2"/>
              <w:sz w:val="24"/>
              <w:szCs w:val="24"/>
              <w:lang w:val="fr-FR" w:eastAsia="fr-FR"/>
              <w14:ligatures w14:val="standardContextual"/>
            </w:rPr>
          </w:pPr>
          <w:hyperlink w:anchor="_Toc224029226"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Dérogations à la Période de Blocage</w:t>
            </w:r>
            <w:r>
              <w:rPr>
                <w:webHidden/>
              </w:rPr>
              <w:tab/>
            </w:r>
            <w:r>
              <w:rPr>
                <w:webHidden/>
              </w:rPr>
              <w:fldChar w:fldCharType="begin"/>
            </w:r>
            <w:r>
              <w:rPr>
                <w:webHidden/>
              </w:rPr>
              <w:instrText xml:space="preserve"> PAGEREF _Toc224029226 \h </w:instrText>
            </w:r>
            <w:r>
              <w:rPr>
                <w:webHidden/>
              </w:rPr>
            </w:r>
            <w:r>
              <w:rPr>
                <w:webHidden/>
              </w:rPr>
              <w:fldChar w:fldCharType="separate"/>
            </w:r>
            <w:r>
              <w:rPr>
                <w:webHidden/>
              </w:rPr>
              <w:t>46</w:t>
            </w:r>
            <w:r>
              <w:rPr>
                <w:webHidden/>
              </w:rPr>
              <w:fldChar w:fldCharType="end"/>
            </w:r>
          </w:hyperlink>
        </w:p>
        <w:p w14:paraId="20D6E996" w14:textId="05BA4D76" w:rsidR="00BD613C" w:rsidRDefault="00BD613C">
          <w:pPr>
            <w:pStyle w:val="TOC3"/>
            <w:rPr>
              <w:rFonts w:eastAsiaTheme="minorEastAsia"/>
              <w:kern w:val="2"/>
              <w:sz w:val="24"/>
              <w:szCs w:val="24"/>
              <w:lang w:val="fr-FR" w:eastAsia="fr-FR"/>
              <w14:ligatures w14:val="standardContextual"/>
            </w:rPr>
          </w:pPr>
          <w:hyperlink w:anchor="_Toc224029227"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Réception et centralisation des ordres de rachat</w:t>
            </w:r>
            <w:r>
              <w:rPr>
                <w:webHidden/>
              </w:rPr>
              <w:tab/>
            </w:r>
            <w:r>
              <w:rPr>
                <w:webHidden/>
              </w:rPr>
              <w:fldChar w:fldCharType="begin"/>
            </w:r>
            <w:r>
              <w:rPr>
                <w:webHidden/>
              </w:rPr>
              <w:instrText xml:space="preserve"> PAGEREF _Toc224029227 \h </w:instrText>
            </w:r>
            <w:r>
              <w:rPr>
                <w:webHidden/>
              </w:rPr>
            </w:r>
            <w:r>
              <w:rPr>
                <w:webHidden/>
              </w:rPr>
              <w:fldChar w:fldCharType="separate"/>
            </w:r>
            <w:r>
              <w:rPr>
                <w:webHidden/>
              </w:rPr>
              <w:t>46</w:t>
            </w:r>
            <w:r>
              <w:rPr>
                <w:webHidden/>
              </w:rPr>
              <w:fldChar w:fldCharType="end"/>
            </w:r>
          </w:hyperlink>
        </w:p>
        <w:p w14:paraId="6FCBD7D6" w14:textId="73EBFADB" w:rsidR="00BD613C" w:rsidRDefault="00BD613C">
          <w:pPr>
            <w:pStyle w:val="TOC3"/>
            <w:rPr>
              <w:rFonts w:eastAsiaTheme="minorEastAsia"/>
              <w:kern w:val="2"/>
              <w:sz w:val="24"/>
              <w:szCs w:val="24"/>
              <w:lang w:val="fr-FR" w:eastAsia="fr-FR"/>
              <w14:ligatures w14:val="standardContextual"/>
            </w:rPr>
          </w:pPr>
          <w:hyperlink w:anchor="_Toc224029228" w:history="1">
            <w:r w:rsidRPr="00DE3D32">
              <w:rPr>
                <w:rStyle w:val="Hyperlink"/>
                <w:rFonts w:ascii="Times New Roman" w:hAnsi="Times New Roman" w:cs="Times New Roman"/>
                <w:lang w:val="fr-FR"/>
              </w:rPr>
              <w:t>(d)</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Suspension des demandes de rachat supérieures à certains seuils</w:t>
            </w:r>
            <w:r>
              <w:rPr>
                <w:webHidden/>
              </w:rPr>
              <w:tab/>
            </w:r>
            <w:r>
              <w:rPr>
                <w:webHidden/>
              </w:rPr>
              <w:fldChar w:fldCharType="begin"/>
            </w:r>
            <w:r>
              <w:rPr>
                <w:webHidden/>
              </w:rPr>
              <w:instrText xml:space="preserve"> PAGEREF _Toc224029228 \h </w:instrText>
            </w:r>
            <w:r>
              <w:rPr>
                <w:webHidden/>
              </w:rPr>
            </w:r>
            <w:r>
              <w:rPr>
                <w:webHidden/>
              </w:rPr>
              <w:fldChar w:fldCharType="separate"/>
            </w:r>
            <w:r>
              <w:rPr>
                <w:webHidden/>
              </w:rPr>
              <w:t>47</w:t>
            </w:r>
            <w:r>
              <w:rPr>
                <w:webHidden/>
              </w:rPr>
              <w:fldChar w:fldCharType="end"/>
            </w:r>
          </w:hyperlink>
        </w:p>
        <w:p w14:paraId="7A241D5B" w14:textId="06A90474" w:rsidR="00BD613C" w:rsidRDefault="00BD613C">
          <w:pPr>
            <w:pStyle w:val="TOC3"/>
            <w:rPr>
              <w:rFonts w:eastAsiaTheme="minorEastAsia"/>
              <w:kern w:val="2"/>
              <w:sz w:val="24"/>
              <w:szCs w:val="24"/>
              <w:lang w:val="fr-FR" w:eastAsia="fr-FR"/>
              <w14:ligatures w14:val="standardContextual"/>
            </w:rPr>
          </w:pPr>
          <w:hyperlink w:anchor="_Toc224029229" w:history="1">
            <w:r w:rsidRPr="00DE3D32">
              <w:rPr>
                <w:rStyle w:val="Hyperlink"/>
                <w:rFonts w:ascii="Times New Roman" w:hAnsi="Times New Roman" w:cs="Times New Roman"/>
                <w:lang w:val="fr-FR"/>
              </w:rPr>
              <w:t>(e)</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Suspension des ordres de rachat dans des circonstances exceptionnelles</w:t>
            </w:r>
            <w:r>
              <w:rPr>
                <w:webHidden/>
              </w:rPr>
              <w:tab/>
            </w:r>
            <w:r>
              <w:rPr>
                <w:webHidden/>
              </w:rPr>
              <w:fldChar w:fldCharType="begin"/>
            </w:r>
            <w:r>
              <w:rPr>
                <w:webHidden/>
              </w:rPr>
              <w:instrText xml:space="preserve"> PAGEREF _Toc224029229 \h </w:instrText>
            </w:r>
            <w:r>
              <w:rPr>
                <w:webHidden/>
              </w:rPr>
            </w:r>
            <w:r>
              <w:rPr>
                <w:webHidden/>
              </w:rPr>
              <w:fldChar w:fldCharType="separate"/>
            </w:r>
            <w:r>
              <w:rPr>
                <w:webHidden/>
              </w:rPr>
              <w:t>47</w:t>
            </w:r>
            <w:r>
              <w:rPr>
                <w:webHidden/>
              </w:rPr>
              <w:fldChar w:fldCharType="end"/>
            </w:r>
          </w:hyperlink>
        </w:p>
        <w:p w14:paraId="56872C8F" w14:textId="6C4553A5" w:rsidR="00BD613C" w:rsidRDefault="00BD613C">
          <w:pPr>
            <w:pStyle w:val="TOC3"/>
            <w:rPr>
              <w:rFonts w:eastAsiaTheme="minorEastAsia"/>
              <w:kern w:val="2"/>
              <w:sz w:val="24"/>
              <w:szCs w:val="24"/>
              <w:lang w:val="fr-FR" w:eastAsia="fr-FR"/>
              <w14:ligatures w14:val="standardContextual"/>
            </w:rPr>
          </w:pPr>
          <w:hyperlink w:anchor="_Toc224029230" w:history="1">
            <w:r w:rsidRPr="00DE3D32">
              <w:rPr>
                <w:rStyle w:val="Hyperlink"/>
                <w:rFonts w:ascii="Times New Roman" w:hAnsi="Times New Roman" w:cs="Times New Roman"/>
                <w:lang w:val="fr-FR"/>
              </w:rPr>
              <w:t>(f)</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Prix de rachat</w:t>
            </w:r>
            <w:r>
              <w:rPr>
                <w:webHidden/>
              </w:rPr>
              <w:tab/>
            </w:r>
            <w:r>
              <w:rPr>
                <w:webHidden/>
              </w:rPr>
              <w:fldChar w:fldCharType="begin"/>
            </w:r>
            <w:r>
              <w:rPr>
                <w:webHidden/>
              </w:rPr>
              <w:instrText xml:space="preserve"> PAGEREF _Toc224029230 \h </w:instrText>
            </w:r>
            <w:r>
              <w:rPr>
                <w:webHidden/>
              </w:rPr>
            </w:r>
            <w:r>
              <w:rPr>
                <w:webHidden/>
              </w:rPr>
              <w:fldChar w:fldCharType="separate"/>
            </w:r>
            <w:r>
              <w:rPr>
                <w:webHidden/>
              </w:rPr>
              <w:t>48</w:t>
            </w:r>
            <w:r>
              <w:rPr>
                <w:webHidden/>
              </w:rPr>
              <w:fldChar w:fldCharType="end"/>
            </w:r>
          </w:hyperlink>
        </w:p>
        <w:p w14:paraId="1AC55792" w14:textId="2B552570" w:rsidR="00BD613C" w:rsidRDefault="00BD613C">
          <w:pPr>
            <w:pStyle w:val="TOC3"/>
            <w:rPr>
              <w:rFonts w:eastAsiaTheme="minorEastAsia"/>
              <w:kern w:val="2"/>
              <w:sz w:val="24"/>
              <w:szCs w:val="24"/>
              <w:lang w:val="fr-FR" w:eastAsia="fr-FR"/>
              <w14:ligatures w14:val="standardContextual"/>
            </w:rPr>
          </w:pPr>
          <w:hyperlink w:anchor="_Toc224029231" w:history="1">
            <w:r w:rsidRPr="00DE3D32">
              <w:rPr>
                <w:rStyle w:val="Hyperlink"/>
                <w:rFonts w:ascii="Times New Roman" w:hAnsi="Times New Roman" w:cs="Times New Roman"/>
                <w:lang w:val="fr-FR"/>
              </w:rPr>
              <w:t>(g)</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 de rachat</w:t>
            </w:r>
            <w:r>
              <w:rPr>
                <w:webHidden/>
              </w:rPr>
              <w:tab/>
            </w:r>
            <w:r>
              <w:rPr>
                <w:webHidden/>
              </w:rPr>
              <w:fldChar w:fldCharType="begin"/>
            </w:r>
            <w:r>
              <w:rPr>
                <w:webHidden/>
              </w:rPr>
              <w:instrText xml:space="preserve"> PAGEREF _Toc224029231 \h </w:instrText>
            </w:r>
            <w:r>
              <w:rPr>
                <w:webHidden/>
              </w:rPr>
            </w:r>
            <w:r>
              <w:rPr>
                <w:webHidden/>
              </w:rPr>
              <w:fldChar w:fldCharType="separate"/>
            </w:r>
            <w:r>
              <w:rPr>
                <w:webHidden/>
              </w:rPr>
              <w:t>48</w:t>
            </w:r>
            <w:r>
              <w:rPr>
                <w:webHidden/>
              </w:rPr>
              <w:fldChar w:fldCharType="end"/>
            </w:r>
          </w:hyperlink>
        </w:p>
        <w:p w14:paraId="1FBD4BEA" w14:textId="57F69565" w:rsidR="00BD613C" w:rsidRDefault="00BD613C">
          <w:pPr>
            <w:pStyle w:val="TOC3"/>
            <w:rPr>
              <w:rFonts w:eastAsiaTheme="minorEastAsia"/>
              <w:kern w:val="2"/>
              <w:sz w:val="24"/>
              <w:szCs w:val="24"/>
              <w:lang w:val="fr-FR" w:eastAsia="fr-FR"/>
              <w14:ligatures w14:val="standardContextual"/>
            </w:rPr>
          </w:pPr>
          <w:hyperlink w:anchor="_Toc224029232" w:history="1">
            <w:r w:rsidRPr="00DE3D32">
              <w:rPr>
                <w:rStyle w:val="Hyperlink"/>
                <w:rFonts w:ascii="Times New Roman" w:hAnsi="Times New Roman" w:cs="Times New Roman"/>
                <w:lang w:val="fr-FR"/>
              </w:rPr>
              <w:t>(h)</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Règlement des demandes de rachat</w:t>
            </w:r>
            <w:r>
              <w:rPr>
                <w:webHidden/>
              </w:rPr>
              <w:tab/>
            </w:r>
            <w:r>
              <w:rPr>
                <w:webHidden/>
              </w:rPr>
              <w:fldChar w:fldCharType="begin"/>
            </w:r>
            <w:r>
              <w:rPr>
                <w:webHidden/>
              </w:rPr>
              <w:instrText xml:space="preserve"> PAGEREF _Toc224029232 \h </w:instrText>
            </w:r>
            <w:r>
              <w:rPr>
                <w:webHidden/>
              </w:rPr>
            </w:r>
            <w:r>
              <w:rPr>
                <w:webHidden/>
              </w:rPr>
              <w:fldChar w:fldCharType="separate"/>
            </w:r>
            <w:r>
              <w:rPr>
                <w:webHidden/>
              </w:rPr>
              <w:t>48</w:t>
            </w:r>
            <w:r>
              <w:rPr>
                <w:webHidden/>
              </w:rPr>
              <w:fldChar w:fldCharType="end"/>
            </w:r>
          </w:hyperlink>
        </w:p>
        <w:p w14:paraId="3C161B9C" w14:textId="6588E278" w:rsidR="00BD613C" w:rsidRDefault="00BD613C">
          <w:pPr>
            <w:pStyle w:val="TOC3"/>
            <w:rPr>
              <w:rFonts w:eastAsiaTheme="minorEastAsia"/>
              <w:kern w:val="2"/>
              <w:sz w:val="24"/>
              <w:szCs w:val="24"/>
              <w:lang w:val="fr-FR" w:eastAsia="fr-FR"/>
              <w14:ligatures w14:val="standardContextual"/>
            </w:rPr>
          </w:pPr>
          <w:hyperlink w:anchor="_Toc224029233" w:history="1">
            <w:r w:rsidRPr="00DE3D32">
              <w:rPr>
                <w:rStyle w:val="Hyperlink"/>
                <w:rFonts w:ascii="Times New Roman" w:hAnsi="Times New Roman" w:cs="Times New Roman"/>
                <w:lang w:val="fr-FR"/>
              </w:rPr>
              <w:t>(i)</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Rachat à l’initiative de la Société de Gestion</w:t>
            </w:r>
            <w:r>
              <w:rPr>
                <w:webHidden/>
              </w:rPr>
              <w:tab/>
            </w:r>
            <w:r>
              <w:rPr>
                <w:webHidden/>
              </w:rPr>
              <w:fldChar w:fldCharType="begin"/>
            </w:r>
            <w:r>
              <w:rPr>
                <w:webHidden/>
              </w:rPr>
              <w:instrText xml:space="preserve"> PAGEREF _Toc224029233 \h </w:instrText>
            </w:r>
            <w:r>
              <w:rPr>
                <w:webHidden/>
              </w:rPr>
            </w:r>
            <w:r>
              <w:rPr>
                <w:webHidden/>
              </w:rPr>
              <w:fldChar w:fldCharType="separate"/>
            </w:r>
            <w:r>
              <w:rPr>
                <w:webHidden/>
              </w:rPr>
              <w:t>49</w:t>
            </w:r>
            <w:r>
              <w:rPr>
                <w:webHidden/>
              </w:rPr>
              <w:fldChar w:fldCharType="end"/>
            </w:r>
          </w:hyperlink>
        </w:p>
        <w:p w14:paraId="372E1414" w14:textId="72641767" w:rsidR="00BD613C" w:rsidRDefault="00BD613C">
          <w:pPr>
            <w:pStyle w:val="TOC1"/>
            <w:rPr>
              <w:rFonts w:eastAsiaTheme="minorEastAsia"/>
              <w:b w:val="0"/>
              <w:caps w:val="0"/>
              <w:kern w:val="2"/>
              <w:sz w:val="24"/>
              <w:szCs w:val="24"/>
              <w:lang w:val="fr-FR" w:eastAsia="fr-FR"/>
              <w14:ligatures w14:val="standardContextual"/>
            </w:rPr>
          </w:pPr>
          <w:hyperlink w:anchor="_Toc224029234" w:history="1">
            <w:r w:rsidRPr="00DE3D32">
              <w:rPr>
                <w:rStyle w:val="Hyperlink"/>
                <w:rFonts w:ascii="Times New Roman" w:hAnsi="Times New Roman" w:cs="Times New Roman"/>
                <w:lang w:val="fr-FR"/>
              </w:rPr>
              <w:t>7.</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DISTRIBUTIONS</w:t>
            </w:r>
            <w:r>
              <w:rPr>
                <w:webHidden/>
              </w:rPr>
              <w:tab/>
            </w:r>
            <w:r>
              <w:rPr>
                <w:webHidden/>
              </w:rPr>
              <w:fldChar w:fldCharType="begin"/>
            </w:r>
            <w:r>
              <w:rPr>
                <w:webHidden/>
              </w:rPr>
              <w:instrText xml:space="preserve"> PAGEREF _Toc224029234 \h </w:instrText>
            </w:r>
            <w:r>
              <w:rPr>
                <w:webHidden/>
              </w:rPr>
            </w:r>
            <w:r>
              <w:rPr>
                <w:webHidden/>
              </w:rPr>
              <w:fldChar w:fldCharType="separate"/>
            </w:r>
            <w:r>
              <w:rPr>
                <w:webHidden/>
              </w:rPr>
              <w:t>49</w:t>
            </w:r>
            <w:r>
              <w:rPr>
                <w:webHidden/>
              </w:rPr>
              <w:fldChar w:fldCharType="end"/>
            </w:r>
          </w:hyperlink>
        </w:p>
        <w:p w14:paraId="7DC50606" w14:textId="0864EB77" w:rsidR="00BD613C" w:rsidRDefault="00BD613C">
          <w:pPr>
            <w:pStyle w:val="TOC2"/>
            <w:rPr>
              <w:rFonts w:eastAsiaTheme="minorEastAsia"/>
              <w:kern w:val="2"/>
              <w:sz w:val="24"/>
              <w:szCs w:val="24"/>
              <w:lang w:val="fr-FR" w:eastAsia="fr-FR"/>
              <w14:ligatures w14:val="standardContextual"/>
            </w:rPr>
          </w:pPr>
          <w:hyperlink w:anchor="_Toc224029235" w:history="1">
            <w:r w:rsidRPr="00DE3D32">
              <w:rPr>
                <w:rStyle w:val="Hyperlink"/>
                <w:rFonts w:ascii="Times New Roman" w:hAnsi="Times New Roman" w:cs="Times New Roman"/>
                <w:lang w:val="fr-FR"/>
              </w:rPr>
              <w:t>7.1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Montants distribuables</w:t>
            </w:r>
            <w:r>
              <w:rPr>
                <w:webHidden/>
              </w:rPr>
              <w:tab/>
            </w:r>
            <w:r>
              <w:rPr>
                <w:webHidden/>
              </w:rPr>
              <w:fldChar w:fldCharType="begin"/>
            </w:r>
            <w:r>
              <w:rPr>
                <w:webHidden/>
              </w:rPr>
              <w:instrText xml:space="preserve"> PAGEREF _Toc224029235 \h </w:instrText>
            </w:r>
            <w:r>
              <w:rPr>
                <w:webHidden/>
              </w:rPr>
            </w:r>
            <w:r>
              <w:rPr>
                <w:webHidden/>
              </w:rPr>
              <w:fldChar w:fldCharType="separate"/>
            </w:r>
            <w:r>
              <w:rPr>
                <w:webHidden/>
              </w:rPr>
              <w:t>49</w:t>
            </w:r>
            <w:r>
              <w:rPr>
                <w:webHidden/>
              </w:rPr>
              <w:fldChar w:fldCharType="end"/>
            </w:r>
          </w:hyperlink>
        </w:p>
        <w:p w14:paraId="0A850E51" w14:textId="6B5BBA3A" w:rsidR="00BD613C" w:rsidRDefault="00BD613C">
          <w:pPr>
            <w:pStyle w:val="TOC2"/>
            <w:rPr>
              <w:rFonts w:eastAsiaTheme="minorEastAsia"/>
              <w:kern w:val="2"/>
              <w:sz w:val="24"/>
              <w:szCs w:val="24"/>
              <w:lang w:val="fr-FR" w:eastAsia="fr-FR"/>
              <w14:ligatures w14:val="standardContextual"/>
            </w:rPr>
          </w:pPr>
          <w:hyperlink w:anchor="_Toc224029236" w:history="1">
            <w:r w:rsidRPr="00DE3D32">
              <w:rPr>
                <w:rStyle w:val="Hyperlink"/>
                <w:rFonts w:ascii="Times New Roman" w:hAnsi="Times New Roman" w:cs="Times New Roman"/>
                <w:lang w:val="fr-FR"/>
              </w:rPr>
              <w:t>7.2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Politique de distribution</w:t>
            </w:r>
            <w:r>
              <w:rPr>
                <w:webHidden/>
              </w:rPr>
              <w:tab/>
            </w:r>
            <w:r>
              <w:rPr>
                <w:webHidden/>
              </w:rPr>
              <w:fldChar w:fldCharType="begin"/>
            </w:r>
            <w:r>
              <w:rPr>
                <w:webHidden/>
              </w:rPr>
              <w:instrText xml:space="preserve"> PAGEREF _Toc224029236 \h </w:instrText>
            </w:r>
            <w:r>
              <w:rPr>
                <w:webHidden/>
              </w:rPr>
            </w:r>
            <w:r>
              <w:rPr>
                <w:webHidden/>
              </w:rPr>
              <w:fldChar w:fldCharType="separate"/>
            </w:r>
            <w:r>
              <w:rPr>
                <w:webHidden/>
              </w:rPr>
              <w:t>49</w:t>
            </w:r>
            <w:r>
              <w:rPr>
                <w:webHidden/>
              </w:rPr>
              <w:fldChar w:fldCharType="end"/>
            </w:r>
          </w:hyperlink>
        </w:p>
        <w:p w14:paraId="2D82EFE6" w14:textId="6EC47DBB" w:rsidR="00BD613C" w:rsidRDefault="00BD613C">
          <w:pPr>
            <w:pStyle w:val="TOC1"/>
            <w:rPr>
              <w:rFonts w:eastAsiaTheme="minorEastAsia"/>
              <w:b w:val="0"/>
              <w:caps w:val="0"/>
              <w:kern w:val="2"/>
              <w:sz w:val="24"/>
              <w:szCs w:val="24"/>
              <w:lang w:val="fr-FR" w:eastAsia="fr-FR"/>
              <w14:ligatures w14:val="standardContextual"/>
            </w:rPr>
          </w:pPr>
          <w:hyperlink w:anchor="_Toc224029237" w:history="1">
            <w:r w:rsidRPr="00DE3D32">
              <w:rPr>
                <w:rStyle w:val="Hyperlink"/>
                <w:rFonts w:ascii="Times New Roman" w:hAnsi="Times New Roman" w:cs="Times New Roman"/>
                <w:lang w:val="fr-FR"/>
              </w:rPr>
              <w:t>8.</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GOUVERNANCE</w:t>
            </w:r>
            <w:r>
              <w:rPr>
                <w:webHidden/>
              </w:rPr>
              <w:tab/>
            </w:r>
            <w:r>
              <w:rPr>
                <w:webHidden/>
              </w:rPr>
              <w:fldChar w:fldCharType="begin"/>
            </w:r>
            <w:r>
              <w:rPr>
                <w:webHidden/>
              </w:rPr>
              <w:instrText xml:space="preserve"> PAGEREF _Toc224029237 \h </w:instrText>
            </w:r>
            <w:r>
              <w:rPr>
                <w:webHidden/>
              </w:rPr>
            </w:r>
            <w:r>
              <w:rPr>
                <w:webHidden/>
              </w:rPr>
              <w:fldChar w:fldCharType="separate"/>
            </w:r>
            <w:r>
              <w:rPr>
                <w:webHidden/>
              </w:rPr>
              <w:t>50</w:t>
            </w:r>
            <w:r>
              <w:rPr>
                <w:webHidden/>
              </w:rPr>
              <w:fldChar w:fldCharType="end"/>
            </w:r>
          </w:hyperlink>
        </w:p>
        <w:p w14:paraId="133A266B" w14:textId="582DA8E9" w:rsidR="00BD613C" w:rsidRDefault="00BD613C">
          <w:pPr>
            <w:pStyle w:val="TOC2"/>
            <w:rPr>
              <w:rFonts w:eastAsiaTheme="minorEastAsia"/>
              <w:kern w:val="2"/>
              <w:sz w:val="24"/>
              <w:szCs w:val="24"/>
              <w:lang w:val="fr-FR" w:eastAsia="fr-FR"/>
              <w14:ligatures w14:val="standardContextual"/>
            </w:rPr>
          </w:pPr>
          <w:hyperlink w:anchor="_Toc224029238" w:history="1">
            <w:r w:rsidRPr="00DE3D32">
              <w:rPr>
                <w:rStyle w:val="Hyperlink"/>
                <w:rFonts w:ascii="Times New Roman" w:hAnsi="Times New Roman" w:cs="Times New Roman"/>
                <w:lang w:val="fr-FR"/>
              </w:rPr>
              <w:t>8.1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Société de Gestion</w:t>
            </w:r>
            <w:r>
              <w:rPr>
                <w:webHidden/>
              </w:rPr>
              <w:tab/>
            </w:r>
            <w:r>
              <w:rPr>
                <w:webHidden/>
              </w:rPr>
              <w:fldChar w:fldCharType="begin"/>
            </w:r>
            <w:r>
              <w:rPr>
                <w:webHidden/>
              </w:rPr>
              <w:instrText xml:space="preserve"> PAGEREF _Toc224029238 \h </w:instrText>
            </w:r>
            <w:r>
              <w:rPr>
                <w:webHidden/>
              </w:rPr>
            </w:r>
            <w:r>
              <w:rPr>
                <w:webHidden/>
              </w:rPr>
              <w:fldChar w:fldCharType="separate"/>
            </w:r>
            <w:r>
              <w:rPr>
                <w:webHidden/>
              </w:rPr>
              <w:t>50</w:t>
            </w:r>
            <w:r>
              <w:rPr>
                <w:webHidden/>
              </w:rPr>
              <w:fldChar w:fldCharType="end"/>
            </w:r>
          </w:hyperlink>
        </w:p>
        <w:p w14:paraId="38E0A4DF" w14:textId="5DBA1F78" w:rsidR="00BD613C" w:rsidRDefault="00BD613C">
          <w:pPr>
            <w:pStyle w:val="TOC2"/>
            <w:rPr>
              <w:rFonts w:eastAsiaTheme="minorEastAsia"/>
              <w:kern w:val="2"/>
              <w:sz w:val="24"/>
              <w:szCs w:val="24"/>
              <w:lang w:val="fr-FR" w:eastAsia="fr-FR"/>
              <w14:ligatures w14:val="standardContextual"/>
            </w:rPr>
          </w:pPr>
          <w:hyperlink w:anchor="_Toc224029239" w:history="1">
            <w:r w:rsidRPr="00DE3D32">
              <w:rPr>
                <w:rStyle w:val="Hyperlink"/>
                <w:rFonts w:ascii="Times New Roman" w:hAnsi="Times New Roman" w:cs="Times New Roman"/>
                <w:lang w:val="fr-FR"/>
              </w:rPr>
              <w:t>8.3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Droits des Investisseurs</w:t>
            </w:r>
            <w:r>
              <w:rPr>
                <w:webHidden/>
              </w:rPr>
              <w:tab/>
            </w:r>
            <w:r>
              <w:rPr>
                <w:webHidden/>
              </w:rPr>
              <w:fldChar w:fldCharType="begin"/>
            </w:r>
            <w:r>
              <w:rPr>
                <w:webHidden/>
              </w:rPr>
              <w:instrText xml:space="preserve"> PAGEREF _Toc224029239 \h </w:instrText>
            </w:r>
            <w:r>
              <w:rPr>
                <w:webHidden/>
              </w:rPr>
            </w:r>
            <w:r>
              <w:rPr>
                <w:webHidden/>
              </w:rPr>
              <w:fldChar w:fldCharType="separate"/>
            </w:r>
            <w:r>
              <w:rPr>
                <w:webHidden/>
              </w:rPr>
              <w:t>50</w:t>
            </w:r>
            <w:r>
              <w:rPr>
                <w:webHidden/>
              </w:rPr>
              <w:fldChar w:fldCharType="end"/>
            </w:r>
          </w:hyperlink>
        </w:p>
        <w:p w14:paraId="1D21DC3A" w14:textId="29A3AF9E" w:rsidR="00BD613C" w:rsidRDefault="00BD613C">
          <w:pPr>
            <w:pStyle w:val="TOC2"/>
            <w:rPr>
              <w:rFonts w:eastAsiaTheme="minorEastAsia"/>
              <w:kern w:val="2"/>
              <w:sz w:val="24"/>
              <w:szCs w:val="24"/>
              <w:lang w:val="fr-FR" w:eastAsia="fr-FR"/>
              <w14:ligatures w14:val="standardContextual"/>
            </w:rPr>
          </w:pPr>
          <w:hyperlink w:anchor="_Toc224029240" w:history="1">
            <w:r w:rsidRPr="00DE3D32">
              <w:rPr>
                <w:rStyle w:val="Hyperlink"/>
                <w:rFonts w:ascii="Times New Roman" w:hAnsi="Times New Roman" w:cs="Times New Roman"/>
                <w:lang w:val="fr-FR"/>
              </w:rPr>
              <w:t>8.4</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Mises à jour du Prospectus et du Règlement</w:t>
            </w:r>
            <w:r>
              <w:rPr>
                <w:webHidden/>
              </w:rPr>
              <w:tab/>
            </w:r>
            <w:r>
              <w:rPr>
                <w:webHidden/>
              </w:rPr>
              <w:fldChar w:fldCharType="begin"/>
            </w:r>
            <w:r>
              <w:rPr>
                <w:webHidden/>
              </w:rPr>
              <w:instrText xml:space="preserve"> PAGEREF _Toc224029240 \h </w:instrText>
            </w:r>
            <w:r>
              <w:rPr>
                <w:webHidden/>
              </w:rPr>
            </w:r>
            <w:r>
              <w:rPr>
                <w:webHidden/>
              </w:rPr>
              <w:fldChar w:fldCharType="separate"/>
            </w:r>
            <w:r>
              <w:rPr>
                <w:webHidden/>
              </w:rPr>
              <w:t>51</w:t>
            </w:r>
            <w:r>
              <w:rPr>
                <w:webHidden/>
              </w:rPr>
              <w:fldChar w:fldCharType="end"/>
            </w:r>
          </w:hyperlink>
        </w:p>
        <w:p w14:paraId="370A4F0C" w14:textId="7E16A816" w:rsidR="00BD613C" w:rsidRDefault="00BD613C">
          <w:pPr>
            <w:pStyle w:val="TOC2"/>
            <w:rPr>
              <w:rFonts w:eastAsiaTheme="minorEastAsia"/>
              <w:kern w:val="2"/>
              <w:sz w:val="24"/>
              <w:szCs w:val="24"/>
              <w:lang w:val="fr-FR" w:eastAsia="fr-FR"/>
              <w14:ligatures w14:val="standardContextual"/>
            </w:rPr>
          </w:pPr>
          <w:hyperlink w:anchor="_Toc224029241" w:history="1">
            <w:r w:rsidRPr="00DE3D32">
              <w:rPr>
                <w:rStyle w:val="Hyperlink"/>
                <w:rFonts w:ascii="Times New Roman" w:hAnsi="Times New Roman" w:cs="Times New Roman"/>
                <w:lang w:val="fr-FR"/>
              </w:rPr>
              <w:t>8.5</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Révocation de la Société de Gestion</w:t>
            </w:r>
            <w:r>
              <w:rPr>
                <w:webHidden/>
              </w:rPr>
              <w:tab/>
            </w:r>
            <w:r>
              <w:rPr>
                <w:webHidden/>
              </w:rPr>
              <w:fldChar w:fldCharType="begin"/>
            </w:r>
            <w:r>
              <w:rPr>
                <w:webHidden/>
              </w:rPr>
              <w:instrText xml:space="preserve"> PAGEREF _Toc224029241 \h </w:instrText>
            </w:r>
            <w:r>
              <w:rPr>
                <w:webHidden/>
              </w:rPr>
            </w:r>
            <w:r>
              <w:rPr>
                <w:webHidden/>
              </w:rPr>
              <w:fldChar w:fldCharType="separate"/>
            </w:r>
            <w:r>
              <w:rPr>
                <w:webHidden/>
              </w:rPr>
              <w:t>51</w:t>
            </w:r>
            <w:r>
              <w:rPr>
                <w:webHidden/>
              </w:rPr>
              <w:fldChar w:fldCharType="end"/>
            </w:r>
          </w:hyperlink>
        </w:p>
        <w:p w14:paraId="21875F1F" w14:textId="6E44C675" w:rsidR="00BD613C" w:rsidRDefault="00BD613C">
          <w:pPr>
            <w:pStyle w:val="TOC2"/>
            <w:rPr>
              <w:rFonts w:eastAsiaTheme="minorEastAsia"/>
              <w:kern w:val="2"/>
              <w:sz w:val="24"/>
              <w:szCs w:val="24"/>
              <w:lang w:val="fr-FR" w:eastAsia="fr-FR"/>
              <w14:ligatures w14:val="standardContextual"/>
            </w:rPr>
          </w:pPr>
          <w:hyperlink w:anchor="_Toc224029242" w:history="1">
            <w:r w:rsidRPr="00DE3D32">
              <w:rPr>
                <w:rStyle w:val="Hyperlink"/>
                <w:rFonts w:ascii="Times New Roman" w:hAnsi="Times New Roman" w:cs="Times New Roman"/>
                <w:lang w:val="fr-FR"/>
              </w:rPr>
              <w:t>8.6</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Révocation du Délégataire de Gestion</w:t>
            </w:r>
            <w:r>
              <w:rPr>
                <w:webHidden/>
              </w:rPr>
              <w:tab/>
            </w:r>
            <w:r>
              <w:rPr>
                <w:webHidden/>
              </w:rPr>
              <w:fldChar w:fldCharType="begin"/>
            </w:r>
            <w:r>
              <w:rPr>
                <w:webHidden/>
              </w:rPr>
              <w:instrText xml:space="preserve"> PAGEREF _Toc224029242 \h </w:instrText>
            </w:r>
            <w:r>
              <w:rPr>
                <w:webHidden/>
              </w:rPr>
            </w:r>
            <w:r>
              <w:rPr>
                <w:webHidden/>
              </w:rPr>
              <w:fldChar w:fldCharType="separate"/>
            </w:r>
            <w:r>
              <w:rPr>
                <w:webHidden/>
              </w:rPr>
              <w:t>51</w:t>
            </w:r>
            <w:r>
              <w:rPr>
                <w:webHidden/>
              </w:rPr>
              <w:fldChar w:fldCharType="end"/>
            </w:r>
          </w:hyperlink>
        </w:p>
        <w:p w14:paraId="6158E0FB" w14:textId="1199EFB5" w:rsidR="00BD613C" w:rsidRDefault="00BD613C">
          <w:pPr>
            <w:pStyle w:val="TOC2"/>
            <w:rPr>
              <w:rFonts w:eastAsiaTheme="minorEastAsia"/>
              <w:kern w:val="2"/>
              <w:sz w:val="24"/>
              <w:szCs w:val="24"/>
              <w:lang w:val="fr-FR" w:eastAsia="fr-FR"/>
              <w14:ligatures w14:val="standardContextual"/>
            </w:rPr>
          </w:pPr>
          <w:hyperlink w:anchor="_Toc224029243" w:history="1">
            <w:r w:rsidRPr="00DE3D32">
              <w:rPr>
                <w:rStyle w:val="Hyperlink"/>
                <w:rFonts w:ascii="Times New Roman" w:hAnsi="Times New Roman" w:cs="Times New Roman"/>
                <w:lang w:val="fr-FR"/>
              </w:rPr>
              <w:t>8.7</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Conflits d’intérêts</w:t>
            </w:r>
            <w:r>
              <w:rPr>
                <w:webHidden/>
              </w:rPr>
              <w:tab/>
            </w:r>
            <w:r>
              <w:rPr>
                <w:webHidden/>
              </w:rPr>
              <w:fldChar w:fldCharType="begin"/>
            </w:r>
            <w:r>
              <w:rPr>
                <w:webHidden/>
              </w:rPr>
              <w:instrText xml:space="preserve"> PAGEREF _Toc224029243 \h </w:instrText>
            </w:r>
            <w:r>
              <w:rPr>
                <w:webHidden/>
              </w:rPr>
            </w:r>
            <w:r>
              <w:rPr>
                <w:webHidden/>
              </w:rPr>
              <w:fldChar w:fldCharType="separate"/>
            </w:r>
            <w:r>
              <w:rPr>
                <w:webHidden/>
              </w:rPr>
              <w:t>52</w:t>
            </w:r>
            <w:r>
              <w:rPr>
                <w:webHidden/>
              </w:rPr>
              <w:fldChar w:fldCharType="end"/>
            </w:r>
          </w:hyperlink>
        </w:p>
        <w:p w14:paraId="29BBEA48" w14:textId="2CD278B7" w:rsidR="00BD613C" w:rsidRDefault="00BD613C">
          <w:pPr>
            <w:pStyle w:val="TOC2"/>
            <w:rPr>
              <w:rFonts w:eastAsiaTheme="minorEastAsia"/>
              <w:kern w:val="2"/>
              <w:sz w:val="24"/>
              <w:szCs w:val="24"/>
              <w:lang w:val="fr-FR" w:eastAsia="fr-FR"/>
              <w14:ligatures w14:val="standardContextual"/>
            </w:rPr>
          </w:pPr>
          <w:hyperlink w:anchor="_Toc224029244" w:history="1">
            <w:r w:rsidRPr="00DE3D32">
              <w:rPr>
                <w:rStyle w:val="Hyperlink"/>
                <w:rFonts w:ascii="Times New Roman" w:hAnsi="Times New Roman" w:cs="Times New Roman"/>
                <w:lang w:val="fr-FR"/>
              </w:rPr>
              <w:t>8.8</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Priorité et répartition des Investissements entre le Fonds et les Fonds Liés</w:t>
            </w:r>
            <w:r>
              <w:rPr>
                <w:webHidden/>
              </w:rPr>
              <w:tab/>
            </w:r>
            <w:r>
              <w:rPr>
                <w:webHidden/>
              </w:rPr>
              <w:fldChar w:fldCharType="begin"/>
            </w:r>
            <w:r>
              <w:rPr>
                <w:webHidden/>
              </w:rPr>
              <w:instrText xml:space="preserve"> PAGEREF _Toc224029244 \h </w:instrText>
            </w:r>
            <w:r>
              <w:rPr>
                <w:webHidden/>
              </w:rPr>
            </w:r>
            <w:r>
              <w:rPr>
                <w:webHidden/>
              </w:rPr>
              <w:fldChar w:fldCharType="separate"/>
            </w:r>
            <w:r>
              <w:rPr>
                <w:webHidden/>
              </w:rPr>
              <w:t>52</w:t>
            </w:r>
            <w:r>
              <w:rPr>
                <w:webHidden/>
              </w:rPr>
              <w:fldChar w:fldCharType="end"/>
            </w:r>
          </w:hyperlink>
        </w:p>
        <w:p w14:paraId="2917919E" w14:textId="0D7E3268" w:rsidR="00BD613C" w:rsidRDefault="00BD613C">
          <w:pPr>
            <w:pStyle w:val="TOC2"/>
            <w:rPr>
              <w:rFonts w:eastAsiaTheme="minorEastAsia"/>
              <w:kern w:val="2"/>
              <w:sz w:val="24"/>
              <w:szCs w:val="24"/>
              <w:lang w:val="fr-FR" w:eastAsia="fr-FR"/>
              <w14:ligatures w14:val="standardContextual"/>
            </w:rPr>
          </w:pPr>
          <w:hyperlink w:anchor="_Toc224029245" w:history="1">
            <w:r w:rsidRPr="00DE3D32">
              <w:rPr>
                <w:rStyle w:val="Hyperlink"/>
                <w:rFonts w:ascii="Times New Roman" w:hAnsi="Times New Roman" w:cs="Times New Roman"/>
                <w:lang w:val="fr-FR"/>
              </w:rPr>
              <w:t>8.9</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Prestations de services effectuées par la Société de Gestion, le</w:t>
            </w:r>
            <w:r w:rsidRPr="00DE3D32">
              <w:rPr>
                <w:rStyle w:val="Hyperlink"/>
                <w:rFonts w:ascii="Times New Roman" w:hAnsi="Times New Roman" w:cs="Times New Roman"/>
                <w:lang w:val="fr-CH"/>
              </w:rPr>
              <w:t xml:space="preserve"> Délégataire de Gestion</w:t>
            </w:r>
            <w:r w:rsidRPr="00DE3D32">
              <w:rPr>
                <w:rStyle w:val="Hyperlink"/>
                <w:rFonts w:ascii="Times New Roman" w:hAnsi="Times New Roman" w:cs="Times New Roman"/>
                <w:lang w:val="fr-FR"/>
              </w:rPr>
              <w:t xml:space="preserve"> ou leurs Affiliées</w:t>
            </w:r>
            <w:r>
              <w:rPr>
                <w:webHidden/>
              </w:rPr>
              <w:tab/>
            </w:r>
            <w:r>
              <w:rPr>
                <w:webHidden/>
              </w:rPr>
              <w:fldChar w:fldCharType="begin"/>
            </w:r>
            <w:r>
              <w:rPr>
                <w:webHidden/>
              </w:rPr>
              <w:instrText xml:space="preserve"> PAGEREF _Toc224029245 \h </w:instrText>
            </w:r>
            <w:r>
              <w:rPr>
                <w:webHidden/>
              </w:rPr>
            </w:r>
            <w:r>
              <w:rPr>
                <w:webHidden/>
              </w:rPr>
              <w:fldChar w:fldCharType="separate"/>
            </w:r>
            <w:r>
              <w:rPr>
                <w:webHidden/>
              </w:rPr>
              <w:t>53</w:t>
            </w:r>
            <w:r>
              <w:rPr>
                <w:webHidden/>
              </w:rPr>
              <w:fldChar w:fldCharType="end"/>
            </w:r>
          </w:hyperlink>
        </w:p>
        <w:p w14:paraId="083A1C7D" w14:textId="388B98A4" w:rsidR="00BD613C" w:rsidRDefault="00BD613C">
          <w:pPr>
            <w:pStyle w:val="TOC1"/>
            <w:rPr>
              <w:rFonts w:eastAsiaTheme="minorEastAsia"/>
              <w:b w:val="0"/>
              <w:caps w:val="0"/>
              <w:kern w:val="2"/>
              <w:sz w:val="24"/>
              <w:szCs w:val="24"/>
              <w:lang w:val="fr-FR" w:eastAsia="fr-FR"/>
              <w14:ligatures w14:val="standardContextual"/>
            </w:rPr>
          </w:pPr>
          <w:hyperlink w:anchor="_Toc224029246" w:history="1">
            <w:r w:rsidRPr="00DE3D32">
              <w:rPr>
                <w:rStyle w:val="Hyperlink"/>
                <w:rFonts w:ascii="Times New Roman" w:hAnsi="Times New Roman" w:cs="Times New Roman"/>
                <w:lang w:val="fr-FR"/>
              </w:rPr>
              <w:t>9.</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COMMISSIONS ET FRAIS</w:t>
            </w:r>
            <w:r>
              <w:rPr>
                <w:webHidden/>
              </w:rPr>
              <w:tab/>
            </w:r>
            <w:r>
              <w:rPr>
                <w:webHidden/>
              </w:rPr>
              <w:fldChar w:fldCharType="begin"/>
            </w:r>
            <w:r>
              <w:rPr>
                <w:webHidden/>
              </w:rPr>
              <w:instrText xml:space="preserve"> PAGEREF _Toc224029246 \h </w:instrText>
            </w:r>
            <w:r>
              <w:rPr>
                <w:webHidden/>
              </w:rPr>
            </w:r>
            <w:r>
              <w:rPr>
                <w:webHidden/>
              </w:rPr>
              <w:fldChar w:fldCharType="separate"/>
            </w:r>
            <w:r>
              <w:rPr>
                <w:webHidden/>
              </w:rPr>
              <w:t>53</w:t>
            </w:r>
            <w:r>
              <w:rPr>
                <w:webHidden/>
              </w:rPr>
              <w:fldChar w:fldCharType="end"/>
            </w:r>
          </w:hyperlink>
        </w:p>
        <w:p w14:paraId="3863A2D4" w14:textId="60BEC22C" w:rsidR="00BD613C" w:rsidRDefault="00BD613C">
          <w:pPr>
            <w:pStyle w:val="TOC2"/>
            <w:rPr>
              <w:rFonts w:eastAsiaTheme="minorEastAsia"/>
              <w:kern w:val="2"/>
              <w:sz w:val="24"/>
              <w:szCs w:val="24"/>
              <w:lang w:val="fr-FR" w:eastAsia="fr-FR"/>
              <w14:ligatures w14:val="standardContextual"/>
            </w:rPr>
          </w:pPr>
          <w:hyperlink w:anchor="_Toc224029247" w:history="1">
            <w:r w:rsidRPr="00DE3D32">
              <w:rPr>
                <w:rStyle w:val="Hyperlink"/>
                <w:rFonts w:ascii="Times New Roman" w:hAnsi="Times New Roman" w:cs="Times New Roman"/>
                <w:lang w:val="fr-FR"/>
              </w:rPr>
              <w:t>9.1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Commissions de souscription et de rachat</w:t>
            </w:r>
            <w:r>
              <w:rPr>
                <w:webHidden/>
              </w:rPr>
              <w:tab/>
            </w:r>
            <w:r>
              <w:rPr>
                <w:webHidden/>
              </w:rPr>
              <w:fldChar w:fldCharType="begin"/>
            </w:r>
            <w:r>
              <w:rPr>
                <w:webHidden/>
              </w:rPr>
              <w:instrText xml:space="preserve"> PAGEREF _Toc224029247 \h </w:instrText>
            </w:r>
            <w:r>
              <w:rPr>
                <w:webHidden/>
              </w:rPr>
            </w:r>
            <w:r>
              <w:rPr>
                <w:webHidden/>
              </w:rPr>
              <w:fldChar w:fldCharType="separate"/>
            </w:r>
            <w:r>
              <w:rPr>
                <w:webHidden/>
              </w:rPr>
              <w:t>53</w:t>
            </w:r>
            <w:r>
              <w:rPr>
                <w:webHidden/>
              </w:rPr>
              <w:fldChar w:fldCharType="end"/>
            </w:r>
          </w:hyperlink>
        </w:p>
        <w:p w14:paraId="616A7A6D" w14:textId="61893B34" w:rsidR="00BD613C" w:rsidRDefault="00BD613C">
          <w:pPr>
            <w:pStyle w:val="TOC2"/>
            <w:rPr>
              <w:rFonts w:eastAsiaTheme="minorEastAsia"/>
              <w:kern w:val="2"/>
              <w:sz w:val="24"/>
              <w:szCs w:val="24"/>
              <w:lang w:val="fr-FR" w:eastAsia="fr-FR"/>
              <w14:ligatures w14:val="standardContextual"/>
            </w:rPr>
          </w:pPr>
          <w:hyperlink w:anchor="_Toc224029248" w:history="1">
            <w:r w:rsidRPr="00DE3D32">
              <w:rPr>
                <w:rStyle w:val="Hyperlink"/>
                <w:rFonts w:ascii="Times New Roman" w:hAnsi="Times New Roman" w:cs="Times New Roman"/>
                <w:lang w:val="fr-FR"/>
              </w:rPr>
              <w:t>9.2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Frais de gestion</w:t>
            </w:r>
            <w:r>
              <w:rPr>
                <w:webHidden/>
              </w:rPr>
              <w:tab/>
            </w:r>
            <w:r>
              <w:rPr>
                <w:webHidden/>
              </w:rPr>
              <w:fldChar w:fldCharType="begin"/>
            </w:r>
            <w:r>
              <w:rPr>
                <w:webHidden/>
              </w:rPr>
              <w:instrText xml:space="preserve"> PAGEREF _Toc224029248 \h </w:instrText>
            </w:r>
            <w:r>
              <w:rPr>
                <w:webHidden/>
              </w:rPr>
            </w:r>
            <w:r>
              <w:rPr>
                <w:webHidden/>
              </w:rPr>
              <w:fldChar w:fldCharType="separate"/>
            </w:r>
            <w:r>
              <w:rPr>
                <w:webHidden/>
              </w:rPr>
              <w:t>54</w:t>
            </w:r>
            <w:r>
              <w:rPr>
                <w:webHidden/>
              </w:rPr>
              <w:fldChar w:fldCharType="end"/>
            </w:r>
          </w:hyperlink>
        </w:p>
        <w:p w14:paraId="4CE79884" w14:textId="7050F06F" w:rsidR="00BD613C" w:rsidRDefault="00BD613C">
          <w:pPr>
            <w:pStyle w:val="TOC3"/>
            <w:rPr>
              <w:rFonts w:eastAsiaTheme="minorEastAsia"/>
              <w:kern w:val="2"/>
              <w:sz w:val="24"/>
              <w:szCs w:val="24"/>
              <w:lang w:val="fr-FR" w:eastAsia="fr-FR"/>
              <w14:ligatures w14:val="standardContextual"/>
            </w:rPr>
          </w:pPr>
          <w:hyperlink w:anchor="_Toc224029249"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 de Gestion</w:t>
            </w:r>
            <w:r>
              <w:rPr>
                <w:webHidden/>
              </w:rPr>
              <w:tab/>
            </w:r>
            <w:r>
              <w:rPr>
                <w:webHidden/>
              </w:rPr>
              <w:fldChar w:fldCharType="begin"/>
            </w:r>
            <w:r>
              <w:rPr>
                <w:webHidden/>
              </w:rPr>
              <w:instrText xml:space="preserve"> PAGEREF _Toc224029249 \h </w:instrText>
            </w:r>
            <w:r>
              <w:rPr>
                <w:webHidden/>
              </w:rPr>
            </w:r>
            <w:r>
              <w:rPr>
                <w:webHidden/>
              </w:rPr>
              <w:fldChar w:fldCharType="separate"/>
            </w:r>
            <w:r>
              <w:rPr>
                <w:webHidden/>
              </w:rPr>
              <w:t>54</w:t>
            </w:r>
            <w:r>
              <w:rPr>
                <w:webHidden/>
              </w:rPr>
              <w:fldChar w:fldCharType="end"/>
            </w:r>
          </w:hyperlink>
        </w:p>
        <w:p w14:paraId="6BD2CF86" w14:textId="59998ECA" w:rsidR="00BD613C" w:rsidRDefault="00BD613C">
          <w:pPr>
            <w:pStyle w:val="TOC3"/>
            <w:rPr>
              <w:rFonts w:eastAsiaTheme="minorEastAsia"/>
              <w:kern w:val="2"/>
              <w:sz w:val="24"/>
              <w:szCs w:val="24"/>
              <w:lang w:val="fr-FR" w:eastAsia="fr-FR"/>
              <w14:ligatures w14:val="standardContextual"/>
            </w:rPr>
          </w:pPr>
          <w:hyperlink w:anchor="_Toc224029250"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w:t>
            </w:r>
            <w:r w:rsidRPr="00DE3D32">
              <w:rPr>
                <w:rStyle w:val="Hyperlink"/>
                <w:rFonts w:ascii="Times New Roman" w:hAnsi="Times New Roman" w:cs="Times New Roman"/>
                <w:lang w:val="fr-FR" w:eastAsia="fr-FR"/>
              </w:rPr>
              <w:t>ommission de Délégation de Gestion</w:t>
            </w:r>
            <w:r>
              <w:rPr>
                <w:webHidden/>
              </w:rPr>
              <w:tab/>
            </w:r>
            <w:r>
              <w:rPr>
                <w:webHidden/>
              </w:rPr>
              <w:fldChar w:fldCharType="begin"/>
            </w:r>
            <w:r>
              <w:rPr>
                <w:webHidden/>
              </w:rPr>
              <w:instrText xml:space="preserve"> PAGEREF _Toc224029250 \h </w:instrText>
            </w:r>
            <w:r>
              <w:rPr>
                <w:webHidden/>
              </w:rPr>
            </w:r>
            <w:r>
              <w:rPr>
                <w:webHidden/>
              </w:rPr>
              <w:fldChar w:fldCharType="separate"/>
            </w:r>
            <w:r>
              <w:rPr>
                <w:webHidden/>
              </w:rPr>
              <w:t>56</w:t>
            </w:r>
            <w:r>
              <w:rPr>
                <w:webHidden/>
              </w:rPr>
              <w:fldChar w:fldCharType="end"/>
            </w:r>
          </w:hyperlink>
        </w:p>
        <w:p w14:paraId="11704424" w14:textId="0B0D8E61" w:rsidR="00BD613C" w:rsidRDefault="00BD613C">
          <w:pPr>
            <w:pStyle w:val="TOC3"/>
            <w:rPr>
              <w:rFonts w:eastAsiaTheme="minorEastAsia"/>
              <w:kern w:val="2"/>
              <w:sz w:val="24"/>
              <w:szCs w:val="24"/>
              <w:lang w:val="fr-FR" w:eastAsia="fr-FR"/>
              <w14:ligatures w14:val="standardContextual"/>
            </w:rPr>
          </w:pPr>
          <w:hyperlink w:anchor="_Toc224029251"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 de Surperformance</w:t>
            </w:r>
            <w:r>
              <w:rPr>
                <w:webHidden/>
              </w:rPr>
              <w:tab/>
            </w:r>
            <w:r>
              <w:rPr>
                <w:webHidden/>
              </w:rPr>
              <w:fldChar w:fldCharType="begin"/>
            </w:r>
            <w:r>
              <w:rPr>
                <w:webHidden/>
              </w:rPr>
              <w:instrText xml:space="preserve"> PAGEREF _Toc224029251 \h </w:instrText>
            </w:r>
            <w:r>
              <w:rPr>
                <w:webHidden/>
              </w:rPr>
            </w:r>
            <w:r>
              <w:rPr>
                <w:webHidden/>
              </w:rPr>
              <w:fldChar w:fldCharType="separate"/>
            </w:r>
            <w:r>
              <w:rPr>
                <w:webHidden/>
              </w:rPr>
              <w:t>57</w:t>
            </w:r>
            <w:r>
              <w:rPr>
                <w:webHidden/>
              </w:rPr>
              <w:fldChar w:fldCharType="end"/>
            </w:r>
          </w:hyperlink>
        </w:p>
        <w:p w14:paraId="1AF2C151" w14:textId="237D64FA" w:rsidR="00BD613C" w:rsidRDefault="00BD613C">
          <w:pPr>
            <w:pStyle w:val="TOC3"/>
            <w:rPr>
              <w:rFonts w:eastAsiaTheme="minorEastAsia"/>
              <w:kern w:val="2"/>
              <w:sz w:val="24"/>
              <w:szCs w:val="24"/>
              <w:lang w:val="fr-FR" w:eastAsia="fr-FR"/>
              <w14:ligatures w14:val="standardContextual"/>
            </w:rPr>
          </w:pPr>
          <w:hyperlink w:anchor="_Toc224029252" w:history="1">
            <w:r w:rsidRPr="00DE3D32">
              <w:rPr>
                <w:rStyle w:val="Hyperlink"/>
                <w:rFonts w:ascii="Times New Roman" w:hAnsi="Times New Roman" w:cs="Times New Roman"/>
                <w:lang w:val="fr-FR"/>
              </w:rPr>
              <w:t>(d)</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 du Dépositaire et des Centralisateurs</w:t>
            </w:r>
            <w:r>
              <w:rPr>
                <w:webHidden/>
              </w:rPr>
              <w:tab/>
            </w:r>
            <w:r>
              <w:rPr>
                <w:webHidden/>
              </w:rPr>
              <w:fldChar w:fldCharType="begin"/>
            </w:r>
            <w:r>
              <w:rPr>
                <w:webHidden/>
              </w:rPr>
              <w:instrText xml:space="preserve"> PAGEREF _Toc224029252 \h </w:instrText>
            </w:r>
            <w:r>
              <w:rPr>
                <w:webHidden/>
              </w:rPr>
            </w:r>
            <w:r>
              <w:rPr>
                <w:webHidden/>
              </w:rPr>
              <w:fldChar w:fldCharType="separate"/>
            </w:r>
            <w:r>
              <w:rPr>
                <w:webHidden/>
              </w:rPr>
              <w:t>58</w:t>
            </w:r>
            <w:r>
              <w:rPr>
                <w:webHidden/>
              </w:rPr>
              <w:fldChar w:fldCharType="end"/>
            </w:r>
          </w:hyperlink>
        </w:p>
        <w:p w14:paraId="6DEF08A7" w14:textId="7F418853" w:rsidR="00BD613C" w:rsidRDefault="00BD613C">
          <w:pPr>
            <w:pStyle w:val="TOC3"/>
            <w:rPr>
              <w:rFonts w:eastAsiaTheme="minorEastAsia"/>
              <w:kern w:val="2"/>
              <w:sz w:val="24"/>
              <w:szCs w:val="24"/>
              <w:lang w:val="fr-FR" w:eastAsia="fr-FR"/>
              <w14:ligatures w14:val="standardContextual"/>
            </w:rPr>
          </w:pPr>
          <w:hyperlink w:anchor="_Toc224029253" w:history="1">
            <w:r w:rsidRPr="00DE3D32">
              <w:rPr>
                <w:rStyle w:val="Hyperlink"/>
                <w:rFonts w:ascii="Times New Roman" w:hAnsi="Times New Roman" w:cs="Times New Roman"/>
                <w:lang w:val="fr-FR"/>
              </w:rPr>
              <w:t>(e)</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Rémunération du Commissaire aux Comptes</w:t>
            </w:r>
            <w:r>
              <w:rPr>
                <w:webHidden/>
              </w:rPr>
              <w:tab/>
            </w:r>
            <w:r>
              <w:rPr>
                <w:webHidden/>
              </w:rPr>
              <w:fldChar w:fldCharType="begin"/>
            </w:r>
            <w:r>
              <w:rPr>
                <w:webHidden/>
              </w:rPr>
              <w:instrText xml:space="preserve"> PAGEREF _Toc224029253 \h </w:instrText>
            </w:r>
            <w:r>
              <w:rPr>
                <w:webHidden/>
              </w:rPr>
            </w:r>
            <w:r>
              <w:rPr>
                <w:webHidden/>
              </w:rPr>
              <w:fldChar w:fldCharType="separate"/>
            </w:r>
            <w:r>
              <w:rPr>
                <w:webHidden/>
              </w:rPr>
              <w:t>59</w:t>
            </w:r>
            <w:r>
              <w:rPr>
                <w:webHidden/>
              </w:rPr>
              <w:fldChar w:fldCharType="end"/>
            </w:r>
          </w:hyperlink>
        </w:p>
        <w:p w14:paraId="062BF2C5" w14:textId="7BE5830C" w:rsidR="00BD613C" w:rsidRDefault="00BD613C">
          <w:pPr>
            <w:pStyle w:val="TOC3"/>
            <w:rPr>
              <w:rFonts w:eastAsiaTheme="minorEastAsia"/>
              <w:kern w:val="2"/>
              <w:sz w:val="24"/>
              <w:szCs w:val="24"/>
              <w:lang w:val="fr-FR" w:eastAsia="fr-FR"/>
              <w14:ligatures w14:val="standardContextual"/>
            </w:rPr>
          </w:pPr>
          <w:hyperlink w:anchor="_Toc224029254" w:history="1">
            <w:r w:rsidRPr="00DE3D32">
              <w:rPr>
                <w:rStyle w:val="Hyperlink"/>
                <w:rFonts w:ascii="Times New Roman" w:hAnsi="Times New Roman" w:cs="Times New Roman"/>
                <w:lang w:val="fr-FR"/>
              </w:rPr>
              <w:t>(f)</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Rémunération du Valorisateur</w:t>
            </w:r>
            <w:r>
              <w:rPr>
                <w:webHidden/>
              </w:rPr>
              <w:tab/>
            </w:r>
            <w:r>
              <w:rPr>
                <w:webHidden/>
              </w:rPr>
              <w:fldChar w:fldCharType="begin"/>
            </w:r>
            <w:r>
              <w:rPr>
                <w:webHidden/>
              </w:rPr>
              <w:instrText xml:space="preserve"> PAGEREF _Toc224029254 \h </w:instrText>
            </w:r>
            <w:r>
              <w:rPr>
                <w:webHidden/>
              </w:rPr>
            </w:r>
            <w:r>
              <w:rPr>
                <w:webHidden/>
              </w:rPr>
              <w:fldChar w:fldCharType="separate"/>
            </w:r>
            <w:r>
              <w:rPr>
                <w:webHidden/>
              </w:rPr>
              <w:t>59</w:t>
            </w:r>
            <w:r>
              <w:rPr>
                <w:webHidden/>
              </w:rPr>
              <w:fldChar w:fldCharType="end"/>
            </w:r>
          </w:hyperlink>
        </w:p>
        <w:p w14:paraId="5F0D2C08" w14:textId="15AD148C" w:rsidR="00BD613C" w:rsidRDefault="00BD613C">
          <w:pPr>
            <w:pStyle w:val="TOC3"/>
            <w:rPr>
              <w:rFonts w:eastAsiaTheme="minorEastAsia"/>
              <w:kern w:val="2"/>
              <w:sz w:val="24"/>
              <w:szCs w:val="24"/>
              <w:lang w:val="fr-FR" w:eastAsia="fr-FR"/>
              <w14:ligatures w14:val="standardContextual"/>
            </w:rPr>
          </w:pPr>
          <w:hyperlink w:anchor="_Toc224029255" w:history="1">
            <w:r w:rsidRPr="00DE3D32">
              <w:rPr>
                <w:rStyle w:val="Hyperlink"/>
                <w:rFonts w:ascii="Times New Roman" w:hAnsi="Times New Roman" w:cs="Times New Roman"/>
                <w:lang w:val="fr-FR"/>
              </w:rPr>
              <w:t>(g)</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Autres frais</w:t>
            </w:r>
            <w:r>
              <w:rPr>
                <w:webHidden/>
              </w:rPr>
              <w:tab/>
            </w:r>
            <w:r>
              <w:rPr>
                <w:webHidden/>
              </w:rPr>
              <w:fldChar w:fldCharType="begin"/>
            </w:r>
            <w:r>
              <w:rPr>
                <w:webHidden/>
              </w:rPr>
              <w:instrText xml:space="preserve"> PAGEREF _Toc224029255 \h </w:instrText>
            </w:r>
            <w:r>
              <w:rPr>
                <w:webHidden/>
              </w:rPr>
            </w:r>
            <w:r>
              <w:rPr>
                <w:webHidden/>
              </w:rPr>
              <w:fldChar w:fldCharType="separate"/>
            </w:r>
            <w:r>
              <w:rPr>
                <w:webHidden/>
              </w:rPr>
              <w:t>59</w:t>
            </w:r>
            <w:r>
              <w:rPr>
                <w:webHidden/>
              </w:rPr>
              <w:fldChar w:fldCharType="end"/>
            </w:r>
          </w:hyperlink>
        </w:p>
        <w:p w14:paraId="175F1F27" w14:textId="2DA4CC7F" w:rsidR="00BD613C" w:rsidRDefault="00BD613C">
          <w:pPr>
            <w:pStyle w:val="TOC2"/>
            <w:rPr>
              <w:rFonts w:eastAsiaTheme="minorEastAsia"/>
              <w:kern w:val="2"/>
              <w:sz w:val="24"/>
              <w:szCs w:val="24"/>
              <w:lang w:val="fr-FR" w:eastAsia="fr-FR"/>
              <w14:ligatures w14:val="standardContextual"/>
            </w:rPr>
          </w:pPr>
          <w:hyperlink w:anchor="_Toc224029256" w:history="1">
            <w:r w:rsidRPr="00DE3D32">
              <w:rPr>
                <w:rStyle w:val="Hyperlink"/>
                <w:rFonts w:ascii="Times New Roman" w:hAnsi="Times New Roman" w:cs="Times New Roman"/>
                <w:lang w:val="fr-FR"/>
              </w:rPr>
              <w:t>9.3.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Commissions de mouvement</w:t>
            </w:r>
            <w:r>
              <w:rPr>
                <w:webHidden/>
              </w:rPr>
              <w:tab/>
            </w:r>
            <w:r>
              <w:rPr>
                <w:webHidden/>
              </w:rPr>
              <w:fldChar w:fldCharType="begin"/>
            </w:r>
            <w:r>
              <w:rPr>
                <w:webHidden/>
              </w:rPr>
              <w:instrText xml:space="preserve"> PAGEREF _Toc224029256 \h </w:instrText>
            </w:r>
            <w:r>
              <w:rPr>
                <w:webHidden/>
              </w:rPr>
            </w:r>
            <w:r>
              <w:rPr>
                <w:webHidden/>
              </w:rPr>
              <w:fldChar w:fldCharType="separate"/>
            </w:r>
            <w:r>
              <w:rPr>
                <w:webHidden/>
              </w:rPr>
              <w:t>60</w:t>
            </w:r>
            <w:r>
              <w:rPr>
                <w:webHidden/>
              </w:rPr>
              <w:fldChar w:fldCharType="end"/>
            </w:r>
          </w:hyperlink>
        </w:p>
        <w:p w14:paraId="373AD264" w14:textId="61F741FD" w:rsidR="00BD613C" w:rsidRDefault="00BD613C">
          <w:pPr>
            <w:pStyle w:val="TOC2"/>
            <w:rPr>
              <w:rFonts w:eastAsiaTheme="minorEastAsia"/>
              <w:kern w:val="2"/>
              <w:sz w:val="24"/>
              <w:szCs w:val="24"/>
              <w:lang w:val="fr-FR" w:eastAsia="fr-FR"/>
              <w14:ligatures w14:val="standardContextual"/>
            </w:rPr>
          </w:pPr>
          <w:hyperlink w:anchor="_Toc224029257" w:history="1">
            <w:r w:rsidRPr="00DE3D32">
              <w:rPr>
                <w:rStyle w:val="Hyperlink"/>
                <w:rFonts w:ascii="Times New Roman" w:hAnsi="Times New Roman" w:cs="Times New Roman"/>
                <w:lang w:val="fr-FR"/>
              </w:rPr>
              <w:t>9.4.</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Commissions indirectes du Fonds</w:t>
            </w:r>
            <w:r>
              <w:rPr>
                <w:webHidden/>
              </w:rPr>
              <w:tab/>
            </w:r>
            <w:r>
              <w:rPr>
                <w:webHidden/>
              </w:rPr>
              <w:fldChar w:fldCharType="begin"/>
            </w:r>
            <w:r>
              <w:rPr>
                <w:webHidden/>
              </w:rPr>
              <w:instrText xml:space="preserve"> PAGEREF _Toc224029257 \h </w:instrText>
            </w:r>
            <w:r>
              <w:rPr>
                <w:webHidden/>
              </w:rPr>
            </w:r>
            <w:r>
              <w:rPr>
                <w:webHidden/>
              </w:rPr>
              <w:fldChar w:fldCharType="separate"/>
            </w:r>
            <w:r>
              <w:rPr>
                <w:webHidden/>
              </w:rPr>
              <w:t>60</w:t>
            </w:r>
            <w:r>
              <w:rPr>
                <w:webHidden/>
              </w:rPr>
              <w:fldChar w:fldCharType="end"/>
            </w:r>
          </w:hyperlink>
        </w:p>
        <w:p w14:paraId="66A61B25" w14:textId="7C3B0571" w:rsidR="00BD613C" w:rsidRDefault="00BD613C">
          <w:pPr>
            <w:pStyle w:val="TOC2"/>
            <w:rPr>
              <w:rFonts w:eastAsiaTheme="minorEastAsia"/>
              <w:kern w:val="2"/>
              <w:sz w:val="24"/>
              <w:szCs w:val="24"/>
              <w:lang w:val="fr-FR" w:eastAsia="fr-FR"/>
              <w14:ligatures w14:val="standardContextual"/>
            </w:rPr>
          </w:pPr>
          <w:hyperlink w:anchor="_Toc224029258" w:history="1">
            <w:r w:rsidRPr="00DE3D32">
              <w:rPr>
                <w:rStyle w:val="Hyperlink"/>
                <w:rFonts w:ascii="Times New Roman" w:hAnsi="Times New Roman" w:cs="Times New Roman"/>
                <w:lang w:val="fr-FR"/>
              </w:rPr>
              <w:t>9.5.</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Frais de Constitution</w:t>
            </w:r>
            <w:r>
              <w:rPr>
                <w:webHidden/>
              </w:rPr>
              <w:tab/>
            </w:r>
            <w:r>
              <w:rPr>
                <w:webHidden/>
              </w:rPr>
              <w:fldChar w:fldCharType="begin"/>
            </w:r>
            <w:r>
              <w:rPr>
                <w:webHidden/>
              </w:rPr>
              <w:instrText xml:space="preserve"> PAGEREF _Toc224029258 \h </w:instrText>
            </w:r>
            <w:r>
              <w:rPr>
                <w:webHidden/>
              </w:rPr>
            </w:r>
            <w:r>
              <w:rPr>
                <w:webHidden/>
              </w:rPr>
              <w:fldChar w:fldCharType="separate"/>
            </w:r>
            <w:r>
              <w:rPr>
                <w:webHidden/>
              </w:rPr>
              <w:t>60</w:t>
            </w:r>
            <w:r>
              <w:rPr>
                <w:webHidden/>
              </w:rPr>
              <w:fldChar w:fldCharType="end"/>
            </w:r>
          </w:hyperlink>
        </w:p>
        <w:p w14:paraId="0D6C4BF6" w14:textId="3ECBAB89" w:rsidR="00BD613C" w:rsidRDefault="00BD613C">
          <w:pPr>
            <w:pStyle w:val="TOC2"/>
            <w:rPr>
              <w:rFonts w:eastAsiaTheme="minorEastAsia"/>
              <w:kern w:val="2"/>
              <w:sz w:val="24"/>
              <w:szCs w:val="24"/>
              <w:lang w:val="fr-FR" w:eastAsia="fr-FR"/>
              <w14:ligatures w14:val="standardContextual"/>
            </w:rPr>
          </w:pPr>
          <w:hyperlink w:anchor="_Toc224029259" w:history="1">
            <w:r w:rsidRPr="00DE3D32">
              <w:rPr>
                <w:rStyle w:val="Hyperlink"/>
                <w:rFonts w:ascii="Times New Roman" w:hAnsi="Times New Roman" w:cs="Times New Roman"/>
                <w:lang w:val="fr-FR"/>
              </w:rPr>
              <w:t>9.6.</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Commissions de souscription des Distributeurs</w:t>
            </w:r>
            <w:r>
              <w:rPr>
                <w:webHidden/>
              </w:rPr>
              <w:tab/>
            </w:r>
            <w:r>
              <w:rPr>
                <w:webHidden/>
              </w:rPr>
              <w:fldChar w:fldCharType="begin"/>
            </w:r>
            <w:r>
              <w:rPr>
                <w:webHidden/>
              </w:rPr>
              <w:instrText xml:space="preserve"> PAGEREF _Toc224029259 \h </w:instrText>
            </w:r>
            <w:r>
              <w:rPr>
                <w:webHidden/>
              </w:rPr>
            </w:r>
            <w:r>
              <w:rPr>
                <w:webHidden/>
              </w:rPr>
              <w:fldChar w:fldCharType="separate"/>
            </w:r>
            <w:r>
              <w:rPr>
                <w:webHidden/>
              </w:rPr>
              <w:t>60</w:t>
            </w:r>
            <w:r>
              <w:rPr>
                <w:webHidden/>
              </w:rPr>
              <w:fldChar w:fldCharType="end"/>
            </w:r>
          </w:hyperlink>
        </w:p>
        <w:p w14:paraId="0EAAD6F7" w14:textId="2A1ABA9F" w:rsidR="00BD613C" w:rsidRDefault="00BD613C">
          <w:pPr>
            <w:pStyle w:val="TOC2"/>
            <w:rPr>
              <w:rFonts w:eastAsiaTheme="minorEastAsia"/>
              <w:kern w:val="2"/>
              <w:sz w:val="24"/>
              <w:szCs w:val="24"/>
              <w:lang w:val="fr-FR" w:eastAsia="fr-FR"/>
              <w14:ligatures w14:val="standardContextual"/>
            </w:rPr>
          </w:pPr>
          <w:hyperlink w:anchor="_Toc224029260" w:history="1">
            <w:r w:rsidRPr="00DE3D32">
              <w:rPr>
                <w:rStyle w:val="Hyperlink"/>
                <w:rFonts w:ascii="Times New Roman" w:hAnsi="Times New Roman" w:cs="Times New Roman"/>
                <w:lang w:val="fr-FR"/>
              </w:rPr>
              <w:t>9.7.</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Tableau récapitulatif des frais</w:t>
            </w:r>
            <w:r>
              <w:rPr>
                <w:webHidden/>
              </w:rPr>
              <w:tab/>
            </w:r>
            <w:r>
              <w:rPr>
                <w:webHidden/>
              </w:rPr>
              <w:fldChar w:fldCharType="begin"/>
            </w:r>
            <w:r>
              <w:rPr>
                <w:webHidden/>
              </w:rPr>
              <w:instrText xml:space="preserve"> PAGEREF _Toc224029260 \h </w:instrText>
            </w:r>
            <w:r>
              <w:rPr>
                <w:webHidden/>
              </w:rPr>
            </w:r>
            <w:r>
              <w:rPr>
                <w:webHidden/>
              </w:rPr>
              <w:fldChar w:fldCharType="separate"/>
            </w:r>
            <w:r>
              <w:rPr>
                <w:webHidden/>
              </w:rPr>
              <w:t>61</w:t>
            </w:r>
            <w:r>
              <w:rPr>
                <w:webHidden/>
              </w:rPr>
              <w:fldChar w:fldCharType="end"/>
            </w:r>
          </w:hyperlink>
        </w:p>
        <w:p w14:paraId="4B0576DB" w14:textId="78A991AB" w:rsidR="00BD613C" w:rsidRDefault="00BD613C">
          <w:pPr>
            <w:pStyle w:val="TOC1"/>
            <w:rPr>
              <w:rFonts w:eastAsiaTheme="minorEastAsia"/>
              <w:b w:val="0"/>
              <w:caps w:val="0"/>
              <w:kern w:val="2"/>
              <w:sz w:val="24"/>
              <w:szCs w:val="24"/>
              <w:lang w:val="fr-FR" w:eastAsia="fr-FR"/>
              <w14:ligatures w14:val="standardContextual"/>
            </w:rPr>
          </w:pPr>
          <w:hyperlink w:anchor="_Toc224029261" w:history="1">
            <w:r w:rsidRPr="00DE3D32">
              <w:rPr>
                <w:rStyle w:val="Hyperlink"/>
                <w:rFonts w:ascii="Times New Roman" w:hAnsi="Times New Roman" w:cs="Times New Roman"/>
                <w:lang w:val="fr-FR"/>
              </w:rPr>
              <w:t>10.</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IMPÔTS</w:t>
            </w:r>
            <w:r>
              <w:rPr>
                <w:webHidden/>
              </w:rPr>
              <w:tab/>
            </w:r>
            <w:r>
              <w:rPr>
                <w:webHidden/>
              </w:rPr>
              <w:fldChar w:fldCharType="begin"/>
            </w:r>
            <w:r>
              <w:rPr>
                <w:webHidden/>
              </w:rPr>
              <w:instrText xml:space="preserve"> PAGEREF _Toc224029261 \h </w:instrText>
            </w:r>
            <w:r>
              <w:rPr>
                <w:webHidden/>
              </w:rPr>
            </w:r>
            <w:r>
              <w:rPr>
                <w:webHidden/>
              </w:rPr>
              <w:fldChar w:fldCharType="separate"/>
            </w:r>
            <w:r>
              <w:rPr>
                <w:webHidden/>
              </w:rPr>
              <w:t>62</w:t>
            </w:r>
            <w:r>
              <w:rPr>
                <w:webHidden/>
              </w:rPr>
              <w:fldChar w:fldCharType="end"/>
            </w:r>
          </w:hyperlink>
        </w:p>
        <w:p w14:paraId="2BAD8115" w14:textId="4D3CDB7D" w:rsidR="00BD613C" w:rsidRDefault="00BD613C">
          <w:pPr>
            <w:pStyle w:val="TOC2"/>
            <w:rPr>
              <w:rFonts w:eastAsiaTheme="minorEastAsia"/>
              <w:kern w:val="2"/>
              <w:sz w:val="24"/>
              <w:szCs w:val="24"/>
              <w:lang w:val="fr-FR" w:eastAsia="fr-FR"/>
              <w14:ligatures w14:val="standardContextual"/>
            </w:rPr>
          </w:pPr>
          <w:hyperlink w:anchor="_Toc224029262" w:history="1">
            <w:r w:rsidRPr="00DE3D32">
              <w:rPr>
                <w:rStyle w:val="Hyperlink"/>
                <w:rFonts w:ascii="Times New Roman" w:hAnsi="Times New Roman" w:cs="Times New Roman"/>
                <w:lang w:val="fr-FR"/>
              </w:rPr>
              <w:t>10.1.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Régime fiscal</w:t>
            </w:r>
            <w:r>
              <w:rPr>
                <w:webHidden/>
              </w:rPr>
              <w:tab/>
            </w:r>
            <w:r>
              <w:rPr>
                <w:webHidden/>
              </w:rPr>
              <w:fldChar w:fldCharType="begin"/>
            </w:r>
            <w:r>
              <w:rPr>
                <w:webHidden/>
              </w:rPr>
              <w:instrText xml:space="preserve"> PAGEREF _Toc224029262 \h </w:instrText>
            </w:r>
            <w:r>
              <w:rPr>
                <w:webHidden/>
              </w:rPr>
            </w:r>
            <w:r>
              <w:rPr>
                <w:webHidden/>
              </w:rPr>
              <w:fldChar w:fldCharType="separate"/>
            </w:r>
            <w:r>
              <w:rPr>
                <w:webHidden/>
              </w:rPr>
              <w:t>62</w:t>
            </w:r>
            <w:r>
              <w:rPr>
                <w:webHidden/>
              </w:rPr>
              <w:fldChar w:fldCharType="end"/>
            </w:r>
          </w:hyperlink>
        </w:p>
        <w:p w14:paraId="3A3DCE15" w14:textId="1E860D04" w:rsidR="00BD613C" w:rsidRDefault="00BD613C">
          <w:pPr>
            <w:pStyle w:val="TOC2"/>
            <w:rPr>
              <w:rFonts w:eastAsiaTheme="minorEastAsia"/>
              <w:kern w:val="2"/>
              <w:sz w:val="24"/>
              <w:szCs w:val="24"/>
              <w:lang w:val="fr-FR" w:eastAsia="fr-FR"/>
              <w14:ligatures w14:val="standardContextual"/>
            </w:rPr>
          </w:pPr>
          <w:hyperlink w:anchor="_Toc224029263" w:history="1">
            <w:r w:rsidRPr="00DE3D32">
              <w:rPr>
                <w:rStyle w:val="Hyperlink"/>
                <w:rFonts w:ascii="Times New Roman" w:hAnsi="Times New Roman" w:cs="Times New Roman"/>
                <w:lang w:val="fr-FR"/>
              </w:rPr>
              <w:t>10.2.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Dispositions relatives aux Informations Fiscales</w:t>
            </w:r>
            <w:r>
              <w:rPr>
                <w:webHidden/>
              </w:rPr>
              <w:tab/>
            </w:r>
            <w:r>
              <w:rPr>
                <w:webHidden/>
              </w:rPr>
              <w:fldChar w:fldCharType="begin"/>
            </w:r>
            <w:r>
              <w:rPr>
                <w:webHidden/>
              </w:rPr>
              <w:instrText xml:space="preserve"> PAGEREF _Toc224029263 \h </w:instrText>
            </w:r>
            <w:r>
              <w:rPr>
                <w:webHidden/>
              </w:rPr>
            </w:r>
            <w:r>
              <w:rPr>
                <w:webHidden/>
              </w:rPr>
              <w:fldChar w:fldCharType="separate"/>
            </w:r>
            <w:r>
              <w:rPr>
                <w:webHidden/>
              </w:rPr>
              <w:t>62</w:t>
            </w:r>
            <w:r>
              <w:rPr>
                <w:webHidden/>
              </w:rPr>
              <w:fldChar w:fldCharType="end"/>
            </w:r>
          </w:hyperlink>
        </w:p>
        <w:p w14:paraId="7017D218" w14:textId="0E9B79CB" w:rsidR="00BD613C" w:rsidRDefault="00BD613C">
          <w:pPr>
            <w:pStyle w:val="TOC2"/>
            <w:rPr>
              <w:rFonts w:eastAsiaTheme="minorEastAsia"/>
              <w:kern w:val="2"/>
              <w:sz w:val="24"/>
              <w:szCs w:val="24"/>
              <w:lang w:val="fr-FR" w:eastAsia="fr-FR"/>
              <w14:ligatures w14:val="standardContextual"/>
            </w:rPr>
          </w:pPr>
          <w:hyperlink w:anchor="_Toc224029264" w:history="1">
            <w:r w:rsidRPr="00DE3D32">
              <w:rPr>
                <w:rStyle w:val="Hyperlink"/>
                <w:rFonts w:ascii="Times New Roman" w:hAnsi="Times New Roman" w:cs="Times New Roman"/>
                <w:lang w:val="fr-FR"/>
              </w:rPr>
              <w:t>10.3.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DAC6</w:t>
            </w:r>
            <w:r>
              <w:rPr>
                <w:webHidden/>
              </w:rPr>
              <w:tab/>
            </w:r>
            <w:r>
              <w:rPr>
                <w:webHidden/>
              </w:rPr>
              <w:fldChar w:fldCharType="begin"/>
            </w:r>
            <w:r>
              <w:rPr>
                <w:webHidden/>
              </w:rPr>
              <w:instrText xml:space="preserve"> PAGEREF _Toc224029264 \h </w:instrText>
            </w:r>
            <w:r>
              <w:rPr>
                <w:webHidden/>
              </w:rPr>
            </w:r>
            <w:r>
              <w:rPr>
                <w:webHidden/>
              </w:rPr>
              <w:fldChar w:fldCharType="separate"/>
            </w:r>
            <w:r>
              <w:rPr>
                <w:webHidden/>
              </w:rPr>
              <w:t>62</w:t>
            </w:r>
            <w:r>
              <w:rPr>
                <w:webHidden/>
              </w:rPr>
              <w:fldChar w:fldCharType="end"/>
            </w:r>
          </w:hyperlink>
        </w:p>
        <w:p w14:paraId="5CE3D415" w14:textId="69B7A9BF" w:rsidR="00BD613C" w:rsidRDefault="00BD613C">
          <w:pPr>
            <w:pStyle w:val="TOC1"/>
            <w:rPr>
              <w:rFonts w:eastAsiaTheme="minorEastAsia"/>
              <w:b w:val="0"/>
              <w:caps w:val="0"/>
              <w:kern w:val="2"/>
              <w:sz w:val="24"/>
              <w:szCs w:val="24"/>
              <w:lang w:val="fr-FR" w:eastAsia="fr-FR"/>
              <w14:ligatures w14:val="standardContextual"/>
            </w:rPr>
          </w:pPr>
          <w:hyperlink w:anchor="_Toc224029265" w:history="1">
            <w:r w:rsidRPr="00DE3D32">
              <w:rPr>
                <w:rStyle w:val="Hyperlink"/>
                <w:rFonts w:ascii="Times New Roman" w:hAnsi="Times New Roman" w:cs="Times New Roman"/>
                <w:lang w:val="fr-FR"/>
              </w:rPr>
              <w:t>11.</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INFORMATIONS COMMERCIALES</w:t>
            </w:r>
            <w:r>
              <w:rPr>
                <w:webHidden/>
              </w:rPr>
              <w:tab/>
            </w:r>
            <w:r>
              <w:rPr>
                <w:webHidden/>
              </w:rPr>
              <w:fldChar w:fldCharType="begin"/>
            </w:r>
            <w:r>
              <w:rPr>
                <w:webHidden/>
              </w:rPr>
              <w:instrText xml:space="preserve"> PAGEREF _Toc224029265 \h </w:instrText>
            </w:r>
            <w:r>
              <w:rPr>
                <w:webHidden/>
              </w:rPr>
            </w:r>
            <w:r>
              <w:rPr>
                <w:webHidden/>
              </w:rPr>
              <w:fldChar w:fldCharType="separate"/>
            </w:r>
            <w:r>
              <w:rPr>
                <w:webHidden/>
              </w:rPr>
              <w:t>62</w:t>
            </w:r>
            <w:r>
              <w:rPr>
                <w:webHidden/>
              </w:rPr>
              <w:fldChar w:fldCharType="end"/>
            </w:r>
          </w:hyperlink>
        </w:p>
        <w:p w14:paraId="2B4C2317" w14:textId="522EDC11" w:rsidR="00BD613C" w:rsidRDefault="00BD613C">
          <w:pPr>
            <w:pStyle w:val="TOC2"/>
            <w:rPr>
              <w:rFonts w:eastAsiaTheme="minorEastAsia"/>
              <w:kern w:val="2"/>
              <w:sz w:val="24"/>
              <w:szCs w:val="24"/>
              <w:lang w:val="fr-FR" w:eastAsia="fr-FR"/>
              <w14:ligatures w14:val="standardContextual"/>
            </w:rPr>
          </w:pPr>
          <w:hyperlink w:anchor="_Toc224029266" w:history="1">
            <w:r w:rsidRPr="00DE3D32">
              <w:rPr>
                <w:rStyle w:val="Hyperlink"/>
                <w:rFonts w:ascii="Times New Roman" w:hAnsi="Times New Roman" w:cs="Times New Roman"/>
                <w:lang w:val="fr-FR"/>
              </w:rPr>
              <w:t>11.1.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Distributions</w:t>
            </w:r>
            <w:r>
              <w:rPr>
                <w:webHidden/>
              </w:rPr>
              <w:tab/>
            </w:r>
            <w:r>
              <w:rPr>
                <w:webHidden/>
              </w:rPr>
              <w:fldChar w:fldCharType="begin"/>
            </w:r>
            <w:r>
              <w:rPr>
                <w:webHidden/>
              </w:rPr>
              <w:instrText xml:space="preserve"> PAGEREF _Toc224029266 \h </w:instrText>
            </w:r>
            <w:r>
              <w:rPr>
                <w:webHidden/>
              </w:rPr>
            </w:r>
            <w:r>
              <w:rPr>
                <w:webHidden/>
              </w:rPr>
              <w:fldChar w:fldCharType="separate"/>
            </w:r>
            <w:r>
              <w:rPr>
                <w:webHidden/>
              </w:rPr>
              <w:t>62</w:t>
            </w:r>
            <w:r>
              <w:rPr>
                <w:webHidden/>
              </w:rPr>
              <w:fldChar w:fldCharType="end"/>
            </w:r>
          </w:hyperlink>
        </w:p>
        <w:p w14:paraId="22EAEDB1" w14:textId="7EA6969A" w:rsidR="00BD613C" w:rsidRDefault="00BD613C">
          <w:pPr>
            <w:pStyle w:val="TOC2"/>
            <w:rPr>
              <w:rFonts w:eastAsiaTheme="minorEastAsia"/>
              <w:kern w:val="2"/>
              <w:sz w:val="24"/>
              <w:szCs w:val="24"/>
              <w:lang w:val="fr-FR" w:eastAsia="fr-FR"/>
              <w14:ligatures w14:val="standardContextual"/>
            </w:rPr>
          </w:pPr>
          <w:hyperlink w:anchor="_Toc224029267" w:history="1">
            <w:r w:rsidRPr="00DE3D32">
              <w:rPr>
                <w:rStyle w:val="Hyperlink"/>
                <w:rFonts w:ascii="Times New Roman" w:hAnsi="Times New Roman" w:cs="Times New Roman"/>
                <w:lang w:val="fr-FR"/>
              </w:rPr>
              <w:t>11.2.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Rachats et remboursement de Parts</w:t>
            </w:r>
            <w:r>
              <w:rPr>
                <w:webHidden/>
              </w:rPr>
              <w:tab/>
            </w:r>
            <w:r>
              <w:rPr>
                <w:webHidden/>
              </w:rPr>
              <w:fldChar w:fldCharType="begin"/>
            </w:r>
            <w:r>
              <w:rPr>
                <w:webHidden/>
              </w:rPr>
              <w:instrText xml:space="preserve"> PAGEREF _Toc224029267 \h </w:instrText>
            </w:r>
            <w:r>
              <w:rPr>
                <w:webHidden/>
              </w:rPr>
            </w:r>
            <w:r>
              <w:rPr>
                <w:webHidden/>
              </w:rPr>
              <w:fldChar w:fldCharType="separate"/>
            </w:r>
            <w:r>
              <w:rPr>
                <w:webHidden/>
              </w:rPr>
              <w:t>63</w:t>
            </w:r>
            <w:r>
              <w:rPr>
                <w:webHidden/>
              </w:rPr>
              <w:fldChar w:fldCharType="end"/>
            </w:r>
          </w:hyperlink>
        </w:p>
        <w:p w14:paraId="29AD6BF4" w14:textId="2798E59C" w:rsidR="00BD613C" w:rsidRDefault="00BD613C">
          <w:pPr>
            <w:pStyle w:val="TOC2"/>
            <w:rPr>
              <w:rFonts w:eastAsiaTheme="minorEastAsia"/>
              <w:kern w:val="2"/>
              <w:sz w:val="24"/>
              <w:szCs w:val="24"/>
              <w:lang w:val="fr-FR" w:eastAsia="fr-FR"/>
              <w14:ligatures w14:val="standardContextual"/>
            </w:rPr>
          </w:pPr>
          <w:hyperlink w:anchor="_Toc224029268" w:history="1">
            <w:r w:rsidRPr="00DE3D32">
              <w:rPr>
                <w:rStyle w:val="Hyperlink"/>
                <w:rFonts w:ascii="Times New Roman" w:hAnsi="Times New Roman" w:cs="Times New Roman"/>
                <w:lang w:val="fr-FR"/>
              </w:rPr>
              <w:t>11.3.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Rapports</w:t>
            </w:r>
            <w:r>
              <w:rPr>
                <w:webHidden/>
              </w:rPr>
              <w:tab/>
            </w:r>
            <w:r>
              <w:rPr>
                <w:webHidden/>
              </w:rPr>
              <w:fldChar w:fldCharType="begin"/>
            </w:r>
            <w:r>
              <w:rPr>
                <w:webHidden/>
              </w:rPr>
              <w:instrText xml:space="preserve"> PAGEREF _Toc224029268 \h </w:instrText>
            </w:r>
            <w:r>
              <w:rPr>
                <w:webHidden/>
              </w:rPr>
            </w:r>
            <w:r>
              <w:rPr>
                <w:webHidden/>
              </w:rPr>
              <w:fldChar w:fldCharType="separate"/>
            </w:r>
            <w:r>
              <w:rPr>
                <w:webHidden/>
              </w:rPr>
              <w:t>63</w:t>
            </w:r>
            <w:r>
              <w:rPr>
                <w:webHidden/>
              </w:rPr>
              <w:fldChar w:fldCharType="end"/>
            </w:r>
          </w:hyperlink>
        </w:p>
        <w:p w14:paraId="7D134282" w14:textId="261FEA85" w:rsidR="00BD613C" w:rsidRDefault="00BD613C">
          <w:pPr>
            <w:pStyle w:val="TOC3"/>
            <w:rPr>
              <w:rFonts w:eastAsiaTheme="minorEastAsia"/>
              <w:kern w:val="2"/>
              <w:sz w:val="24"/>
              <w:szCs w:val="24"/>
              <w:lang w:val="fr-FR" w:eastAsia="fr-FR"/>
              <w14:ligatures w14:val="standardContextual"/>
            </w:rPr>
          </w:pPr>
          <w:hyperlink w:anchor="_Toc224029269" w:history="1">
            <w:r w:rsidRPr="00DE3D32">
              <w:rPr>
                <w:rStyle w:val="Hyperlink"/>
                <w:rFonts w:ascii="Times New Roman" w:hAnsi="Times New Roman" w:cs="Times New Roman"/>
                <w:lang w:val="fr-FR"/>
              </w:rPr>
              <w:t>(a)</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Composition des Actifs du Fonds</w:t>
            </w:r>
            <w:r>
              <w:rPr>
                <w:webHidden/>
              </w:rPr>
              <w:tab/>
            </w:r>
            <w:r>
              <w:rPr>
                <w:webHidden/>
              </w:rPr>
              <w:fldChar w:fldCharType="begin"/>
            </w:r>
            <w:r>
              <w:rPr>
                <w:webHidden/>
              </w:rPr>
              <w:instrText xml:space="preserve"> PAGEREF _Toc224029269 \h </w:instrText>
            </w:r>
            <w:r>
              <w:rPr>
                <w:webHidden/>
              </w:rPr>
            </w:r>
            <w:r>
              <w:rPr>
                <w:webHidden/>
              </w:rPr>
              <w:fldChar w:fldCharType="separate"/>
            </w:r>
            <w:r>
              <w:rPr>
                <w:webHidden/>
              </w:rPr>
              <w:t>63</w:t>
            </w:r>
            <w:r>
              <w:rPr>
                <w:webHidden/>
              </w:rPr>
              <w:fldChar w:fldCharType="end"/>
            </w:r>
          </w:hyperlink>
        </w:p>
        <w:p w14:paraId="66EB7161" w14:textId="66DB64F4" w:rsidR="00BD613C" w:rsidRDefault="00BD613C">
          <w:pPr>
            <w:pStyle w:val="TOC3"/>
            <w:rPr>
              <w:rFonts w:eastAsiaTheme="minorEastAsia"/>
              <w:kern w:val="2"/>
              <w:sz w:val="24"/>
              <w:szCs w:val="24"/>
              <w:lang w:val="fr-FR" w:eastAsia="fr-FR"/>
              <w14:ligatures w14:val="standardContextual"/>
            </w:rPr>
          </w:pPr>
          <w:hyperlink w:anchor="_Toc224029270" w:history="1">
            <w:r w:rsidRPr="00DE3D32">
              <w:rPr>
                <w:rStyle w:val="Hyperlink"/>
                <w:rFonts w:ascii="Times New Roman" w:hAnsi="Times New Roman" w:cs="Times New Roman"/>
                <w:lang w:val="fr-FR"/>
              </w:rPr>
              <w:t>(b)</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Rapport semestriel</w:t>
            </w:r>
            <w:r>
              <w:rPr>
                <w:webHidden/>
              </w:rPr>
              <w:tab/>
            </w:r>
            <w:r>
              <w:rPr>
                <w:webHidden/>
              </w:rPr>
              <w:fldChar w:fldCharType="begin"/>
            </w:r>
            <w:r>
              <w:rPr>
                <w:webHidden/>
              </w:rPr>
              <w:instrText xml:space="preserve"> PAGEREF _Toc224029270 \h </w:instrText>
            </w:r>
            <w:r>
              <w:rPr>
                <w:webHidden/>
              </w:rPr>
            </w:r>
            <w:r>
              <w:rPr>
                <w:webHidden/>
              </w:rPr>
              <w:fldChar w:fldCharType="separate"/>
            </w:r>
            <w:r>
              <w:rPr>
                <w:webHidden/>
              </w:rPr>
              <w:t>63</w:t>
            </w:r>
            <w:r>
              <w:rPr>
                <w:webHidden/>
              </w:rPr>
              <w:fldChar w:fldCharType="end"/>
            </w:r>
          </w:hyperlink>
        </w:p>
        <w:p w14:paraId="716995B0" w14:textId="2C2300FB" w:rsidR="00BD613C" w:rsidRDefault="00BD613C">
          <w:pPr>
            <w:pStyle w:val="TOC3"/>
            <w:rPr>
              <w:rFonts w:eastAsiaTheme="minorEastAsia"/>
              <w:kern w:val="2"/>
              <w:sz w:val="24"/>
              <w:szCs w:val="24"/>
              <w:lang w:val="fr-FR" w:eastAsia="fr-FR"/>
              <w14:ligatures w14:val="standardContextual"/>
            </w:rPr>
          </w:pPr>
          <w:hyperlink w:anchor="_Toc224029271" w:history="1">
            <w:r w:rsidRPr="00DE3D32">
              <w:rPr>
                <w:rStyle w:val="Hyperlink"/>
                <w:rFonts w:ascii="Times New Roman" w:hAnsi="Times New Roman" w:cs="Times New Roman"/>
                <w:lang w:val="fr-FR"/>
              </w:rPr>
              <w:t>(c)</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Rapport annuel</w:t>
            </w:r>
            <w:r>
              <w:rPr>
                <w:webHidden/>
              </w:rPr>
              <w:tab/>
            </w:r>
            <w:r>
              <w:rPr>
                <w:webHidden/>
              </w:rPr>
              <w:fldChar w:fldCharType="begin"/>
            </w:r>
            <w:r>
              <w:rPr>
                <w:webHidden/>
              </w:rPr>
              <w:instrText xml:space="preserve"> PAGEREF _Toc224029271 \h </w:instrText>
            </w:r>
            <w:r>
              <w:rPr>
                <w:webHidden/>
              </w:rPr>
            </w:r>
            <w:r>
              <w:rPr>
                <w:webHidden/>
              </w:rPr>
              <w:fldChar w:fldCharType="separate"/>
            </w:r>
            <w:r>
              <w:rPr>
                <w:webHidden/>
              </w:rPr>
              <w:t>63</w:t>
            </w:r>
            <w:r>
              <w:rPr>
                <w:webHidden/>
              </w:rPr>
              <w:fldChar w:fldCharType="end"/>
            </w:r>
          </w:hyperlink>
        </w:p>
        <w:p w14:paraId="7AA08003" w14:textId="78349699" w:rsidR="00BD613C" w:rsidRDefault="00BD613C">
          <w:pPr>
            <w:pStyle w:val="TOC2"/>
            <w:rPr>
              <w:rFonts w:eastAsiaTheme="minorEastAsia"/>
              <w:kern w:val="2"/>
              <w:sz w:val="24"/>
              <w:szCs w:val="24"/>
              <w:lang w:val="fr-FR" w:eastAsia="fr-FR"/>
              <w14:ligatures w14:val="standardContextual"/>
            </w:rPr>
          </w:pPr>
          <w:hyperlink w:anchor="_Toc224029272" w:history="1">
            <w:r w:rsidRPr="00DE3D32">
              <w:rPr>
                <w:rStyle w:val="Hyperlink"/>
                <w:rFonts w:ascii="Times New Roman" w:hAnsi="Times New Roman" w:cs="Times New Roman"/>
                <w:lang w:val="fr-FR"/>
              </w:rPr>
              <w:t>11.4.</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Identité des Investisseurs</w:t>
            </w:r>
            <w:r>
              <w:rPr>
                <w:webHidden/>
              </w:rPr>
              <w:tab/>
            </w:r>
            <w:r>
              <w:rPr>
                <w:webHidden/>
              </w:rPr>
              <w:fldChar w:fldCharType="begin"/>
            </w:r>
            <w:r>
              <w:rPr>
                <w:webHidden/>
              </w:rPr>
              <w:instrText xml:space="preserve"> PAGEREF _Toc224029272 \h </w:instrText>
            </w:r>
            <w:r>
              <w:rPr>
                <w:webHidden/>
              </w:rPr>
            </w:r>
            <w:r>
              <w:rPr>
                <w:webHidden/>
              </w:rPr>
              <w:fldChar w:fldCharType="separate"/>
            </w:r>
            <w:r>
              <w:rPr>
                <w:webHidden/>
              </w:rPr>
              <w:t>64</w:t>
            </w:r>
            <w:r>
              <w:rPr>
                <w:webHidden/>
              </w:rPr>
              <w:fldChar w:fldCharType="end"/>
            </w:r>
          </w:hyperlink>
        </w:p>
        <w:p w14:paraId="7A5BF5B0" w14:textId="6B0628D6" w:rsidR="00BD613C" w:rsidRDefault="00BD613C">
          <w:pPr>
            <w:pStyle w:val="TOC2"/>
            <w:rPr>
              <w:rFonts w:eastAsiaTheme="minorEastAsia"/>
              <w:kern w:val="2"/>
              <w:sz w:val="24"/>
              <w:szCs w:val="24"/>
              <w:lang w:val="fr-FR" w:eastAsia="fr-FR"/>
              <w14:ligatures w14:val="standardContextual"/>
            </w:rPr>
          </w:pPr>
          <w:hyperlink w:anchor="_Toc224029273" w:history="1">
            <w:r w:rsidRPr="00DE3D32">
              <w:rPr>
                <w:rStyle w:val="Hyperlink"/>
                <w:rFonts w:ascii="Times New Roman" w:hAnsi="Times New Roman" w:cs="Times New Roman"/>
                <w:lang w:val="fr-FR"/>
              </w:rPr>
              <w:t>11.5.</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Notifications</w:t>
            </w:r>
            <w:r>
              <w:rPr>
                <w:webHidden/>
              </w:rPr>
              <w:tab/>
            </w:r>
            <w:r>
              <w:rPr>
                <w:webHidden/>
              </w:rPr>
              <w:fldChar w:fldCharType="begin"/>
            </w:r>
            <w:r>
              <w:rPr>
                <w:webHidden/>
              </w:rPr>
              <w:instrText xml:space="preserve"> PAGEREF _Toc224029273 \h </w:instrText>
            </w:r>
            <w:r>
              <w:rPr>
                <w:webHidden/>
              </w:rPr>
            </w:r>
            <w:r>
              <w:rPr>
                <w:webHidden/>
              </w:rPr>
              <w:fldChar w:fldCharType="separate"/>
            </w:r>
            <w:r>
              <w:rPr>
                <w:webHidden/>
              </w:rPr>
              <w:t>64</w:t>
            </w:r>
            <w:r>
              <w:rPr>
                <w:webHidden/>
              </w:rPr>
              <w:fldChar w:fldCharType="end"/>
            </w:r>
          </w:hyperlink>
        </w:p>
        <w:p w14:paraId="34ED51DB" w14:textId="1265F96D" w:rsidR="00BD613C" w:rsidRDefault="00BD613C">
          <w:pPr>
            <w:pStyle w:val="TOC2"/>
            <w:rPr>
              <w:rFonts w:eastAsiaTheme="minorEastAsia"/>
              <w:kern w:val="2"/>
              <w:sz w:val="24"/>
              <w:szCs w:val="24"/>
              <w:lang w:val="fr-FR" w:eastAsia="fr-FR"/>
              <w14:ligatures w14:val="standardContextual"/>
            </w:rPr>
          </w:pPr>
          <w:hyperlink w:anchor="_Toc224029274" w:history="1">
            <w:r w:rsidRPr="00DE3D32">
              <w:rPr>
                <w:rStyle w:val="Hyperlink"/>
                <w:rFonts w:ascii="Times New Roman" w:hAnsi="Times New Roman" w:cs="Times New Roman"/>
                <w:lang w:val="fr-FR"/>
              </w:rPr>
              <w:t>11.6.</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Confidentialité</w:t>
            </w:r>
            <w:r>
              <w:rPr>
                <w:webHidden/>
              </w:rPr>
              <w:tab/>
            </w:r>
            <w:r>
              <w:rPr>
                <w:webHidden/>
              </w:rPr>
              <w:fldChar w:fldCharType="begin"/>
            </w:r>
            <w:r>
              <w:rPr>
                <w:webHidden/>
              </w:rPr>
              <w:instrText xml:space="preserve"> PAGEREF _Toc224029274 \h </w:instrText>
            </w:r>
            <w:r>
              <w:rPr>
                <w:webHidden/>
              </w:rPr>
            </w:r>
            <w:r>
              <w:rPr>
                <w:webHidden/>
              </w:rPr>
              <w:fldChar w:fldCharType="separate"/>
            </w:r>
            <w:r>
              <w:rPr>
                <w:webHidden/>
              </w:rPr>
              <w:t>64</w:t>
            </w:r>
            <w:r>
              <w:rPr>
                <w:webHidden/>
              </w:rPr>
              <w:fldChar w:fldCharType="end"/>
            </w:r>
          </w:hyperlink>
        </w:p>
        <w:p w14:paraId="0F6A0E36" w14:textId="469807E9" w:rsidR="00BD613C" w:rsidRDefault="00BD613C">
          <w:pPr>
            <w:pStyle w:val="TOC2"/>
            <w:rPr>
              <w:rFonts w:eastAsiaTheme="minorEastAsia"/>
              <w:kern w:val="2"/>
              <w:sz w:val="24"/>
              <w:szCs w:val="24"/>
              <w:lang w:val="fr-FR" w:eastAsia="fr-FR"/>
              <w14:ligatures w14:val="standardContextual"/>
            </w:rPr>
          </w:pPr>
          <w:hyperlink w:anchor="_Toc224029275" w:history="1">
            <w:r w:rsidRPr="00DE3D32">
              <w:rPr>
                <w:rStyle w:val="Hyperlink"/>
                <w:rFonts w:ascii="Times New Roman" w:hAnsi="Times New Roman" w:cs="Times New Roman"/>
                <w:lang w:val="fr-FR"/>
              </w:rPr>
              <w:t>11.7.</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Traitement des plaintes</w:t>
            </w:r>
            <w:r>
              <w:rPr>
                <w:webHidden/>
              </w:rPr>
              <w:tab/>
            </w:r>
            <w:r>
              <w:rPr>
                <w:webHidden/>
              </w:rPr>
              <w:fldChar w:fldCharType="begin"/>
            </w:r>
            <w:r>
              <w:rPr>
                <w:webHidden/>
              </w:rPr>
              <w:instrText xml:space="preserve"> PAGEREF _Toc224029275 \h </w:instrText>
            </w:r>
            <w:r>
              <w:rPr>
                <w:webHidden/>
              </w:rPr>
            </w:r>
            <w:r>
              <w:rPr>
                <w:webHidden/>
              </w:rPr>
              <w:fldChar w:fldCharType="separate"/>
            </w:r>
            <w:r>
              <w:rPr>
                <w:webHidden/>
              </w:rPr>
              <w:t>64</w:t>
            </w:r>
            <w:r>
              <w:rPr>
                <w:webHidden/>
              </w:rPr>
              <w:fldChar w:fldCharType="end"/>
            </w:r>
          </w:hyperlink>
        </w:p>
        <w:p w14:paraId="72AFE450" w14:textId="74E9676D" w:rsidR="00BD613C" w:rsidRDefault="00BD613C">
          <w:pPr>
            <w:pStyle w:val="TOC1"/>
            <w:rPr>
              <w:rFonts w:eastAsiaTheme="minorEastAsia"/>
              <w:b w:val="0"/>
              <w:caps w:val="0"/>
              <w:kern w:val="2"/>
              <w:sz w:val="24"/>
              <w:szCs w:val="24"/>
              <w:lang w:val="fr-FR" w:eastAsia="fr-FR"/>
              <w14:ligatures w14:val="standardContextual"/>
            </w:rPr>
          </w:pPr>
          <w:hyperlink w:anchor="_Toc224029276" w:history="1">
            <w:r w:rsidRPr="00DE3D32">
              <w:rPr>
                <w:rStyle w:val="Hyperlink"/>
                <w:rFonts w:ascii="Times New Roman" w:hAnsi="Times New Roman" w:cs="Times New Roman"/>
                <w:lang w:val="fr-FR"/>
              </w:rPr>
              <w:t>12.</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RÈGLES D’INVESTISSEMENT</w:t>
            </w:r>
            <w:r>
              <w:rPr>
                <w:webHidden/>
              </w:rPr>
              <w:tab/>
            </w:r>
            <w:r>
              <w:rPr>
                <w:webHidden/>
              </w:rPr>
              <w:fldChar w:fldCharType="begin"/>
            </w:r>
            <w:r>
              <w:rPr>
                <w:webHidden/>
              </w:rPr>
              <w:instrText xml:space="preserve"> PAGEREF _Toc224029276 \h </w:instrText>
            </w:r>
            <w:r>
              <w:rPr>
                <w:webHidden/>
              </w:rPr>
            </w:r>
            <w:r>
              <w:rPr>
                <w:webHidden/>
              </w:rPr>
              <w:fldChar w:fldCharType="separate"/>
            </w:r>
            <w:r>
              <w:rPr>
                <w:webHidden/>
              </w:rPr>
              <w:t>65</w:t>
            </w:r>
            <w:r>
              <w:rPr>
                <w:webHidden/>
              </w:rPr>
              <w:fldChar w:fldCharType="end"/>
            </w:r>
          </w:hyperlink>
        </w:p>
        <w:p w14:paraId="60D6C1D4" w14:textId="4126739B" w:rsidR="00BD613C" w:rsidRDefault="00BD613C">
          <w:pPr>
            <w:pStyle w:val="TOC1"/>
            <w:rPr>
              <w:rFonts w:eastAsiaTheme="minorEastAsia"/>
              <w:b w:val="0"/>
              <w:caps w:val="0"/>
              <w:kern w:val="2"/>
              <w:sz w:val="24"/>
              <w:szCs w:val="24"/>
              <w:lang w:val="fr-FR" w:eastAsia="fr-FR"/>
              <w14:ligatures w14:val="standardContextual"/>
            </w:rPr>
          </w:pPr>
          <w:hyperlink w:anchor="_Toc224029277" w:history="1">
            <w:r w:rsidRPr="00DE3D32">
              <w:rPr>
                <w:rStyle w:val="Hyperlink"/>
                <w:rFonts w:ascii="Times New Roman" w:hAnsi="Times New Roman" w:cs="Times New Roman"/>
                <w:lang w:val="fr-FR"/>
              </w:rPr>
              <w:t>13.</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SUIVI DES RISQUES</w:t>
            </w:r>
            <w:r>
              <w:rPr>
                <w:webHidden/>
              </w:rPr>
              <w:tab/>
            </w:r>
            <w:r>
              <w:rPr>
                <w:webHidden/>
              </w:rPr>
              <w:fldChar w:fldCharType="begin"/>
            </w:r>
            <w:r>
              <w:rPr>
                <w:webHidden/>
              </w:rPr>
              <w:instrText xml:space="preserve"> PAGEREF _Toc224029277 \h </w:instrText>
            </w:r>
            <w:r>
              <w:rPr>
                <w:webHidden/>
              </w:rPr>
            </w:r>
            <w:r>
              <w:rPr>
                <w:webHidden/>
              </w:rPr>
              <w:fldChar w:fldCharType="separate"/>
            </w:r>
            <w:r>
              <w:rPr>
                <w:webHidden/>
              </w:rPr>
              <w:t>65</w:t>
            </w:r>
            <w:r>
              <w:rPr>
                <w:webHidden/>
              </w:rPr>
              <w:fldChar w:fldCharType="end"/>
            </w:r>
          </w:hyperlink>
        </w:p>
        <w:p w14:paraId="29D6CA18" w14:textId="269F509D" w:rsidR="00BD613C" w:rsidRDefault="00BD613C">
          <w:pPr>
            <w:pStyle w:val="TOC1"/>
            <w:rPr>
              <w:rFonts w:eastAsiaTheme="minorEastAsia"/>
              <w:b w:val="0"/>
              <w:caps w:val="0"/>
              <w:kern w:val="2"/>
              <w:sz w:val="24"/>
              <w:szCs w:val="24"/>
              <w:lang w:val="fr-FR" w:eastAsia="fr-FR"/>
              <w14:ligatures w14:val="standardContextual"/>
            </w:rPr>
          </w:pPr>
          <w:hyperlink w:anchor="_Toc224029278" w:history="1">
            <w:r w:rsidRPr="00DE3D32">
              <w:rPr>
                <w:rStyle w:val="Hyperlink"/>
                <w:rFonts w:ascii="Times New Roman" w:hAnsi="Times New Roman" w:cs="Times New Roman"/>
                <w:lang w:val="fr-FR"/>
              </w:rPr>
              <w:t>14.</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ÉVALUATION DES ACTIFS ET RÈGLES COMPTABLES</w:t>
            </w:r>
            <w:r>
              <w:rPr>
                <w:webHidden/>
              </w:rPr>
              <w:tab/>
            </w:r>
            <w:r>
              <w:rPr>
                <w:webHidden/>
              </w:rPr>
              <w:fldChar w:fldCharType="begin"/>
            </w:r>
            <w:r>
              <w:rPr>
                <w:webHidden/>
              </w:rPr>
              <w:instrText xml:space="preserve"> PAGEREF _Toc224029278 \h </w:instrText>
            </w:r>
            <w:r>
              <w:rPr>
                <w:webHidden/>
              </w:rPr>
            </w:r>
            <w:r>
              <w:rPr>
                <w:webHidden/>
              </w:rPr>
              <w:fldChar w:fldCharType="separate"/>
            </w:r>
            <w:r>
              <w:rPr>
                <w:webHidden/>
              </w:rPr>
              <w:t>66</w:t>
            </w:r>
            <w:r>
              <w:rPr>
                <w:webHidden/>
              </w:rPr>
              <w:fldChar w:fldCharType="end"/>
            </w:r>
          </w:hyperlink>
        </w:p>
        <w:p w14:paraId="3013B9A9" w14:textId="792813F7" w:rsidR="00BD613C" w:rsidRDefault="00BD613C">
          <w:pPr>
            <w:pStyle w:val="TOC2"/>
            <w:rPr>
              <w:rFonts w:eastAsiaTheme="minorEastAsia"/>
              <w:kern w:val="2"/>
              <w:sz w:val="24"/>
              <w:szCs w:val="24"/>
              <w:lang w:val="fr-FR" w:eastAsia="fr-FR"/>
              <w14:ligatures w14:val="standardContextual"/>
            </w:rPr>
          </w:pPr>
          <w:hyperlink w:anchor="_Toc224029279" w:history="1">
            <w:r w:rsidRPr="00DE3D32">
              <w:rPr>
                <w:rStyle w:val="Hyperlink"/>
                <w:rFonts w:ascii="Times New Roman" w:hAnsi="Times New Roman" w:cs="Times New Roman"/>
                <w:lang w:val="fr-FR"/>
              </w:rPr>
              <w:t>14.1.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Principes Généraux</w:t>
            </w:r>
            <w:r>
              <w:rPr>
                <w:webHidden/>
              </w:rPr>
              <w:tab/>
            </w:r>
            <w:r>
              <w:rPr>
                <w:webHidden/>
              </w:rPr>
              <w:fldChar w:fldCharType="begin"/>
            </w:r>
            <w:r>
              <w:rPr>
                <w:webHidden/>
              </w:rPr>
              <w:instrText xml:space="preserve"> PAGEREF _Toc224029279 \h </w:instrText>
            </w:r>
            <w:r>
              <w:rPr>
                <w:webHidden/>
              </w:rPr>
            </w:r>
            <w:r>
              <w:rPr>
                <w:webHidden/>
              </w:rPr>
              <w:fldChar w:fldCharType="separate"/>
            </w:r>
            <w:r>
              <w:rPr>
                <w:webHidden/>
              </w:rPr>
              <w:t>66</w:t>
            </w:r>
            <w:r>
              <w:rPr>
                <w:webHidden/>
              </w:rPr>
              <w:fldChar w:fldCharType="end"/>
            </w:r>
          </w:hyperlink>
        </w:p>
        <w:p w14:paraId="7FC6520C" w14:textId="4BCD2A43" w:rsidR="00BD613C" w:rsidRDefault="00BD613C">
          <w:pPr>
            <w:pStyle w:val="TOC2"/>
            <w:rPr>
              <w:rFonts w:eastAsiaTheme="minorEastAsia"/>
              <w:kern w:val="2"/>
              <w:sz w:val="24"/>
              <w:szCs w:val="24"/>
              <w:lang w:val="fr-FR" w:eastAsia="fr-FR"/>
              <w14:ligatures w14:val="standardContextual"/>
            </w:rPr>
          </w:pPr>
          <w:hyperlink w:anchor="_Toc224029280" w:history="1">
            <w:r w:rsidRPr="00DE3D32">
              <w:rPr>
                <w:rStyle w:val="Hyperlink"/>
                <w:rFonts w:ascii="Times New Roman" w:hAnsi="Times New Roman" w:cs="Times New Roman"/>
                <w:lang w:val="fr-FR"/>
              </w:rPr>
              <w:t>14.2.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Règles d’évaluation</w:t>
            </w:r>
            <w:r>
              <w:rPr>
                <w:webHidden/>
              </w:rPr>
              <w:tab/>
            </w:r>
            <w:r>
              <w:rPr>
                <w:webHidden/>
              </w:rPr>
              <w:fldChar w:fldCharType="begin"/>
            </w:r>
            <w:r>
              <w:rPr>
                <w:webHidden/>
              </w:rPr>
              <w:instrText xml:space="preserve"> PAGEREF _Toc224029280 \h </w:instrText>
            </w:r>
            <w:r>
              <w:rPr>
                <w:webHidden/>
              </w:rPr>
            </w:r>
            <w:r>
              <w:rPr>
                <w:webHidden/>
              </w:rPr>
              <w:fldChar w:fldCharType="separate"/>
            </w:r>
            <w:r>
              <w:rPr>
                <w:webHidden/>
              </w:rPr>
              <w:t>66</w:t>
            </w:r>
            <w:r>
              <w:rPr>
                <w:webHidden/>
              </w:rPr>
              <w:fldChar w:fldCharType="end"/>
            </w:r>
          </w:hyperlink>
        </w:p>
        <w:p w14:paraId="76468566" w14:textId="29BC2B3D" w:rsidR="00BD613C" w:rsidRDefault="00BD613C">
          <w:pPr>
            <w:pStyle w:val="TOC1"/>
            <w:rPr>
              <w:rFonts w:eastAsiaTheme="minorEastAsia"/>
              <w:b w:val="0"/>
              <w:caps w:val="0"/>
              <w:kern w:val="2"/>
              <w:sz w:val="24"/>
              <w:szCs w:val="24"/>
              <w:lang w:val="fr-FR" w:eastAsia="fr-FR"/>
              <w14:ligatures w14:val="standardContextual"/>
            </w:rPr>
          </w:pPr>
          <w:hyperlink w:anchor="_Toc224029281" w:history="1">
            <w:r w:rsidRPr="00DE3D32">
              <w:rPr>
                <w:rStyle w:val="Hyperlink"/>
                <w:rFonts w:ascii="Times New Roman" w:hAnsi="Times New Roman" w:cs="Times New Roman"/>
                <w:lang w:val="fr-FR"/>
              </w:rPr>
              <w:t>15.</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Limitation de responsabilité et indemnisation</w:t>
            </w:r>
            <w:r>
              <w:rPr>
                <w:webHidden/>
              </w:rPr>
              <w:tab/>
            </w:r>
            <w:r>
              <w:rPr>
                <w:webHidden/>
              </w:rPr>
              <w:fldChar w:fldCharType="begin"/>
            </w:r>
            <w:r>
              <w:rPr>
                <w:webHidden/>
              </w:rPr>
              <w:instrText xml:space="preserve"> PAGEREF _Toc224029281 \h </w:instrText>
            </w:r>
            <w:r>
              <w:rPr>
                <w:webHidden/>
              </w:rPr>
            </w:r>
            <w:r>
              <w:rPr>
                <w:webHidden/>
              </w:rPr>
              <w:fldChar w:fldCharType="separate"/>
            </w:r>
            <w:r>
              <w:rPr>
                <w:webHidden/>
              </w:rPr>
              <w:t>67</w:t>
            </w:r>
            <w:r>
              <w:rPr>
                <w:webHidden/>
              </w:rPr>
              <w:fldChar w:fldCharType="end"/>
            </w:r>
          </w:hyperlink>
        </w:p>
        <w:p w14:paraId="0A78A1C1" w14:textId="79664FC0" w:rsidR="00BD613C" w:rsidRDefault="00BD613C">
          <w:pPr>
            <w:pStyle w:val="TOC2"/>
            <w:rPr>
              <w:rFonts w:eastAsiaTheme="minorEastAsia"/>
              <w:kern w:val="2"/>
              <w:sz w:val="24"/>
              <w:szCs w:val="24"/>
              <w:lang w:val="fr-FR" w:eastAsia="fr-FR"/>
              <w14:ligatures w14:val="standardContextual"/>
            </w:rPr>
          </w:pPr>
          <w:hyperlink w:anchor="_Toc224029282" w:history="1">
            <w:r w:rsidRPr="00DE3D32">
              <w:rPr>
                <w:rStyle w:val="Hyperlink"/>
                <w:rFonts w:ascii="Times New Roman" w:hAnsi="Times New Roman" w:cs="Times New Roman"/>
                <w:lang w:val="fr-FR"/>
              </w:rPr>
              <w:t>15.1.</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Limitation de responsabilité</w:t>
            </w:r>
            <w:r>
              <w:rPr>
                <w:webHidden/>
              </w:rPr>
              <w:tab/>
            </w:r>
            <w:r>
              <w:rPr>
                <w:webHidden/>
              </w:rPr>
              <w:fldChar w:fldCharType="begin"/>
            </w:r>
            <w:r>
              <w:rPr>
                <w:webHidden/>
              </w:rPr>
              <w:instrText xml:space="preserve"> PAGEREF _Toc224029282 \h </w:instrText>
            </w:r>
            <w:r>
              <w:rPr>
                <w:webHidden/>
              </w:rPr>
            </w:r>
            <w:r>
              <w:rPr>
                <w:webHidden/>
              </w:rPr>
              <w:fldChar w:fldCharType="separate"/>
            </w:r>
            <w:r>
              <w:rPr>
                <w:webHidden/>
              </w:rPr>
              <w:t>67</w:t>
            </w:r>
            <w:r>
              <w:rPr>
                <w:webHidden/>
              </w:rPr>
              <w:fldChar w:fldCharType="end"/>
            </w:r>
          </w:hyperlink>
        </w:p>
        <w:p w14:paraId="50E21ACA" w14:textId="74603BB2" w:rsidR="00BD613C" w:rsidRDefault="00BD613C">
          <w:pPr>
            <w:pStyle w:val="TOC2"/>
            <w:rPr>
              <w:rFonts w:eastAsiaTheme="minorEastAsia"/>
              <w:kern w:val="2"/>
              <w:sz w:val="24"/>
              <w:szCs w:val="24"/>
              <w:lang w:val="fr-FR" w:eastAsia="fr-FR"/>
              <w14:ligatures w14:val="standardContextual"/>
            </w:rPr>
          </w:pPr>
          <w:hyperlink w:anchor="_Toc224029283" w:history="1">
            <w:r w:rsidRPr="00DE3D32">
              <w:rPr>
                <w:rStyle w:val="Hyperlink"/>
                <w:rFonts w:ascii="Times New Roman" w:hAnsi="Times New Roman" w:cs="Times New Roman"/>
                <w:lang w:val="fr-FR"/>
              </w:rPr>
              <w:t>15.2.</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Indemnisation</w:t>
            </w:r>
            <w:r>
              <w:rPr>
                <w:webHidden/>
              </w:rPr>
              <w:tab/>
            </w:r>
            <w:r>
              <w:rPr>
                <w:webHidden/>
              </w:rPr>
              <w:fldChar w:fldCharType="begin"/>
            </w:r>
            <w:r>
              <w:rPr>
                <w:webHidden/>
              </w:rPr>
              <w:instrText xml:space="preserve"> PAGEREF _Toc224029283 \h </w:instrText>
            </w:r>
            <w:r>
              <w:rPr>
                <w:webHidden/>
              </w:rPr>
            </w:r>
            <w:r>
              <w:rPr>
                <w:webHidden/>
              </w:rPr>
              <w:fldChar w:fldCharType="separate"/>
            </w:r>
            <w:r>
              <w:rPr>
                <w:webHidden/>
              </w:rPr>
              <w:t>67</w:t>
            </w:r>
            <w:r>
              <w:rPr>
                <w:webHidden/>
              </w:rPr>
              <w:fldChar w:fldCharType="end"/>
            </w:r>
          </w:hyperlink>
        </w:p>
        <w:p w14:paraId="0D2AA1A2" w14:textId="4C008830" w:rsidR="00BD613C" w:rsidRDefault="00BD613C">
          <w:pPr>
            <w:pStyle w:val="TOC2"/>
            <w:rPr>
              <w:rFonts w:eastAsiaTheme="minorEastAsia"/>
              <w:kern w:val="2"/>
              <w:sz w:val="24"/>
              <w:szCs w:val="24"/>
              <w:lang w:val="fr-FR" w:eastAsia="fr-FR"/>
              <w14:ligatures w14:val="standardContextual"/>
            </w:rPr>
          </w:pPr>
          <w:hyperlink w:anchor="_Toc224029284" w:history="1">
            <w:r w:rsidRPr="00DE3D32">
              <w:rPr>
                <w:rStyle w:val="Hyperlink"/>
                <w:rFonts w:ascii="Times New Roman" w:hAnsi="Times New Roman" w:cs="Times New Roman"/>
                <w:lang w:val="fr-FR"/>
              </w:rPr>
              <w:t>15.3.</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Effet continu</w:t>
            </w:r>
            <w:r>
              <w:rPr>
                <w:webHidden/>
              </w:rPr>
              <w:tab/>
            </w:r>
            <w:r>
              <w:rPr>
                <w:webHidden/>
              </w:rPr>
              <w:fldChar w:fldCharType="begin"/>
            </w:r>
            <w:r>
              <w:rPr>
                <w:webHidden/>
              </w:rPr>
              <w:instrText xml:space="preserve"> PAGEREF _Toc224029284 \h </w:instrText>
            </w:r>
            <w:r>
              <w:rPr>
                <w:webHidden/>
              </w:rPr>
            </w:r>
            <w:r>
              <w:rPr>
                <w:webHidden/>
              </w:rPr>
              <w:fldChar w:fldCharType="separate"/>
            </w:r>
            <w:r>
              <w:rPr>
                <w:webHidden/>
              </w:rPr>
              <w:t>68</w:t>
            </w:r>
            <w:r>
              <w:rPr>
                <w:webHidden/>
              </w:rPr>
              <w:fldChar w:fldCharType="end"/>
            </w:r>
          </w:hyperlink>
        </w:p>
        <w:p w14:paraId="37878D0F" w14:textId="71927675" w:rsidR="00BD613C" w:rsidRDefault="00BD613C">
          <w:pPr>
            <w:pStyle w:val="TOC2"/>
            <w:rPr>
              <w:rFonts w:eastAsiaTheme="minorEastAsia"/>
              <w:kern w:val="2"/>
              <w:sz w:val="24"/>
              <w:szCs w:val="24"/>
              <w:lang w:val="fr-FR" w:eastAsia="fr-FR"/>
              <w14:ligatures w14:val="standardContextual"/>
            </w:rPr>
          </w:pPr>
          <w:hyperlink w:anchor="_Toc224029285" w:history="1">
            <w:r w:rsidRPr="00DE3D32">
              <w:rPr>
                <w:rStyle w:val="Hyperlink"/>
                <w:rFonts w:ascii="Times New Roman" w:hAnsi="Times New Roman" w:cs="Times New Roman"/>
                <w:lang w:val="fr-FR"/>
              </w:rPr>
              <w:t>15.4.</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Impôt</w:t>
            </w:r>
            <w:r>
              <w:rPr>
                <w:webHidden/>
              </w:rPr>
              <w:tab/>
            </w:r>
            <w:r>
              <w:rPr>
                <w:webHidden/>
              </w:rPr>
              <w:fldChar w:fldCharType="begin"/>
            </w:r>
            <w:r>
              <w:rPr>
                <w:webHidden/>
              </w:rPr>
              <w:instrText xml:space="preserve"> PAGEREF _Toc224029285 \h </w:instrText>
            </w:r>
            <w:r>
              <w:rPr>
                <w:webHidden/>
              </w:rPr>
            </w:r>
            <w:r>
              <w:rPr>
                <w:webHidden/>
              </w:rPr>
              <w:fldChar w:fldCharType="separate"/>
            </w:r>
            <w:r>
              <w:rPr>
                <w:webHidden/>
              </w:rPr>
              <w:t>68</w:t>
            </w:r>
            <w:r>
              <w:rPr>
                <w:webHidden/>
              </w:rPr>
              <w:fldChar w:fldCharType="end"/>
            </w:r>
          </w:hyperlink>
        </w:p>
        <w:p w14:paraId="663B3DAE" w14:textId="5221FB3B" w:rsidR="00BD613C" w:rsidRDefault="00BD613C">
          <w:pPr>
            <w:pStyle w:val="TOC2"/>
            <w:rPr>
              <w:rFonts w:eastAsiaTheme="minorEastAsia"/>
              <w:kern w:val="2"/>
              <w:sz w:val="24"/>
              <w:szCs w:val="24"/>
              <w:lang w:val="fr-FR" w:eastAsia="fr-FR"/>
              <w14:ligatures w14:val="standardContextual"/>
            </w:rPr>
          </w:pPr>
          <w:hyperlink w:anchor="_Toc224029286" w:history="1">
            <w:r w:rsidRPr="00DE3D32">
              <w:rPr>
                <w:rStyle w:val="Hyperlink"/>
                <w:rFonts w:ascii="Times New Roman" w:hAnsi="Times New Roman" w:cs="Times New Roman"/>
                <w:lang w:val="fr-FR"/>
              </w:rPr>
              <w:t>15.5.</w:t>
            </w:r>
            <w:r>
              <w:rPr>
                <w:rFonts w:eastAsiaTheme="minorEastAsia"/>
                <w:kern w:val="2"/>
                <w:sz w:val="24"/>
                <w:szCs w:val="24"/>
                <w:lang w:val="fr-FR" w:eastAsia="fr-FR"/>
                <w14:ligatures w14:val="standardContextual"/>
              </w:rPr>
              <w:tab/>
            </w:r>
            <w:r w:rsidRPr="00DE3D32">
              <w:rPr>
                <w:rStyle w:val="Hyperlink"/>
                <w:rFonts w:ascii="Times New Roman" w:hAnsi="Times New Roman" w:cs="Times New Roman"/>
                <w:lang w:val="fr-FR"/>
              </w:rPr>
              <w:t>Assurance</w:t>
            </w:r>
            <w:r>
              <w:rPr>
                <w:webHidden/>
              </w:rPr>
              <w:tab/>
            </w:r>
            <w:r>
              <w:rPr>
                <w:webHidden/>
              </w:rPr>
              <w:fldChar w:fldCharType="begin"/>
            </w:r>
            <w:r>
              <w:rPr>
                <w:webHidden/>
              </w:rPr>
              <w:instrText xml:space="preserve"> PAGEREF _Toc224029286 \h </w:instrText>
            </w:r>
            <w:r>
              <w:rPr>
                <w:webHidden/>
              </w:rPr>
            </w:r>
            <w:r>
              <w:rPr>
                <w:webHidden/>
              </w:rPr>
              <w:fldChar w:fldCharType="separate"/>
            </w:r>
            <w:r>
              <w:rPr>
                <w:webHidden/>
              </w:rPr>
              <w:t>68</w:t>
            </w:r>
            <w:r>
              <w:rPr>
                <w:webHidden/>
              </w:rPr>
              <w:fldChar w:fldCharType="end"/>
            </w:r>
          </w:hyperlink>
        </w:p>
        <w:p w14:paraId="09BA361F" w14:textId="02B7498B" w:rsidR="00BD613C" w:rsidRDefault="00BD613C">
          <w:pPr>
            <w:pStyle w:val="TOC1"/>
            <w:rPr>
              <w:rFonts w:eastAsiaTheme="minorEastAsia"/>
              <w:b w:val="0"/>
              <w:caps w:val="0"/>
              <w:kern w:val="2"/>
              <w:sz w:val="24"/>
              <w:szCs w:val="24"/>
              <w:lang w:val="fr-FR" w:eastAsia="fr-FR"/>
              <w14:ligatures w14:val="standardContextual"/>
            </w:rPr>
          </w:pPr>
          <w:hyperlink w:anchor="_Toc224029287" w:history="1">
            <w:r w:rsidRPr="00DE3D32">
              <w:rPr>
                <w:rStyle w:val="Hyperlink"/>
                <w:rFonts w:ascii="Times New Roman" w:hAnsi="Times New Roman" w:cs="Times New Roman"/>
                <w:lang w:val="fr-FR"/>
              </w:rPr>
              <w:t>16.</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INFORMATIONS SUPPLEMENTAIRES</w:t>
            </w:r>
            <w:r>
              <w:rPr>
                <w:webHidden/>
              </w:rPr>
              <w:tab/>
            </w:r>
            <w:r>
              <w:rPr>
                <w:webHidden/>
              </w:rPr>
              <w:fldChar w:fldCharType="begin"/>
            </w:r>
            <w:r>
              <w:rPr>
                <w:webHidden/>
              </w:rPr>
              <w:instrText xml:space="preserve"> PAGEREF _Toc224029287 \h </w:instrText>
            </w:r>
            <w:r>
              <w:rPr>
                <w:webHidden/>
              </w:rPr>
            </w:r>
            <w:r>
              <w:rPr>
                <w:webHidden/>
              </w:rPr>
              <w:fldChar w:fldCharType="separate"/>
            </w:r>
            <w:r>
              <w:rPr>
                <w:webHidden/>
              </w:rPr>
              <w:t>68</w:t>
            </w:r>
            <w:r>
              <w:rPr>
                <w:webHidden/>
              </w:rPr>
              <w:fldChar w:fldCharType="end"/>
            </w:r>
          </w:hyperlink>
        </w:p>
        <w:p w14:paraId="47BB0B0B" w14:textId="5C59A58F" w:rsidR="00BD613C" w:rsidRDefault="00BD613C">
          <w:pPr>
            <w:pStyle w:val="TOC2"/>
            <w:rPr>
              <w:rFonts w:eastAsiaTheme="minorEastAsia"/>
              <w:kern w:val="2"/>
              <w:sz w:val="24"/>
              <w:szCs w:val="24"/>
              <w:lang w:val="fr-FR" w:eastAsia="fr-FR"/>
              <w14:ligatures w14:val="standardContextual"/>
            </w:rPr>
          </w:pPr>
          <w:hyperlink w:anchor="_Toc224029288" w:history="1">
            <w:r w:rsidRPr="00DE3D32">
              <w:rPr>
                <w:rStyle w:val="Hyperlink"/>
                <w:rFonts w:ascii="Times New Roman" w:eastAsia="MS Mincho" w:hAnsi="Times New Roman" w:cs="Times New Roman"/>
                <w:lang w:val="fr-FR"/>
              </w:rPr>
              <w:t>16.1.</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Base et statut des informations</w:t>
            </w:r>
            <w:r>
              <w:rPr>
                <w:webHidden/>
              </w:rPr>
              <w:tab/>
            </w:r>
            <w:r>
              <w:rPr>
                <w:webHidden/>
              </w:rPr>
              <w:fldChar w:fldCharType="begin"/>
            </w:r>
            <w:r>
              <w:rPr>
                <w:webHidden/>
              </w:rPr>
              <w:instrText xml:space="preserve"> PAGEREF _Toc224029288 \h </w:instrText>
            </w:r>
            <w:r>
              <w:rPr>
                <w:webHidden/>
              </w:rPr>
            </w:r>
            <w:r>
              <w:rPr>
                <w:webHidden/>
              </w:rPr>
              <w:fldChar w:fldCharType="separate"/>
            </w:r>
            <w:r>
              <w:rPr>
                <w:webHidden/>
              </w:rPr>
              <w:t>68</w:t>
            </w:r>
            <w:r>
              <w:rPr>
                <w:webHidden/>
              </w:rPr>
              <w:fldChar w:fldCharType="end"/>
            </w:r>
          </w:hyperlink>
        </w:p>
        <w:p w14:paraId="6DA37F48" w14:textId="5A620349" w:rsidR="00BD613C" w:rsidRDefault="00BD613C">
          <w:pPr>
            <w:pStyle w:val="TOC2"/>
            <w:rPr>
              <w:rFonts w:eastAsiaTheme="minorEastAsia"/>
              <w:kern w:val="2"/>
              <w:sz w:val="24"/>
              <w:szCs w:val="24"/>
              <w:lang w:val="fr-FR" w:eastAsia="fr-FR"/>
              <w14:ligatures w14:val="standardContextual"/>
            </w:rPr>
          </w:pPr>
          <w:hyperlink w:anchor="_Toc224029289" w:history="1">
            <w:r w:rsidRPr="00DE3D32">
              <w:rPr>
                <w:rStyle w:val="Hyperlink"/>
                <w:rFonts w:ascii="Times New Roman" w:eastAsia="MS Mincho" w:hAnsi="Times New Roman" w:cs="Times New Roman"/>
                <w:lang w:val="fr-FR"/>
              </w:rPr>
              <w:t>16.2.</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Mises à jour du Prospectus</w:t>
            </w:r>
            <w:r>
              <w:rPr>
                <w:webHidden/>
              </w:rPr>
              <w:tab/>
            </w:r>
            <w:r>
              <w:rPr>
                <w:webHidden/>
              </w:rPr>
              <w:fldChar w:fldCharType="begin"/>
            </w:r>
            <w:r>
              <w:rPr>
                <w:webHidden/>
              </w:rPr>
              <w:instrText xml:space="preserve"> PAGEREF _Toc224029289 \h </w:instrText>
            </w:r>
            <w:r>
              <w:rPr>
                <w:webHidden/>
              </w:rPr>
            </w:r>
            <w:r>
              <w:rPr>
                <w:webHidden/>
              </w:rPr>
              <w:fldChar w:fldCharType="separate"/>
            </w:r>
            <w:r>
              <w:rPr>
                <w:webHidden/>
              </w:rPr>
              <w:t>69</w:t>
            </w:r>
            <w:r>
              <w:rPr>
                <w:webHidden/>
              </w:rPr>
              <w:fldChar w:fldCharType="end"/>
            </w:r>
          </w:hyperlink>
        </w:p>
        <w:p w14:paraId="3456E8A4" w14:textId="0C2289DF" w:rsidR="00BD613C" w:rsidRDefault="00BD613C">
          <w:pPr>
            <w:pStyle w:val="TOC2"/>
            <w:rPr>
              <w:rFonts w:eastAsiaTheme="minorEastAsia"/>
              <w:kern w:val="2"/>
              <w:sz w:val="24"/>
              <w:szCs w:val="24"/>
              <w:lang w:val="fr-FR" w:eastAsia="fr-FR"/>
              <w14:ligatures w14:val="standardContextual"/>
            </w:rPr>
          </w:pPr>
          <w:hyperlink w:anchor="_Toc224029290" w:history="1">
            <w:r w:rsidRPr="00DE3D32">
              <w:rPr>
                <w:rStyle w:val="Hyperlink"/>
                <w:rFonts w:ascii="Times New Roman" w:eastAsia="MS Mincho" w:hAnsi="Times New Roman" w:cs="Times New Roman"/>
                <w:lang w:val="fr-FR"/>
              </w:rPr>
              <w:t>16.3.</w:t>
            </w:r>
            <w:r>
              <w:rPr>
                <w:rFonts w:eastAsiaTheme="minorEastAsia"/>
                <w:kern w:val="2"/>
                <w:sz w:val="24"/>
                <w:szCs w:val="24"/>
                <w:lang w:val="fr-FR" w:eastAsia="fr-FR"/>
                <w14:ligatures w14:val="standardContextual"/>
              </w:rPr>
              <w:tab/>
            </w:r>
            <w:r w:rsidRPr="00DE3D32">
              <w:rPr>
                <w:rStyle w:val="Hyperlink"/>
                <w:rFonts w:ascii="Times New Roman" w:eastAsia="MS Mincho" w:hAnsi="Times New Roman" w:cs="Times New Roman"/>
                <w:lang w:val="fr-FR"/>
              </w:rPr>
              <w:t>Références générales</w:t>
            </w:r>
            <w:r>
              <w:rPr>
                <w:webHidden/>
              </w:rPr>
              <w:tab/>
            </w:r>
            <w:r>
              <w:rPr>
                <w:webHidden/>
              </w:rPr>
              <w:fldChar w:fldCharType="begin"/>
            </w:r>
            <w:r>
              <w:rPr>
                <w:webHidden/>
              </w:rPr>
              <w:instrText xml:space="preserve"> PAGEREF _Toc224029290 \h </w:instrText>
            </w:r>
            <w:r>
              <w:rPr>
                <w:webHidden/>
              </w:rPr>
            </w:r>
            <w:r>
              <w:rPr>
                <w:webHidden/>
              </w:rPr>
              <w:fldChar w:fldCharType="separate"/>
            </w:r>
            <w:r>
              <w:rPr>
                <w:webHidden/>
              </w:rPr>
              <w:t>69</w:t>
            </w:r>
            <w:r>
              <w:rPr>
                <w:webHidden/>
              </w:rPr>
              <w:fldChar w:fldCharType="end"/>
            </w:r>
          </w:hyperlink>
        </w:p>
        <w:p w14:paraId="05279C3F" w14:textId="1193F8B4" w:rsidR="00BD613C" w:rsidRDefault="00BD613C">
          <w:pPr>
            <w:pStyle w:val="TOC1"/>
            <w:rPr>
              <w:rFonts w:eastAsiaTheme="minorEastAsia"/>
              <w:b w:val="0"/>
              <w:caps w:val="0"/>
              <w:kern w:val="2"/>
              <w:sz w:val="24"/>
              <w:szCs w:val="24"/>
              <w:lang w:val="fr-FR" w:eastAsia="fr-FR"/>
              <w14:ligatures w14:val="standardContextual"/>
            </w:rPr>
          </w:pPr>
          <w:hyperlink w:anchor="_Toc224029291" w:history="1">
            <w:r w:rsidRPr="00DE3D32">
              <w:rPr>
                <w:rStyle w:val="Hyperlink"/>
                <w:rFonts w:ascii="Times New Roman" w:hAnsi="Times New Roman" w:cs="Times New Roman"/>
                <w:lang w:val="fr-FR"/>
              </w:rPr>
              <w:t>17.</w:t>
            </w:r>
            <w:r>
              <w:rPr>
                <w:rFonts w:eastAsiaTheme="minorEastAsia"/>
                <w:b w:val="0"/>
                <w:caps w:val="0"/>
                <w:kern w:val="2"/>
                <w:sz w:val="24"/>
                <w:szCs w:val="24"/>
                <w:lang w:val="fr-FR" w:eastAsia="fr-FR"/>
                <w14:ligatures w14:val="standardContextual"/>
              </w:rPr>
              <w:tab/>
            </w:r>
            <w:r w:rsidRPr="00DE3D32">
              <w:rPr>
                <w:rStyle w:val="Hyperlink"/>
                <w:rFonts w:ascii="Times New Roman" w:hAnsi="Times New Roman" w:cs="Times New Roman"/>
                <w:lang w:val="fr-FR"/>
              </w:rPr>
              <w:t>FACTEURS DE RISQUE</w:t>
            </w:r>
            <w:r>
              <w:rPr>
                <w:webHidden/>
              </w:rPr>
              <w:tab/>
            </w:r>
            <w:r>
              <w:rPr>
                <w:webHidden/>
              </w:rPr>
              <w:fldChar w:fldCharType="begin"/>
            </w:r>
            <w:r>
              <w:rPr>
                <w:webHidden/>
              </w:rPr>
              <w:instrText xml:space="preserve"> PAGEREF _Toc224029291 \h </w:instrText>
            </w:r>
            <w:r>
              <w:rPr>
                <w:webHidden/>
              </w:rPr>
            </w:r>
            <w:r>
              <w:rPr>
                <w:webHidden/>
              </w:rPr>
              <w:fldChar w:fldCharType="separate"/>
            </w:r>
            <w:r>
              <w:rPr>
                <w:webHidden/>
              </w:rPr>
              <w:t>70</w:t>
            </w:r>
            <w:r>
              <w:rPr>
                <w:webHidden/>
              </w:rPr>
              <w:fldChar w:fldCharType="end"/>
            </w:r>
          </w:hyperlink>
        </w:p>
        <w:p w14:paraId="5BA1C6FF" w14:textId="7278E6E2" w:rsidR="00BD613C" w:rsidRDefault="00BD613C">
          <w:pPr>
            <w:pStyle w:val="TOC1"/>
            <w:rPr>
              <w:rFonts w:eastAsiaTheme="minorEastAsia"/>
              <w:b w:val="0"/>
              <w:caps w:val="0"/>
              <w:kern w:val="2"/>
              <w:sz w:val="24"/>
              <w:szCs w:val="24"/>
              <w:lang w:val="fr-FR" w:eastAsia="fr-FR"/>
              <w14:ligatures w14:val="standardContextual"/>
            </w:rPr>
          </w:pPr>
          <w:hyperlink w:anchor="_Toc224029292" w:history="1">
            <w:r w:rsidRPr="00DE3D32">
              <w:rPr>
                <w:rStyle w:val="Hyperlink"/>
                <w:rFonts w:ascii="Times New Roman" w:hAnsi="Times New Roman" w:cs="Times New Roman"/>
                <w:lang w:val="fr-FR"/>
              </w:rPr>
              <w:t>ANNEXE 1 - TABLEAU DES INFORMATIONS MISES A LA DISPOSITION DES INVESTISSEURS AVANT LEUR INVESTISSEMENT DANS LE FONDS</w:t>
            </w:r>
            <w:r>
              <w:rPr>
                <w:webHidden/>
              </w:rPr>
              <w:tab/>
            </w:r>
            <w:r>
              <w:rPr>
                <w:webHidden/>
              </w:rPr>
              <w:fldChar w:fldCharType="begin"/>
            </w:r>
            <w:r>
              <w:rPr>
                <w:webHidden/>
              </w:rPr>
              <w:instrText xml:space="preserve"> PAGEREF _Toc224029292 \h </w:instrText>
            </w:r>
            <w:r>
              <w:rPr>
                <w:webHidden/>
              </w:rPr>
            </w:r>
            <w:r>
              <w:rPr>
                <w:webHidden/>
              </w:rPr>
              <w:fldChar w:fldCharType="separate"/>
            </w:r>
            <w:r>
              <w:rPr>
                <w:webHidden/>
              </w:rPr>
              <w:t>77</w:t>
            </w:r>
            <w:r>
              <w:rPr>
                <w:webHidden/>
              </w:rPr>
              <w:fldChar w:fldCharType="end"/>
            </w:r>
          </w:hyperlink>
        </w:p>
        <w:p w14:paraId="685C019F" w14:textId="2A3E5B92" w:rsidR="00BD613C" w:rsidRDefault="00BD613C">
          <w:pPr>
            <w:pStyle w:val="TOC1"/>
            <w:rPr>
              <w:rFonts w:eastAsiaTheme="minorEastAsia"/>
              <w:b w:val="0"/>
              <w:caps w:val="0"/>
              <w:kern w:val="2"/>
              <w:sz w:val="24"/>
              <w:szCs w:val="24"/>
              <w:lang w:val="fr-FR" w:eastAsia="fr-FR"/>
              <w14:ligatures w14:val="standardContextual"/>
            </w:rPr>
          </w:pPr>
          <w:hyperlink w:anchor="_Toc224029293" w:history="1">
            <w:r w:rsidRPr="00DE3D32">
              <w:rPr>
                <w:rStyle w:val="Hyperlink"/>
                <w:rFonts w:ascii="Times New Roman" w:hAnsi="Times New Roman" w:cs="Times New Roman"/>
                <w:lang w:val="fr-FR"/>
              </w:rPr>
              <w:t xml:space="preserve">ANNEXE 2 - </w:t>
            </w:r>
            <w:r w:rsidRPr="00DE3D32">
              <w:rPr>
                <w:rStyle w:val="Hyperlink"/>
                <w:rFonts w:ascii="Times New Roman" w:hAnsi="Times New Roman" w:cs="Times New Roman"/>
                <w:spacing w:val="3"/>
                <w:lang w:val="fr-FR"/>
              </w:rPr>
              <w:t>INFORMATIONS PRÉCONTRACTUELLES POUR LES PRODUITS FINANCIERS VISÉS À L'ARTICLE 9, PARAGRAPHES 1 À 4 BIS, DU RÈGLEMENT (UE) 2019/2088 ET À L'ARTICLE 5, PREMIER ALINEA, DU RÈGLEMENT (UE) 2020/852.</w:t>
            </w:r>
            <w:r>
              <w:rPr>
                <w:webHidden/>
              </w:rPr>
              <w:tab/>
            </w:r>
            <w:r>
              <w:rPr>
                <w:webHidden/>
              </w:rPr>
              <w:fldChar w:fldCharType="begin"/>
            </w:r>
            <w:r>
              <w:rPr>
                <w:webHidden/>
              </w:rPr>
              <w:instrText xml:space="preserve"> PAGEREF _Toc224029293 \h </w:instrText>
            </w:r>
            <w:r>
              <w:rPr>
                <w:webHidden/>
              </w:rPr>
            </w:r>
            <w:r>
              <w:rPr>
                <w:webHidden/>
              </w:rPr>
              <w:fldChar w:fldCharType="separate"/>
            </w:r>
            <w:r>
              <w:rPr>
                <w:webHidden/>
              </w:rPr>
              <w:t>83</w:t>
            </w:r>
            <w:r>
              <w:rPr>
                <w:webHidden/>
              </w:rPr>
              <w:fldChar w:fldCharType="end"/>
            </w:r>
          </w:hyperlink>
        </w:p>
        <w:p w14:paraId="5FA3617E" w14:textId="2CB71A90" w:rsidR="004B522E" w:rsidRPr="0075024C" w:rsidRDefault="005D1D3C" w:rsidP="002C7413">
          <w:pPr>
            <w:pStyle w:val="SOMMAIRE"/>
            <w:pageBreakBefore w:val="0"/>
            <w:spacing w:after="200" w:line="276" w:lineRule="auto"/>
            <w:rPr>
              <w:rFonts w:ascii="Times New Roman" w:hAnsi="Times New Roman"/>
              <w:bCs/>
              <w:caps w:val="0"/>
              <w:szCs w:val="20"/>
              <w:lang w:val="fr-FR"/>
            </w:rPr>
          </w:pPr>
          <w:r w:rsidRPr="0075024C">
            <w:rPr>
              <w:rFonts w:ascii="Times New Roman" w:hAnsi="Times New Roman"/>
              <w:bCs/>
              <w:caps w:val="0"/>
              <w:szCs w:val="20"/>
              <w:lang w:val="fr-FR"/>
            </w:rPr>
            <w:fldChar w:fldCharType="end"/>
          </w:r>
        </w:p>
      </w:sdtContent>
    </w:sdt>
    <w:p w14:paraId="19E01B15" w14:textId="77777777" w:rsidR="00232A05" w:rsidRPr="0075024C" w:rsidRDefault="005D1D3C" w:rsidP="002C7413">
      <w:pPr>
        <w:pStyle w:val="Heading1"/>
        <w:pageBreakBefore/>
        <w:numPr>
          <w:ilvl w:val="0"/>
          <w:numId w:val="0"/>
        </w:numPr>
        <w:spacing w:before="0" w:after="200" w:line="276" w:lineRule="auto"/>
        <w:jc w:val="center"/>
        <w:rPr>
          <w:rFonts w:ascii="Times New Roman" w:hAnsi="Times New Roman" w:cs="Times New Roman"/>
          <w:szCs w:val="20"/>
          <w:lang w:val="fr-FR"/>
        </w:rPr>
      </w:pPr>
      <w:bookmarkStart w:id="4" w:name="_Toc184665305"/>
      <w:bookmarkStart w:id="5" w:name="_Toc224029159"/>
      <w:r w:rsidRPr="0075024C">
        <w:rPr>
          <w:rFonts w:ascii="Times New Roman" w:hAnsi="Times New Roman" w:cs="Times New Roman"/>
          <w:szCs w:val="20"/>
          <w:lang w:val="fr-FR"/>
        </w:rPr>
        <w:lastRenderedPageBreak/>
        <w:t>GLOSS</w:t>
      </w:r>
      <w:r w:rsidR="000B0123" w:rsidRPr="0075024C">
        <w:rPr>
          <w:rFonts w:ascii="Times New Roman" w:hAnsi="Times New Roman" w:cs="Times New Roman"/>
          <w:szCs w:val="20"/>
          <w:lang w:val="fr-FR"/>
        </w:rPr>
        <w:t>AI</w:t>
      </w:r>
      <w:r w:rsidR="000A18B7" w:rsidRPr="0075024C">
        <w:rPr>
          <w:rFonts w:ascii="Times New Roman" w:hAnsi="Times New Roman" w:cs="Times New Roman"/>
          <w:szCs w:val="20"/>
          <w:lang w:val="fr-FR"/>
        </w:rPr>
        <w:t>RE</w:t>
      </w:r>
      <w:bookmarkEnd w:id="4"/>
      <w:bookmarkEnd w:id="5"/>
    </w:p>
    <w:p w14:paraId="457BB538" w14:textId="77777777" w:rsidR="00114A1F" w:rsidRPr="0075024C" w:rsidRDefault="00114A1F"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Les termes utilisés dans le présent Prospectus et dans le Règlement (y compris les Annexes) qui commencent par une majuscule ont l</w:t>
      </w:r>
      <w:r w:rsidR="00AF37D7" w:rsidRPr="0075024C">
        <w:rPr>
          <w:rFonts w:ascii="Times New Roman" w:hAnsi="Times New Roman"/>
          <w:szCs w:val="20"/>
          <w:lang w:val="fr-FR" w:eastAsia="en-US"/>
        </w:rPr>
        <w:t>e sens</w:t>
      </w:r>
      <w:r w:rsidRPr="0075024C">
        <w:rPr>
          <w:rFonts w:ascii="Times New Roman" w:hAnsi="Times New Roman"/>
          <w:szCs w:val="20"/>
          <w:lang w:val="fr-FR" w:eastAsia="en-US"/>
        </w:rPr>
        <w:t xml:space="preserve"> indiqué dans le glossaire du présent Prospectus.</w:t>
      </w:r>
    </w:p>
    <w:p w14:paraId="35E3EED9" w14:textId="77777777" w:rsidR="00114A1F" w:rsidRPr="0075024C" w:rsidRDefault="00114A1F"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Les mots au singulier doivent être considérés comme s’appliquant également au pluriel et vice versa ; de même, les mots du genre masculin doivent être considérés comme s’appliquant au genre féminin (ou neutre) et vice versa.</w:t>
      </w:r>
    </w:p>
    <w:p w14:paraId="044EDBF1" w14:textId="77777777" w:rsidR="00114A1F" w:rsidRPr="0075024C" w:rsidRDefault="00114A1F"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Sauf indication contraire, toutes les références ci-dessous à des Articles ou à des Annexes doivent être interprétées comme faisant référence à des Articles ou à des Annexes du présent Prospectus, tels que modifiés ou mis à jour, le cas échéant.</w:t>
      </w:r>
    </w:p>
    <w:p w14:paraId="60586F9C" w14:textId="77777777" w:rsidR="00114A1F" w:rsidRPr="0075024C" w:rsidRDefault="00794865"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Sauf indication contraire, l</w:t>
      </w:r>
      <w:r w:rsidR="00114A1F" w:rsidRPr="0075024C">
        <w:rPr>
          <w:rFonts w:ascii="Times New Roman" w:hAnsi="Times New Roman"/>
          <w:szCs w:val="20"/>
          <w:lang w:val="fr-FR" w:eastAsia="en-US"/>
        </w:rPr>
        <w:t xml:space="preserve">es références à une loi ou à un règlement doivent être interprétées comme </w:t>
      </w:r>
      <w:r w:rsidR="00D70BFB" w:rsidRPr="0075024C">
        <w:rPr>
          <w:rFonts w:ascii="Times New Roman" w:hAnsi="Times New Roman"/>
          <w:szCs w:val="20"/>
          <w:lang w:val="fr-FR" w:eastAsia="en-US"/>
        </w:rPr>
        <w:t xml:space="preserve">faisant </w:t>
      </w:r>
      <w:r w:rsidR="00114A1F" w:rsidRPr="0075024C">
        <w:rPr>
          <w:rFonts w:ascii="Times New Roman" w:hAnsi="Times New Roman"/>
          <w:szCs w:val="20"/>
          <w:lang w:val="fr-FR" w:eastAsia="en-US"/>
        </w:rPr>
        <w:t>référence à cette loi ou à ce règlement tel qu</w:t>
      </w:r>
      <w:r w:rsidR="00AF37D7" w:rsidRPr="0075024C">
        <w:rPr>
          <w:rFonts w:ascii="Times New Roman" w:hAnsi="Times New Roman"/>
          <w:szCs w:val="20"/>
          <w:lang w:val="fr-FR" w:eastAsia="en-US"/>
        </w:rPr>
        <w:t>e</w:t>
      </w:r>
      <w:r w:rsidR="00114A1F" w:rsidRPr="0075024C">
        <w:rPr>
          <w:rFonts w:ascii="Times New Roman" w:hAnsi="Times New Roman"/>
          <w:szCs w:val="20"/>
          <w:lang w:val="fr-FR" w:eastAsia="en-US"/>
        </w:rPr>
        <w:t xml:space="preserve"> modifié ou mis à jour</w:t>
      </w:r>
      <w:r w:rsidRPr="0075024C">
        <w:rPr>
          <w:rFonts w:ascii="Times New Roman" w:hAnsi="Times New Roman"/>
          <w:szCs w:val="20"/>
          <w:lang w:val="fr-FR" w:eastAsia="en-US"/>
        </w:rPr>
        <w:t>, le cas échéant</w:t>
      </w:r>
      <w:r w:rsidR="00114A1F" w:rsidRPr="0075024C">
        <w:rPr>
          <w:rFonts w:ascii="Times New Roman" w:hAnsi="Times New Roman"/>
          <w:szCs w:val="20"/>
          <w:lang w:val="fr-FR" w:eastAsia="en-US"/>
        </w:rPr>
        <w:t>.</w:t>
      </w:r>
    </w:p>
    <w:p w14:paraId="3BBEA351" w14:textId="77777777" w:rsidR="00114A1F" w:rsidRPr="0075024C" w:rsidRDefault="009235CB"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w:t>
      </w:r>
      <w:r w:rsidR="00114A1F" w:rsidRPr="0075024C">
        <w:rPr>
          <w:rFonts w:ascii="Times New Roman" w:hAnsi="Times New Roman"/>
          <w:szCs w:val="20"/>
          <w:lang w:val="fr-FR" w:eastAsia="en-US"/>
        </w:rPr>
        <w:t>ans</w:t>
      </w:r>
      <w:r w:rsidRPr="0075024C">
        <w:rPr>
          <w:rFonts w:ascii="Times New Roman" w:hAnsi="Times New Roman"/>
          <w:szCs w:val="20"/>
          <w:lang w:val="fr-FR" w:eastAsia="en-US"/>
        </w:rPr>
        <w:t xml:space="preserve"> </w:t>
      </w:r>
      <w:r w:rsidR="00114A1F" w:rsidRPr="0075024C">
        <w:rPr>
          <w:rFonts w:ascii="Times New Roman" w:hAnsi="Times New Roman"/>
          <w:szCs w:val="20"/>
          <w:lang w:val="fr-FR" w:eastAsia="en-US"/>
        </w:rPr>
        <w:t xml:space="preserve">le présent </w:t>
      </w:r>
      <w:r w:rsidR="00686803" w:rsidRPr="0075024C">
        <w:rPr>
          <w:rFonts w:ascii="Times New Roman" w:hAnsi="Times New Roman"/>
          <w:szCs w:val="20"/>
          <w:lang w:val="fr-FR" w:eastAsia="en-US"/>
        </w:rPr>
        <w:t>P</w:t>
      </w:r>
      <w:r w:rsidR="00114A1F" w:rsidRPr="0075024C">
        <w:rPr>
          <w:rFonts w:ascii="Times New Roman" w:hAnsi="Times New Roman"/>
          <w:szCs w:val="20"/>
          <w:lang w:val="fr-FR" w:eastAsia="en-US"/>
        </w:rPr>
        <w:t>rospectus</w:t>
      </w:r>
      <w:r w:rsidRPr="0075024C">
        <w:rPr>
          <w:rFonts w:ascii="Times New Roman" w:hAnsi="Times New Roman"/>
          <w:szCs w:val="20"/>
          <w:lang w:val="fr-FR" w:eastAsia="en-US"/>
        </w:rPr>
        <w:t>, les références</w:t>
      </w:r>
      <w:r w:rsidR="00114A1F" w:rsidRPr="0075024C">
        <w:rPr>
          <w:rFonts w:ascii="Times New Roman" w:hAnsi="Times New Roman"/>
          <w:szCs w:val="20"/>
          <w:lang w:val="fr-FR" w:eastAsia="en-US"/>
        </w:rPr>
        <w:t xml:space="preserve"> à tout accord ou à tout autre document sont réputées inclure tout</w:t>
      </w:r>
      <w:r w:rsidRPr="0075024C">
        <w:rPr>
          <w:rFonts w:ascii="Times New Roman" w:hAnsi="Times New Roman"/>
          <w:szCs w:val="20"/>
          <w:lang w:val="fr-FR" w:eastAsia="en-US"/>
        </w:rPr>
        <w:t>e modification</w:t>
      </w:r>
      <w:r w:rsidR="00114A1F" w:rsidRPr="0075024C">
        <w:rPr>
          <w:rFonts w:ascii="Times New Roman" w:hAnsi="Times New Roman"/>
          <w:szCs w:val="20"/>
          <w:lang w:val="fr-FR" w:eastAsia="en-US"/>
        </w:rPr>
        <w:t xml:space="preserve"> ou </w:t>
      </w:r>
      <w:r w:rsidRPr="0075024C">
        <w:rPr>
          <w:rFonts w:ascii="Times New Roman" w:hAnsi="Times New Roman"/>
          <w:szCs w:val="20"/>
          <w:lang w:val="fr-FR" w:eastAsia="en-US"/>
        </w:rPr>
        <w:t xml:space="preserve">tout </w:t>
      </w:r>
      <w:r w:rsidR="00114A1F" w:rsidRPr="0075024C">
        <w:rPr>
          <w:rFonts w:ascii="Times New Roman" w:hAnsi="Times New Roman"/>
          <w:szCs w:val="20"/>
          <w:lang w:val="fr-FR" w:eastAsia="en-US"/>
        </w:rPr>
        <w:t>addend</w:t>
      </w:r>
      <w:r w:rsidRPr="0075024C">
        <w:rPr>
          <w:rFonts w:ascii="Times New Roman" w:hAnsi="Times New Roman"/>
          <w:szCs w:val="20"/>
          <w:lang w:val="fr-FR" w:eastAsia="en-US"/>
        </w:rPr>
        <w:t>um</w:t>
      </w:r>
      <w:r w:rsidR="00114A1F"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se rapportant </w:t>
      </w:r>
      <w:r w:rsidR="00114A1F" w:rsidRPr="0075024C">
        <w:rPr>
          <w:rFonts w:ascii="Times New Roman" w:hAnsi="Times New Roman"/>
          <w:szCs w:val="20"/>
          <w:lang w:val="fr-FR" w:eastAsia="en-US"/>
        </w:rPr>
        <w:t>à cet accord ou à ce document.</w:t>
      </w:r>
    </w:p>
    <w:p w14:paraId="1B8C26A1" w14:textId="77777777" w:rsidR="00BC68CD" w:rsidRPr="0075024C" w:rsidRDefault="00114A1F"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Les titres et sous-titres utilisés dans le présent Prospectus ne </w:t>
      </w:r>
      <w:r w:rsidR="00686803" w:rsidRPr="0075024C">
        <w:rPr>
          <w:rFonts w:ascii="Times New Roman" w:hAnsi="Times New Roman"/>
          <w:szCs w:val="20"/>
          <w:lang w:val="fr-FR" w:eastAsia="en-US"/>
        </w:rPr>
        <w:t>peuvent être pris en compte pour interpréter le</w:t>
      </w:r>
      <w:r w:rsidRPr="0075024C">
        <w:rPr>
          <w:rFonts w:ascii="Times New Roman" w:hAnsi="Times New Roman"/>
          <w:szCs w:val="20"/>
          <w:lang w:val="fr-FR" w:eastAsia="en-US"/>
        </w:rPr>
        <w:t xml:space="preserve"> présent Prospectus.</w:t>
      </w:r>
    </w:p>
    <w:tbl>
      <w:tblPr>
        <w:tblStyle w:val="GIDEDFINITIONS"/>
        <w:tblW w:w="9075" w:type="dxa"/>
        <w:tblInd w:w="0" w:type="dxa"/>
        <w:tblLook w:val="04A0" w:firstRow="1" w:lastRow="0" w:firstColumn="1" w:lastColumn="0" w:noHBand="0" w:noVBand="1"/>
      </w:tblPr>
      <w:tblGrid>
        <w:gridCol w:w="3960"/>
        <w:gridCol w:w="5115"/>
      </w:tblGrid>
      <w:tr w:rsidR="002D027E" w:rsidRPr="003D5FE8" w14:paraId="201F5CBB"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81B05C2"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rPr>
              <w:t xml:space="preserve">Accord Extraordinaire des </w:t>
            </w:r>
            <w:proofErr w:type="spellStart"/>
            <w:r w:rsidRPr="0075024C">
              <w:rPr>
                <w:rFonts w:ascii="Times New Roman" w:hAnsi="Times New Roman"/>
                <w:szCs w:val="20"/>
              </w:rPr>
              <w:t>Investisseurs</w:t>
            </w:r>
            <w:proofErr w:type="spellEnd"/>
          </w:p>
        </w:tc>
        <w:tc>
          <w:tcPr>
            <w:tcW w:w="5115" w:type="dxa"/>
          </w:tcPr>
          <w:p w14:paraId="6FB8D31E"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l'accord des Investisseurs (y compris par </w:t>
            </w:r>
            <w:proofErr w:type="gramStart"/>
            <w:r w:rsidRPr="0075024C">
              <w:rPr>
                <w:rFonts w:ascii="Times New Roman" w:hAnsi="Times New Roman" w:cs="Times New Roman"/>
                <w:szCs w:val="20"/>
              </w:rPr>
              <w:t>e-mail</w:t>
            </w:r>
            <w:proofErr w:type="gramEnd"/>
            <w:r w:rsidRPr="0075024C">
              <w:rPr>
                <w:rFonts w:ascii="Times New Roman" w:hAnsi="Times New Roman" w:cs="Times New Roman"/>
                <w:szCs w:val="20"/>
              </w:rPr>
              <w:t xml:space="preserve"> ou autre moyen de communication électronique) pouvant consister en un ou plusieurs documents signés chacun par un ou plusieurs Investisseurs (à l’exclusion des Investisseurs n’ayant pas répondu) détenant ensemble un nombre de Parts supérieur à soixante-dix pour cent (70%) du Nombre Total de Parts, diminué du nombre de Parts détenues par les Investisseurs n’ayant pas répondu.</w:t>
            </w:r>
          </w:p>
          <w:p w14:paraId="20881877"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r w:rsidRPr="0075024C">
              <w:rPr>
                <w:rFonts w:ascii="Times New Roman" w:hAnsi="Times New Roman"/>
                <w:szCs w:val="20"/>
                <w:lang w:val="fr-FR"/>
              </w:rPr>
              <w:t>Pour éviter toute ambiguïté, les Investisseurs qui n'ont pas répondu ou participé au vote en question seront considérés comme ayant exprimé leur refus.</w:t>
            </w:r>
          </w:p>
        </w:tc>
      </w:tr>
      <w:tr w:rsidR="002D027E" w:rsidRPr="003D5FE8" w14:paraId="04FE795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E35410E"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rPr>
              <w:t xml:space="preserve">Accord Ordinaire des </w:t>
            </w:r>
            <w:proofErr w:type="spellStart"/>
            <w:r w:rsidRPr="0075024C">
              <w:rPr>
                <w:rFonts w:ascii="Times New Roman" w:hAnsi="Times New Roman"/>
                <w:szCs w:val="20"/>
              </w:rPr>
              <w:t>Investisseurs</w:t>
            </w:r>
            <w:proofErr w:type="spellEnd"/>
          </w:p>
        </w:tc>
        <w:tc>
          <w:tcPr>
            <w:tcW w:w="5115" w:type="dxa"/>
          </w:tcPr>
          <w:p w14:paraId="0C0DAF19"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l'accord des Investisseurs (y compris par </w:t>
            </w:r>
            <w:proofErr w:type="gramStart"/>
            <w:r w:rsidRPr="0075024C">
              <w:rPr>
                <w:rFonts w:ascii="Times New Roman" w:hAnsi="Times New Roman" w:cs="Times New Roman"/>
                <w:szCs w:val="20"/>
              </w:rPr>
              <w:t>e-mail</w:t>
            </w:r>
            <w:proofErr w:type="gramEnd"/>
            <w:r w:rsidRPr="0075024C">
              <w:rPr>
                <w:rFonts w:ascii="Times New Roman" w:hAnsi="Times New Roman" w:cs="Times New Roman"/>
                <w:szCs w:val="20"/>
              </w:rPr>
              <w:t xml:space="preserve"> ou autre moyen de communication électronique) pouvant consister en un ou plusieurs documents signés chacun par un ou plusieurs Investisseurs (à l’exclusion des Investisseurs n’ayant pas répondu) détenant ensemble un nombre de Parts supérieur à cinquante pour cent (50%) du Nombre Total de Parts, diminué du nombre de Parts détenues par les Investisseurs n’ayant pas répondu.</w:t>
            </w:r>
          </w:p>
          <w:p w14:paraId="0403130D"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r w:rsidRPr="0075024C">
              <w:rPr>
                <w:rFonts w:ascii="Times New Roman" w:hAnsi="Times New Roman"/>
                <w:szCs w:val="20"/>
                <w:lang w:val="fr-FR"/>
              </w:rPr>
              <w:t>Pour éviter toute ambiguïté, les Investisseurs qui n'ont pas répondu ou participé au vote en question seront considérés comme s'étant abstenus et ne seront pas pris en compte pour le calcul de l’Accord Ordinaire des Investisseurs, c'est-à-dire que leurs Parts seront exclues à la fois du numérateur et du dénominateur lors du calcul de cette majorité.</w:t>
            </w:r>
          </w:p>
        </w:tc>
      </w:tr>
      <w:tr w:rsidR="002D027E" w:rsidRPr="003D5FE8" w14:paraId="287FCFDD"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181F179"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Actif Net</w:t>
            </w:r>
          </w:p>
        </w:tc>
        <w:tc>
          <w:tcPr>
            <w:tcW w:w="5115" w:type="dxa"/>
          </w:tcPr>
          <w:p w14:paraId="611973E4"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w:t>
            </w:r>
            <w:r w:rsidRPr="0075024C">
              <w:rPr>
                <w:rFonts w:ascii="Times New Roman" w:hAnsi="Times New Roman"/>
                <w:szCs w:val="20"/>
                <w:lang w:val="fr-FR" w:eastAsia="en-US"/>
              </w:rPr>
              <w:t>la Valeur des Actifs du Fonds diminuée du passif du Fonds.</w:t>
            </w:r>
          </w:p>
        </w:tc>
      </w:tr>
      <w:tr w:rsidR="002D027E" w:rsidRPr="003D5FE8" w14:paraId="126C594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A56298D"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lastRenderedPageBreak/>
              <w:t>Actifs du Fonds</w:t>
            </w:r>
          </w:p>
        </w:tc>
        <w:tc>
          <w:tcPr>
            <w:tcW w:w="5115" w:type="dxa"/>
          </w:tcPr>
          <w:p w14:paraId="6684DF03"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tout ou partie des actifs du Fonds.</w:t>
            </w:r>
          </w:p>
        </w:tc>
      </w:tr>
      <w:tr w:rsidR="002D027E" w:rsidRPr="003D5FE8" w14:paraId="251F366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1AA7EF7"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lang w:val="fr-FR"/>
              </w:rPr>
              <w:t>Actifs Eligibles</w:t>
            </w:r>
          </w:p>
        </w:tc>
        <w:tc>
          <w:tcPr>
            <w:tcW w:w="5115" w:type="dxa"/>
          </w:tcPr>
          <w:p w14:paraId="64D5B912"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bookmarkStart w:id="6" w:name="_Hlk188524131"/>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les actifs dans lesquels un ELTIF peut investir tels qu’énumérés à l’article 10 du Règlement ELTIF, à savoir :</w:t>
            </w:r>
          </w:p>
          <w:p w14:paraId="7629E497"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instruments de capitaux propres ou de quasi-capitaux propres qui sont :</w:t>
            </w:r>
          </w:p>
          <w:p w14:paraId="40337B21"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 émis par une Entreprise de Portefeuille Eligible, et acquis par le Fonds auprès de cette Entreprise de Portefeuille Eligible ou auprès d’un tiers sur le marché secondaire ;</w:t>
            </w:r>
          </w:p>
          <w:p w14:paraId="120767A6"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ii) émis par une Entreprise de Portefeuille Eligible, en échange d’un instrument de capitaux propres ou de quasi-capitaux propres auparavant acquis par le Fonds auprès de cette Entreprise de Portefeuille Eligible ou auprès d’un tiers sur le marché secondaire ;</w:t>
            </w:r>
          </w:p>
          <w:p w14:paraId="412009CC"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iii) émis par une entreprise dans laquelle une Entreprise de Portefeuille Eligible détient une participation au capital en échange d’un instrument de capitaux propres ou de quasi-capitaux propres acquis par le Fonds conformément au point i) ou ii) du présent point a) ;</w:t>
            </w:r>
          </w:p>
          <w:p w14:paraId="05249D52"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instruments de dette émis par une Entreprise de Portefeuille Eligible ;</w:t>
            </w:r>
          </w:p>
          <w:p w14:paraId="68B40DD5"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prêts consentis par le Fonds à une Entreprise de Portefeuille Eligible, dont l’échéance ne dépasse pas la durée de vie du Fonds ;</w:t>
            </w:r>
          </w:p>
          <w:p w14:paraId="5E838350"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parts ou actions d’un ou plusieurs autres ELTIF, </w:t>
            </w:r>
            <w:proofErr w:type="spellStart"/>
            <w:r w:rsidRPr="0075024C">
              <w:rPr>
                <w:rFonts w:ascii="Times New Roman" w:hAnsi="Times New Roman" w:cs="Times New Roman"/>
                <w:szCs w:val="20"/>
              </w:rPr>
              <w:t>EuVECA</w:t>
            </w:r>
            <w:proofErr w:type="spellEnd"/>
            <w:r w:rsidRPr="0075024C">
              <w:rPr>
                <w:rFonts w:ascii="Times New Roman" w:hAnsi="Times New Roman" w:cs="Times New Roman"/>
                <w:szCs w:val="20"/>
              </w:rPr>
              <w:t xml:space="preserve"> et EuSEF, OPCVM et FIA de l’Union gérés par des gestionnaires de FIA établis dans l’Union, à condition que ces ELTIF, </w:t>
            </w:r>
            <w:proofErr w:type="spellStart"/>
            <w:r w:rsidRPr="0075024C">
              <w:rPr>
                <w:rFonts w:ascii="Times New Roman" w:hAnsi="Times New Roman" w:cs="Times New Roman"/>
                <w:szCs w:val="20"/>
              </w:rPr>
              <w:t>EuVECA</w:t>
            </w:r>
            <w:proofErr w:type="spellEnd"/>
            <w:r w:rsidRPr="0075024C">
              <w:rPr>
                <w:rFonts w:ascii="Times New Roman" w:hAnsi="Times New Roman" w:cs="Times New Roman"/>
                <w:szCs w:val="20"/>
              </w:rPr>
              <w:t xml:space="preserve"> et EuSEF, OPCVM et FIA de l’Union réalisent des investissements éligibles visés à l’article 9, paragraphes 1 et 2 du Règlement ELTIF, et n’aient pas eux-mêmes investi plus de dix pour cent (10%) de leurs actifs dans un autre organisme de placement collectif ;</w:t>
            </w:r>
          </w:p>
          <w:p w14:paraId="76517338"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actifs physiques ;</w:t>
            </w:r>
          </w:p>
          <w:p w14:paraId="2DBE1F69"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titrisations simples, transparentes et standardisées lorsque les expositions sous-jacentes correspondent à l’une des catégories </w:t>
            </w:r>
            <w:proofErr w:type="gramStart"/>
            <w:r w:rsidRPr="0075024C">
              <w:rPr>
                <w:rFonts w:ascii="Times New Roman" w:hAnsi="Times New Roman" w:cs="Times New Roman"/>
                <w:szCs w:val="20"/>
              </w:rPr>
              <w:t>suivantes:</w:t>
            </w:r>
            <w:proofErr w:type="gramEnd"/>
          </w:p>
          <w:p w14:paraId="71C7C08E"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 les actifs énumérés à l’article 1er, point a) i), ii) ou iv), du règlement délégué (UE) 2019/1851 de la Commission ;</w:t>
            </w:r>
          </w:p>
          <w:p w14:paraId="1732F762"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lastRenderedPageBreak/>
              <w:t>ii) les actifs énumérés à l’article 1</w:t>
            </w:r>
            <w:r w:rsidRPr="0075024C">
              <w:rPr>
                <w:rFonts w:ascii="Times New Roman" w:hAnsi="Times New Roman" w:cs="Times New Roman"/>
                <w:szCs w:val="20"/>
                <w:vertAlign w:val="superscript"/>
              </w:rPr>
              <w:t>er</w:t>
            </w:r>
            <w:r w:rsidRPr="0075024C">
              <w:rPr>
                <w:rFonts w:ascii="Times New Roman" w:hAnsi="Times New Roman" w:cs="Times New Roman"/>
                <w:szCs w:val="20"/>
              </w:rPr>
              <w:t>, point a) vii) ou viii), du règlement délégué (UE) 2019/1851, pour autant que les recettes tirées des obligations titrisées soient utilisées pour financer ou refinancer des investissements à long terme ;</w:t>
            </w:r>
          </w:p>
          <w:p w14:paraId="19491E61" w14:textId="77777777" w:rsidR="002D027E" w:rsidRPr="0075024C" w:rsidRDefault="002D027E" w:rsidP="002C7413">
            <w:pPr>
              <w:pStyle w:val="BodyText1"/>
              <w:numPr>
                <w:ilvl w:val="1"/>
                <w:numId w:val="44"/>
              </w:numPr>
              <w:spacing w:after="200" w:line="276" w:lineRule="auto"/>
              <w:ind w:left="431" w:hanging="43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les</w:t>
            </w:r>
            <w:proofErr w:type="gramEnd"/>
            <w:r w:rsidRPr="0075024C">
              <w:rPr>
                <w:rFonts w:ascii="Times New Roman" w:hAnsi="Times New Roman" w:cs="Times New Roman"/>
                <w:szCs w:val="20"/>
              </w:rPr>
              <w:t xml:space="preserve"> obligations émises, conformément au règlement du Parlement européen et du Conseil sur les obligations vertes européennes, par une Entreprise de Portefeuille Eligible.</w:t>
            </w:r>
            <w:bookmarkEnd w:id="6"/>
          </w:p>
        </w:tc>
      </w:tr>
      <w:tr w:rsidR="002D027E" w:rsidRPr="003D5FE8" w14:paraId="7723468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9779624" w14:textId="77777777" w:rsidR="002D027E" w:rsidRPr="0075024C" w:rsidRDefault="002D027E" w:rsidP="002C7413">
            <w:pPr>
              <w:pStyle w:val="BodyText"/>
              <w:spacing w:after="200" w:line="276" w:lineRule="auto"/>
              <w:ind w:left="0"/>
              <w:rPr>
                <w:rFonts w:ascii="Times New Roman" w:hAnsi="Times New Roman"/>
                <w:szCs w:val="20"/>
                <w:lang w:val="fr-FR"/>
              </w:rPr>
            </w:pPr>
            <w:r w:rsidRPr="0075024C">
              <w:rPr>
                <w:rFonts w:ascii="Times New Roman" w:hAnsi="Times New Roman"/>
                <w:szCs w:val="20"/>
                <w:lang w:val="fr-FR"/>
              </w:rPr>
              <w:lastRenderedPageBreak/>
              <w:t>Actifs OPCVM</w:t>
            </w:r>
          </w:p>
        </w:tc>
        <w:tc>
          <w:tcPr>
            <w:tcW w:w="5115" w:type="dxa"/>
          </w:tcPr>
          <w:p w14:paraId="3BC7B2CD"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les actifs visés à l'article 50, paragraphe 1, de la directive 2009/65/CE.</w:t>
            </w:r>
          </w:p>
        </w:tc>
      </w:tr>
      <w:tr w:rsidR="002D027E" w:rsidRPr="0075024C" w14:paraId="677C447A"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F548926"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eastAsia="MS Mincho" w:hAnsi="Times New Roman"/>
                <w:lang w:val="fr-FR"/>
              </w:rPr>
              <w:t>Administrateur du Fonds</w:t>
            </w:r>
          </w:p>
        </w:tc>
        <w:tc>
          <w:tcPr>
            <w:tcW w:w="5115" w:type="dxa"/>
          </w:tcPr>
          <w:p w14:paraId="091E38F8" w14:textId="359B44C9"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_Ref176183317 \r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2.10</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751CAFCD"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55BF9FA"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Affilié</w:t>
            </w:r>
          </w:p>
        </w:tc>
        <w:tc>
          <w:tcPr>
            <w:tcW w:w="5115" w:type="dxa"/>
          </w:tcPr>
          <w:p w14:paraId="5491B6BF"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toute personne morale ou autre entité qui, par rapport à la Personne concernée, est sa Filiale, sa Société Mère, une Filiale de la Société Mère de cette Personne, la Société Mère de sa Société Mère ou l’actionnaire de cette dernière.</w:t>
            </w:r>
          </w:p>
        </w:tc>
      </w:tr>
      <w:tr w:rsidR="002D027E" w:rsidRPr="003D5FE8" w14:paraId="0C7C01F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8913352"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AMF</w:t>
            </w:r>
          </w:p>
        </w:tc>
        <w:tc>
          <w:tcPr>
            <w:tcW w:w="5115" w:type="dxa"/>
          </w:tcPr>
          <w:p w14:paraId="256AC7B4"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w:t>
            </w:r>
            <w:r w:rsidRPr="0075024C">
              <w:rPr>
                <w:rFonts w:ascii="Times New Roman" w:hAnsi="Times New Roman"/>
                <w:iCs/>
                <w:szCs w:val="20"/>
                <w:lang w:val="fr-FR"/>
              </w:rPr>
              <w:t>Autorité des Marchés Financiers</w:t>
            </w:r>
            <w:r w:rsidRPr="0075024C">
              <w:rPr>
                <w:rFonts w:ascii="Times New Roman" w:hAnsi="Times New Roman"/>
                <w:szCs w:val="20"/>
                <w:lang w:val="fr-FR"/>
              </w:rPr>
              <w:t>.</w:t>
            </w:r>
          </w:p>
        </w:tc>
      </w:tr>
      <w:tr w:rsidR="002D027E" w:rsidRPr="003D5FE8" w14:paraId="5F76CE4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C64DFDD"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Article</w:t>
            </w:r>
          </w:p>
        </w:tc>
        <w:tc>
          <w:tcPr>
            <w:tcW w:w="5115" w:type="dxa"/>
          </w:tcPr>
          <w:p w14:paraId="14ECE76C"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un article du présent Prospectus.</w:t>
            </w:r>
          </w:p>
        </w:tc>
      </w:tr>
      <w:tr w:rsidR="002D027E" w:rsidRPr="003D5FE8" w14:paraId="3399F1DA" w14:textId="77777777" w:rsidTr="00C92250">
        <w:trPr>
          <w:trHeight w:val="1034"/>
        </w:trPr>
        <w:tc>
          <w:tcPr>
            <w:cnfStyle w:val="001000000000" w:firstRow="0" w:lastRow="0" w:firstColumn="1" w:lastColumn="0" w:oddVBand="0" w:evenVBand="0" w:oddHBand="0" w:evenHBand="0" w:firstRowFirstColumn="0" w:firstRowLastColumn="0" w:lastRowFirstColumn="0" w:lastRowLastColumn="0"/>
            <w:tcW w:w="3960" w:type="dxa"/>
          </w:tcPr>
          <w:p w14:paraId="6BD58FC1"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Bulletin d’Adhésion</w:t>
            </w:r>
          </w:p>
        </w:tc>
        <w:tc>
          <w:tcPr>
            <w:tcW w:w="5115" w:type="dxa"/>
          </w:tcPr>
          <w:p w14:paraId="7AF8BDE5"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bulletin, établi sous toute forme autorisée par la Société de Gestion, signé par le Fonds, la Société de Gestion et un Investisseur cessionnaire, par lequel cet Investisseur cessionnaire adhère aux dispositions du Prospectus et du Règlement.</w:t>
            </w:r>
          </w:p>
        </w:tc>
      </w:tr>
      <w:tr w:rsidR="002D027E" w:rsidRPr="003D5FE8" w14:paraId="3757BA5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3E0152F"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Bulletin de Souscription</w:t>
            </w:r>
          </w:p>
        </w:tc>
        <w:tc>
          <w:tcPr>
            <w:tcW w:w="5115" w:type="dxa"/>
          </w:tcPr>
          <w:p w14:paraId="36996F83"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bulletin de souscription, sous toute forme jugée acceptable par la Société de Gestion, en vertu duquel un Investisseur souscrit des Parts du Fonds et s’engage irrévocablement à payer le Prix de Souscription des Parts.</w:t>
            </w:r>
          </w:p>
        </w:tc>
      </w:tr>
      <w:tr w:rsidR="002D027E" w:rsidRPr="0075024C" w14:paraId="5CF03D68" w14:textId="77777777" w:rsidTr="00053391">
        <w:tc>
          <w:tcPr>
            <w:cnfStyle w:val="001000000000" w:firstRow="0" w:lastRow="0" w:firstColumn="1" w:lastColumn="0" w:oddVBand="0" w:evenVBand="0" w:oddHBand="0" w:evenHBand="0" w:firstRowFirstColumn="0" w:firstRowLastColumn="0" w:lastRowFirstColumn="0" w:lastRowLastColumn="0"/>
            <w:tcW w:w="3960" w:type="dxa"/>
          </w:tcPr>
          <w:p w14:paraId="3B94C64B"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Centralisateur</w:t>
            </w:r>
          </w:p>
        </w:tc>
        <w:tc>
          <w:tcPr>
            <w:tcW w:w="5115" w:type="dxa"/>
          </w:tcPr>
          <w:p w14:paraId="5587FC8B" w14:textId="4C40C1EA"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_Ref199510545 \r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2.6</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788C6797"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770A19E"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Cession</w:t>
            </w:r>
          </w:p>
        </w:tc>
        <w:tc>
          <w:tcPr>
            <w:tcW w:w="5115" w:type="dxa"/>
          </w:tcPr>
          <w:p w14:paraId="06F4CDEB"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la vente, la cession, le transfert, l’échange, l’apport, le nantissement, l’hypothèque, la convention de croupier, l’affectation en sûreté ou la transmission universelle de patrimoine, sous quelque forme que ce soit, par un Investisseur, de tout ou partie de ses Parts dans le Fonds.</w:t>
            </w:r>
          </w:p>
        </w:tc>
      </w:tr>
      <w:tr w:rsidR="002D027E" w:rsidRPr="003D5FE8" w14:paraId="7BAF60F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D6F070A"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CMF</w:t>
            </w:r>
          </w:p>
        </w:tc>
        <w:tc>
          <w:tcPr>
            <w:tcW w:w="5115" w:type="dxa"/>
          </w:tcPr>
          <w:p w14:paraId="676DD5C9"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Code monétaire et financier, tel que modifié, le cas échéant.</w:t>
            </w:r>
          </w:p>
        </w:tc>
      </w:tr>
      <w:tr w:rsidR="002D027E" w:rsidRPr="003D5FE8" w14:paraId="58768008"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2283250"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Commissaire aux Comptes</w:t>
            </w:r>
          </w:p>
        </w:tc>
        <w:tc>
          <w:tcPr>
            <w:tcW w:w="5115" w:type="dxa"/>
          </w:tcPr>
          <w:p w14:paraId="2B1ED24C"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w:t>
            </w:r>
            <w:proofErr w:type="spellStart"/>
            <w:r w:rsidRPr="0075024C">
              <w:rPr>
                <w:rFonts w:ascii="Times New Roman" w:eastAsia="MS Mincho" w:hAnsi="Times New Roman"/>
                <w:szCs w:val="20"/>
                <w:lang w:val="fr-FR"/>
              </w:rPr>
              <w:t>Forvis</w:t>
            </w:r>
            <w:proofErr w:type="spellEnd"/>
            <w:r w:rsidRPr="0075024C">
              <w:rPr>
                <w:rFonts w:ascii="Times New Roman" w:eastAsia="MS Mincho" w:hAnsi="Times New Roman"/>
                <w:szCs w:val="20"/>
                <w:lang w:val="fr-FR"/>
              </w:rPr>
              <w:t xml:space="preserve"> Mazars S.A.</w:t>
            </w:r>
            <w:r w:rsidRPr="0075024C">
              <w:rPr>
                <w:rFonts w:ascii="Times New Roman" w:hAnsi="Times New Roman"/>
                <w:szCs w:val="20"/>
                <w:lang w:val="fr-FR"/>
              </w:rPr>
              <w:t xml:space="preserve">, ou le cas échéant son successeur tel que choisi par la Société de Gestion. </w:t>
            </w:r>
          </w:p>
        </w:tc>
      </w:tr>
      <w:tr w:rsidR="002D027E" w:rsidRPr="003D5FE8" w14:paraId="6B95B4C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51A8540"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Commission de Délégation de Gestion Extraordinaire </w:t>
            </w:r>
          </w:p>
        </w:tc>
        <w:tc>
          <w:tcPr>
            <w:tcW w:w="5115" w:type="dxa"/>
          </w:tcPr>
          <w:p w14:paraId="7576D9FD" w14:textId="4799DF7E"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_Ref197353584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9.2(b)</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7575ACF1"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944DF20"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lastRenderedPageBreak/>
              <w:t>Commission de Délégation de Gestion Ordinaire </w:t>
            </w:r>
          </w:p>
        </w:tc>
        <w:tc>
          <w:tcPr>
            <w:tcW w:w="5115" w:type="dxa"/>
          </w:tcPr>
          <w:p w14:paraId="1230CEAE" w14:textId="5C5F3009"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_Ref197353584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9.2(b)</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34A5A6E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E78A18C"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Commission de Gestion</w:t>
            </w:r>
          </w:p>
        </w:tc>
        <w:tc>
          <w:tcPr>
            <w:tcW w:w="5115" w:type="dxa"/>
          </w:tcPr>
          <w:p w14:paraId="34DA4569" w14:textId="2A2BA17F"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_Ref173790460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9.2(a)</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36460E5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2010359" w14:textId="77777777" w:rsidR="002D027E" w:rsidRPr="0075024C" w:rsidRDefault="002D027E" w:rsidP="002C7413">
            <w:pPr>
              <w:pStyle w:val="BodyText"/>
              <w:spacing w:after="200" w:line="276" w:lineRule="auto"/>
              <w:ind w:left="0"/>
              <w:rPr>
                <w:rFonts w:ascii="Times New Roman" w:hAnsi="Times New Roman"/>
                <w:szCs w:val="20"/>
                <w:highlight w:val="magenta"/>
                <w:lang w:val="fr-FR" w:eastAsia="en-US"/>
              </w:rPr>
            </w:pPr>
            <w:r w:rsidRPr="0075024C">
              <w:rPr>
                <w:rFonts w:ascii="Times New Roman" w:hAnsi="Times New Roman"/>
                <w:szCs w:val="20"/>
              </w:rPr>
              <w:t xml:space="preserve">Commission de </w:t>
            </w:r>
            <w:proofErr w:type="spellStart"/>
            <w:r w:rsidRPr="0075024C">
              <w:rPr>
                <w:rFonts w:ascii="Times New Roman" w:hAnsi="Times New Roman"/>
                <w:szCs w:val="20"/>
              </w:rPr>
              <w:t>Souscription</w:t>
            </w:r>
            <w:proofErr w:type="spellEnd"/>
          </w:p>
        </w:tc>
        <w:tc>
          <w:tcPr>
            <w:tcW w:w="5115" w:type="dxa"/>
          </w:tcPr>
          <w:p w14:paraId="0BEA4AD9" w14:textId="21E9B2E4"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eastAsia="en-US"/>
              </w:rPr>
            </w:pPr>
            <w:proofErr w:type="gramStart"/>
            <w:r w:rsidRPr="0075024C">
              <w:rPr>
                <w:sz w:val="20"/>
                <w:lang w:val="fr-FR" w:eastAsia="en-US"/>
              </w:rPr>
              <w:t>est</w:t>
            </w:r>
            <w:proofErr w:type="gramEnd"/>
            <w:r w:rsidRPr="0075024C">
              <w:rPr>
                <w:sz w:val="20"/>
                <w:lang w:val="fr-FR" w:eastAsia="en-US"/>
              </w:rPr>
              <w:t xml:space="preserve"> défini à l’Article </w:t>
            </w:r>
            <w:r w:rsidRPr="0075024C">
              <w:rPr>
                <w:sz w:val="20"/>
                <w:lang w:val="fr-FR" w:eastAsia="en-US"/>
              </w:rPr>
              <w:fldChar w:fldCharType="begin"/>
            </w:r>
            <w:r w:rsidRPr="0075024C">
              <w:rPr>
                <w:sz w:val="20"/>
                <w:lang w:val="fr-FR" w:eastAsia="en-US"/>
              </w:rPr>
              <w:instrText xml:space="preserve"> REF _Ref135303525 \r \h  \* MERGEFORMAT </w:instrText>
            </w:r>
            <w:r w:rsidRPr="0075024C">
              <w:rPr>
                <w:sz w:val="20"/>
                <w:lang w:val="fr-FR" w:eastAsia="en-US"/>
              </w:rPr>
            </w:r>
            <w:r w:rsidRPr="0075024C">
              <w:rPr>
                <w:sz w:val="20"/>
                <w:lang w:val="fr-FR" w:eastAsia="en-US"/>
              </w:rPr>
              <w:fldChar w:fldCharType="separate"/>
            </w:r>
            <w:r w:rsidR="00BD613C">
              <w:rPr>
                <w:sz w:val="20"/>
                <w:lang w:val="fr-FR" w:eastAsia="en-US"/>
              </w:rPr>
              <w:t>6.1(d)</w:t>
            </w:r>
            <w:r w:rsidRPr="0075024C">
              <w:rPr>
                <w:sz w:val="20"/>
                <w:lang w:val="fr-FR" w:eastAsia="en-US"/>
              </w:rPr>
              <w:fldChar w:fldCharType="end"/>
            </w:r>
            <w:r w:rsidRPr="0075024C">
              <w:rPr>
                <w:sz w:val="20"/>
                <w:lang w:val="fr-FR" w:eastAsia="en-US"/>
              </w:rPr>
              <w:t>.</w:t>
            </w:r>
          </w:p>
        </w:tc>
      </w:tr>
      <w:tr w:rsidR="002D027E" w:rsidRPr="003D5FE8" w14:paraId="7D8456B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8A02F10" w14:textId="77777777" w:rsidR="002D027E" w:rsidRPr="0075024C" w:rsidRDefault="002D027E" w:rsidP="002C7413">
            <w:pPr>
              <w:pStyle w:val="BodyText"/>
              <w:spacing w:after="200" w:line="276" w:lineRule="auto"/>
              <w:ind w:left="0"/>
              <w:rPr>
                <w:rFonts w:ascii="Times New Roman" w:hAnsi="Times New Roman"/>
                <w:iCs/>
                <w:lang w:val="fr-FR"/>
              </w:rPr>
            </w:pPr>
            <w:r w:rsidRPr="0075024C">
              <w:rPr>
                <w:rFonts w:ascii="Times New Roman" w:hAnsi="Times New Roman"/>
                <w:iCs/>
                <w:lang w:val="fr-FR"/>
              </w:rPr>
              <w:t>Commission de Surperformance</w:t>
            </w:r>
          </w:p>
        </w:tc>
        <w:tc>
          <w:tcPr>
            <w:tcW w:w="5115" w:type="dxa"/>
          </w:tcPr>
          <w:p w14:paraId="743A5964" w14:textId="6AA8BF96"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définie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_Ref194322769 \r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9.2(c)</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2021911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8FEF72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Commissions de Délégation de Gestion</w:t>
            </w:r>
          </w:p>
        </w:tc>
        <w:tc>
          <w:tcPr>
            <w:tcW w:w="5115" w:type="dxa"/>
          </w:tcPr>
          <w:p w14:paraId="485C8330"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la Commission de Délégation de Gestion Ordinaire et/ou la Commission de Délégation de Gestion Extraordinaire.</w:t>
            </w:r>
          </w:p>
        </w:tc>
      </w:tr>
      <w:tr w:rsidR="002D027E" w:rsidRPr="0075024C" w14:paraId="5EDE208D"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2C90D15" w14:textId="77777777" w:rsidR="002D027E" w:rsidRPr="0075024C" w:rsidRDefault="002D027E" w:rsidP="002C7413">
            <w:pPr>
              <w:pStyle w:val="BodyText"/>
              <w:spacing w:after="200" w:line="276" w:lineRule="auto"/>
              <w:ind w:left="0"/>
              <w:rPr>
                <w:rFonts w:ascii="Times New Roman" w:hAnsi="Times New Roman"/>
                <w:szCs w:val="20"/>
                <w:lang w:val="fr-CH"/>
              </w:rPr>
            </w:pPr>
            <w:r w:rsidRPr="0075024C">
              <w:rPr>
                <w:rFonts w:ascii="Times New Roman" w:hAnsi="Times New Roman"/>
                <w:lang w:val="fr-CH" w:bidi="en-US"/>
              </w:rPr>
              <w:t>Convention de Délégation de Gestion</w:t>
            </w:r>
          </w:p>
        </w:tc>
        <w:tc>
          <w:tcPr>
            <w:tcW w:w="5115" w:type="dxa"/>
          </w:tcPr>
          <w:p w14:paraId="3607A8A9" w14:textId="0E3D97A2"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est</w:t>
            </w:r>
            <w:proofErr w:type="gramEnd"/>
            <w:r w:rsidRPr="0075024C">
              <w:rPr>
                <w:rFonts w:ascii="Times New Roman" w:hAnsi="Times New Roman" w:cs="Times New Roman"/>
                <w:szCs w:val="20"/>
              </w:rPr>
              <w:t xml:space="preserve"> défini à l’Article </w:t>
            </w:r>
            <w:r w:rsidRPr="0075024C">
              <w:rPr>
                <w:rFonts w:ascii="Times New Roman" w:hAnsi="Times New Roman" w:cs="Times New Roman"/>
                <w:szCs w:val="20"/>
              </w:rPr>
              <w:fldChar w:fldCharType="begin"/>
            </w:r>
            <w:r w:rsidRPr="0075024C">
              <w:rPr>
                <w:rFonts w:ascii="Times New Roman" w:hAnsi="Times New Roman" w:cs="Times New Roman"/>
                <w:szCs w:val="20"/>
              </w:rPr>
              <w:instrText xml:space="preserve"> REF _Ref192780642 \r \h </w:instrText>
            </w:r>
            <w:r w:rsidR="002C7413" w:rsidRPr="0075024C">
              <w:rPr>
                <w:rFonts w:ascii="Times New Roman" w:hAnsi="Times New Roman" w:cs="Times New Roman"/>
                <w:szCs w:val="20"/>
              </w:rPr>
              <w:instrText xml:space="preserve"> \* MERGEFORMAT </w:instrText>
            </w:r>
            <w:r w:rsidRPr="0075024C">
              <w:rPr>
                <w:rFonts w:ascii="Times New Roman" w:hAnsi="Times New Roman" w:cs="Times New Roman"/>
                <w:szCs w:val="20"/>
              </w:rPr>
            </w:r>
            <w:r w:rsidRPr="0075024C">
              <w:rPr>
                <w:rFonts w:ascii="Times New Roman" w:hAnsi="Times New Roman" w:cs="Times New Roman"/>
                <w:szCs w:val="20"/>
              </w:rPr>
              <w:fldChar w:fldCharType="separate"/>
            </w:r>
            <w:r w:rsidR="00BD613C">
              <w:rPr>
                <w:rFonts w:ascii="Times New Roman" w:hAnsi="Times New Roman" w:cs="Times New Roman"/>
                <w:szCs w:val="20"/>
              </w:rPr>
              <w:t>2.2</w:t>
            </w:r>
            <w:r w:rsidRPr="0075024C">
              <w:rPr>
                <w:rFonts w:ascii="Times New Roman" w:hAnsi="Times New Roman" w:cs="Times New Roman"/>
                <w:szCs w:val="20"/>
              </w:rPr>
              <w:fldChar w:fldCharType="end"/>
            </w:r>
            <w:r w:rsidRPr="0075024C">
              <w:rPr>
                <w:rFonts w:ascii="Times New Roman" w:hAnsi="Times New Roman" w:cs="Times New Roman"/>
                <w:szCs w:val="20"/>
              </w:rPr>
              <w:t>.</w:t>
            </w:r>
          </w:p>
        </w:tc>
      </w:tr>
      <w:tr w:rsidR="002D027E" w:rsidRPr="003D5FE8" w14:paraId="6C48ADC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A93B42B" w14:textId="77777777" w:rsidR="002D027E" w:rsidRPr="0075024C" w:rsidRDefault="002D027E" w:rsidP="002C7413">
            <w:pPr>
              <w:pStyle w:val="BodyText"/>
              <w:spacing w:after="200" w:line="276" w:lineRule="auto"/>
              <w:ind w:left="0"/>
              <w:rPr>
                <w:rFonts w:ascii="Times New Roman" w:hAnsi="Times New Roman"/>
                <w:b w:val="0"/>
              </w:rPr>
            </w:pPr>
            <w:proofErr w:type="spellStart"/>
            <w:r w:rsidRPr="0075024C">
              <w:rPr>
                <w:rFonts w:ascii="Times New Roman" w:hAnsi="Times New Roman"/>
              </w:rPr>
              <w:t>Coût</w:t>
            </w:r>
            <w:proofErr w:type="spellEnd"/>
            <w:r w:rsidRPr="0075024C">
              <w:rPr>
                <w:rFonts w:ascii="Times New Roman" w:hAnsi="Times New Roman"/>
              </w:rPr>
              <w:t xml:space="preserve"> </w:t>
            </w:r>
            <w:proofErr w:type="spellStart"/>
            <w:r w:rsidRPr="0075024C">
              <w:rPr>
                <w:rFonts w:ascii="Times New Roman" w:hAnsi="Times New Roman"/>
              </w:rPr>
              <w:t>d'Acquisition</w:t>
            </w:r>
            <w:proofErr w:type="spellEnd"/>
          </w:p>
        </w:tc>
        <w:tc>
          <w:tcPr>
            <w:tcW w:w="5115" w:type="dxa"/>
          </w:tcPr>
          <w:p w14:paraId="5F737B29"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w:t>
            </w:r>
            <w:r w:rsidRPr="0075024C">
              <w:rPr>
                <w:rFonts w:ascii="Times New Roman" w:hAnsi="Times New Roman" w:cs="Times New Roman"/>
              </w:rPr>
              <w:t>le montant total payé par le Fonds en relation avec un Investissement, y compris l’ensemble des Frais d'Acquisition relatifs à cet Investissement.</w:t>
            </w:r>
          </w:p>
        </w:tc>
      </w:tr>
      <w:tr w:rsidR="002D027E" w:rsidRPr="003D5FE8" w14:paraId="4096B05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B40B6D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Date Comptable</w:t>
            </w:r>
          </w:p>
        </w:tc>
        <w:tc>
          <w:tcPr>
            <w:tcW w:w="5115" w:type="dxa"/>
          </w:tcPr>
          <w:p w14:paraId="3CB32B73"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 31 décembre 2026 pour la première fois et le 31 décembre de chaque année suivante, ou toute autre date que la Société de Gestion peut choisir et notifier aux Investisseurs.</w:t>
            </w:r>
          </w:p>
        </w:tc>
      </w:tr>
      <w:tr w:rsidR="002D027E" w:rsidRPr="0075024C" w14:paraId="6076572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FF80A70"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Date d’Etablissement de la Valeur Liquidative</w:t>
            </w:r>
          </w:p>
        </w:tc>
        <w:tc>
          <w:tcPr>
            <w:tcW w:w="5115" w:type="dxa"/>
          </w:tcPr>
          <w:p w14:paraId="19B56F2A" w14:textId="477D268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_Ref187161782 \r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1.10</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43C242D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6F961A8"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Date de Centralisation des Rachats</w:t>
            </w:r>
          </w:p>
        </w:tc>
        <w:tc>
          <w:tcPr>
            <w:tcW w:w="5115" w:type="dxa"/>
          </w:tcPr>
          <w:p w14:paraId="18244D9D" w14:textId="40A6BC53"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_Ref136355590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6.3(c)</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1E4BCEBA"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E8C3FC1"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Date de Centralisation des Souscriptions</w:t>
            </w:r>
          </w:p>
        </w:tc>
        <w:tc>
          <w:tcPr>
            <w:tcW w:w="5115" w:type="dxa"/>
          </w:tcPr>
          <w:p w14:paraId="35768151" w14:textId="52DFCF1A"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_Ref173782591 \w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6.1(b)</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4A515FB4"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D46884A"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Date de Création</w:t>
            </w:r>
          </w:p>
        </w:tc>
        <w:tc>
          <w:tcPr>
            <w:tcW w:w="5115" w:type="dxa"/>
          </w:tcPr>
          <w:p w14:paraId="75E76D19"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CH"/>
              </w:rPr>
              <w:t>désigne</w:t>
            </w:r>
            <w:proofErr w:type="gramEnd"/>
            <w:r w:rsidRPr="0075024C">
              <w:rPr>
                <w:rFonts w:ascii="Times New Roman" w:hAnsi="Times New Roman"/>
                <w:szCs w:val="20"/>
                <w:lang w:val="fr-CH"/>
              </w:rPr>
              <w:t xml:space="preserve"> la date de dépôt du montant minimal des Actifs du Fonds visé à l’article D. 214-32-13 du CMF, telle qu’indiquée dans l’attestation établie par le Dépositaire.</w:t>
            </w:r>
          </w:p>
        </w:tc>
      </w:tr>
      <w:tr w:rsidR="002D027E" w:rsidRPr="0075024C" w14:paraId="29F7D4E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ED14D8A" w14:textId="77777777" w:rsidR="002D027E" w:rsidRPr="0075024C" w:rsidRDefault="002D027E" w:rsidP="002C7413">
            <w:pPr>
              <w:pStyle w:val="BodyText"/>
              <w:spacing w:after="200" w:line="276" w:lineRule="auto"/>
              <w:ind w:left="0"/>
              <w:rPr>
                <w:rFonts w:ascii="Times New Roman" w:hAnsi="Times New Roman"/>
                <w:lang w:bidi="en-US"/>
              </w:rPr>
            </w:pPr>
            <w:r w:rsidRPr="0075024C">
              <w:rPr>
                <w:rFonts w:ascii="Times New Roman" w:hAnsi="Times New Roman"/>
                <w:szCs w:val="20"/>
                <w:lang w:val="fr-FR"/>
              </w:rPr>
              <w:t>Date de Transfert</w:t>
            </w:r>
          </w:p>
        </w:tc>
        <w:tc>
          <w:tcPr>
            <w:tcW w:w="5115" w:type="dxa"/>
          </w:tcPr>
          <w:p w14:paraId="2E98761C" w14:textId="2B922681"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est</w:t>
            </w:r>
            <w:proofErr w:type="gramEnd"/>
            <w:r w:rsidRPr="0075024C">
              <w:rPr>
                <w:rFonts w:ascii="Times New Roman" w:hAnsi="Times New Roman" w:cs="Times New Roman"/>
                <w:szCs w:val="20"/>
              </w:rPr>
              <w:t xml:space="preserve"> défini à l’Article </w:t>
            </w:r>
            <w:r w:rsidRPr="0075024C">
              <w:rPr>
                <w:rFonts w:ascii="Times New Roman" w:hAnsi="Times New Roman" w:cs="Times New Roman"/>
                <w:szCs w:val="20"/>
              </w:rPr>
              <w:fldChar w:fldCharType="begin"/>
            </w:r>
            <w:r w:rsidRPr="0075024C">
              <w:rPr>
                <w:rFonts w:ascii="Times New Roman" w:hAnsi="Times New Roman" w:cs="Times New Roman"/>
                <w:szCs w:val="20"/>
              </w:rPr>
              <w:instrText xml:space="preserve"> REF _Ref192783085 \r \h </w:instrText>
            </w:r>
            <w:r w:rsidR="002C7413" w:rsidRPr="0075024C">
              <w:rPr>
                <w:rFonts w:ascii="Times New Roman" w:hAnsi="Times New Roman" w:cs="Times New Roman"/>
                <w:szCs w:val="20"/>
              </w:rPr>
              <w:instrText xml:space="preserve"> \* MERGEFORMAT </w:instrText>
            </w:r>
            <w:r w:rsidRPr="0075024C">
              <w:rPr>
                <w:rFonts w:ascii="Times New Roman" w:hAnsi="Times New Roman" w:cs="Times New Roman"/>
                <w:szCs w:val="20"/>
              </w:rPr>
            </w:r>
            <w:r w:rsidRPr="0075024C">
              <w:rPr>
                <w:rFonts w:ascii="Times New Roman" w:hAnsi="Times New Roman" w:cs="Times New Roman"/>
                <w:szCs w:val="20"/>
              </w:rPr>
              <w:fldChar w:fldCharType="separate"/>
            </w:r>
            <w:r w:rsidR="00BD613C">
              <w:rPr>
                <w:rFonts w:ascii="Times New Roman" w:hAnsi="Times New Roman" w:cs="Times New Roman"/>
                <w:szCs w:val="20"/>
              </w:rPr>
              <w:t>8.6</w:t>
            </w:r>
            <w:r w:rsidRPr="0075024C">
              <w:rPr>
                <w:rFonts w:ascii="Times New Roman" w:hAnsi="Times New Roman" w:cs="Times New Roman"/>
                <w:szCs w:val="20"/>
              </w:rPr>
              <w:fldChar w:fldCharType="end"/>
            </w:r>
            <w:r w:rsidRPr="0075024C">
              <w:rPr>
                <w:rFonts w:ascii="Times New Roman" w:hAnsi="Times New Roman" w:cs="Times New Roman"/>
                <w:szCs w:val="20"/>
              </w:rPr>
              <w:t>.</w:t>
            </w:r>
          </w:p>
        </w:tc>
      </w:tr>
      <w:tr w:rsidR="002D027E" w:rsidRPr="0075024C" w14:paraId="393FCC7B"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3AEAB3C" w14:textId="77777777" w:rsidR="002D027E" w:rsidRPr="0075024C" w:rsidRDefault="002D027E" w:rsidP="002C7413">
            <w:pPr>
              <w:pStyle w:val="BodyText"/>
              <w:spacing w:after="200" w:line="276" w:lineRule="auto"/>
              <w:ind w:left="0"/>
              <w:rPr>
                <w:rFonts w:ascii="Times New Roman" w:hAnsi="Times New Roman"/>
                <w:szCs w:val="20"/>
              </w:rPr>
            </w:pPr>
            <w:bookmarkStart w:id="7" w:name="_Hlk192780625"/>
            <w:proofErr w:type="spellStart"/>
            <w:r w:rsidRPr="0075024C">
              <w:rPr>
                <w:rFonts w:ascii="Times New Roman" w:hAnsi="Times New Roman"/>
                <w:szCs w:val="20"/>
              </w:rPr>
              <w:t>Délégataire</w:t>
            </w:r>
            <w:proofErr w:type="spellEnd"/>
            <w:r w:rsidRPr="0075024C">
              <w:rPr>
                <w:rFonts w:ascii="Times New Roman" w:hAnsi="Times New Roman"/>
                <w:szCs w:val="20"/>
              </w:rPr>
              <w:t xml:space="preserve"> de Gestion</w:t>
            </w:r>
          </w:p>
        </w:tc>
        <w:tc>
          <w:tcPr>
            <w:tcW w:w="5115" w:type="dxa"/>
          </w:tcPr>
          <w:p w14:paraId="7EEBDB0F" w14:textId="2E4187B1"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eastAsia="MS Mincho" w:hAnsi="Times New Roman" w:cs="Times New Roman"/>
                <w:szCs w:val="20"/>
                <w:lang w:val="en-GB"/>
              </w:rPr>
              <w:t xml:space="preserve">est </w:t>
            </w:r>
            <w:proofErr w:type="spellStart"/>
            <w:r w:rsidRPr="0075024C">
              <w:rPr>
                <w:rFonts w:ascii="Times New Roman" w:eastAsia="MS Mincho" w:hAnsi="Times New Roman" w:cs="Times New Roman"/>
                <w:szCs w:val="20"/>
                <w:lang w:val="en-GB"/>
              </w:rPr>
              <w:t>défini</w:t>
            </w:r>
            <w:proofErr w:type="spellEnd"/>
            <w:r w:rsidRPr="0075024C">
              <w:rPr>
                <w:rFonts w:ascii="Times New Roman" w:eastAsia="MS Mincho" w:hAnsi="Times New Roman" w:cs="Times New Roman"/>
                <w:szCs w:val="20"/>
                <w:lang w:val="en-GB"/>
              </w:rPr>
              <w:t xml:space="preserve"> à </w:t>
            </w:r>
            <w:proofErr w:type="spellStart"/>
            <w:r w:rsidRPr="0075024C">
              <w:rPr>
                <w:rFonts w:ascii="Times New Roman" w:eastAsia="MS Mincho" w:hAnsi="Times New Roman" w:cs="Times New Roman"/>
                <w:szCs w:val="20"/>
                <w:lang w:val="en-GB"/>
              </w:rPr>
              <w:t>l’Article</w:t>
            </w:r>
            <w:proofErr w:type="spellEnd"/>
            <w:r w:rsidRPr="0075024C">
              <w:rPr>
                <w:rFonts w:ascii="Times New Roman" w:eastAsia="MS Mincho" w:hAnsi="Times New Roman" w:cs="Times New Roman"/>
                <w:szCs w:val="20"/>
                <w:lang w:val="en-GB"/>
              </w:rPr>
              <w:t xml:space="preserve"> </w:t>
            </w:r>
            <w:r w:rsidRPr="0075024C">
              <w:rPr>
                <w:rFonts w:ascii="Times New Roman" w:eastAsia="MS Mincho" w:hAnsi="Times New Roman" w:cs="Times New Roman"/>
                <w:szCs w:val="20"/>
                <w:lang w:val="en-GB"/>
              </w:rPr>
              <w:fldChar w:fldCharType="begin"/>
            </w:r>
            <w:r w:rsidRPr="0075024C">
              <w:rPr>
                <w:rFonts w:ascii="Times New Roman" w:eastAsia="MS Mincho" w:hAnsi="Times New Roman" w:cs="Times New Roman"/>
                <w:szCs w:val="20"/>
                <w:lang w:val="en-GB"/>
              </w:rPr>
              <w:instrText xml:space="preserve"> REF _Ref192780642 \r \h </w:instrText>
            </w:r>
            <w:r w:rsidR="002C7413" w:rsidRPr="0075024C">
              <w:rPr>
                <w:rFonts w:ascii="Times New Roman" w:eastAsia="MS Mincho" w:hAnsi="Times New Roman" w:cs="Times New Roman"/>
                <w:szCs w:val="20"/>
                <w:lang w:val="en-GB"/>
              </w:rPr>
              <w:instrText xml:space="preserve"> \* MERGEFORMAT </w:instrText>
            </w:r>
            <w:r w:rsidRPr="0075024C">
              <w:rPr>
                <w:rFonts w:ascii="Times New Roman" w:eastAsia="MS Mincho" w:hAnsi="Times New Roman" w:cs="Times New Roman"/>
                <w:szCs w:val="20"/>
                <w:lang w:val="en-GB"/>
              </w:rPr>
            </w:r>
            <w:r w:rsidRPr="0075024C">
              <w:rPr>
                <w:rFonts w:ascii="Times New Roman" w:eastAsia="MS Mincho" w:hAnsi="Times New Roman" w:cs="Times New Roman"/>
                <w:szCs w:val="20"/>
                <w:lang w:val="en-GB"/>
              </w:rPr>
              <w:fldChar w:fldCharType="separate"/>
            </w:r>
            <w:r w:rsidR="00BD613C">
              <w:rPr>
                <w:rFonts w:ascii="Times New Roman" w:eastAsia="MS Mincho" w:hAnsi="Times New Roman" w:cs="Times New Roman"/>
                <w:szCs w:val="20"/>
                <w:lang w:val="en-GB"/>
              </w:rPr>
              <w:t>2.2</w:t>
            </w:r>
            <w:r w:rsidRPr="0075024C">
              <w:rPr>
                <w:rFonts w:ascii="Times New Roman" w:eastAsia="MS Mincho" w:hAnsi="Times New Roman" w:cs="Times New Roman"/>
                <w:szCs w:val="20"/>
                <w:lang w:val="en-GB"/>
              </w:rPr>
              <w:fldChar w:fldCharType="end"/>
            </w:r>
            <w:r w:rsidRPr="0075024C">
              <w:rPr>
                <w:rFonts w:ascii="Times New Roman" w:eastAsia="MS Mincho" w:hAnsi="Times New Roman" w:cs="Times New Roman"/>
                <w:szCs w:val="20"/>
                <w:lang w:val="en-GB"/>
              </w:rPr>
              <w:t>.</w:t>
            </w:r>
          </w:p>
        </w:tc>
      </w:tr>
      <w:bookmarkEnd w:id="7"/>
      <w:tr w:rsidR="002D027E" w:rsidRPr="003D5FE8" w14:paraId="726B7AC3"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F94523D"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Dépositaire</w:t>
            </w:r>
          </w:p>
        </w:tc>
        <w:tc>
          <w:tcPr>
            <w:tcW w:w="5115" w:type="dxa"/>
          </w:tcPr>
          <w:p w14:paraId="5823D9E8"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w:t>
            </w:r>
            <w:r w:rsidRPr="0075024C">
              <w:rPr>
                <w:rFonts w:ascii="Times New Roman" w:eastAsia="MS Mincho" w:hAnsi="Times New Roman"/>
                <w:szCs w:val="20"/>
                <w:lang w:val="fr-FR"/>
              </w:rPr>
              <w:t>CACEIS Bank</w:t>
            </w:r>
            <w:r w:rsidRPr="0075024C">
              <w:rPr>
                <w:rFonts w:ascii="Times New Roman" w:hAnsi="Times New Roman"/>
                <w:szCs w:val="20"/>
                <w:lang w:val="fr-FR" w:eastAsia="en-US"/>
              </w:rPr>
              <w:t xml:space="preserve">, le dépositaire du Fonds, ou, le cas échéant, tout autre dépositaire désigné par le Fonds et agissant en tant que tel à son égard. </w:t>
            </w:r>
          </w:p>
        </w:tc>
      </w:tr>
      <w:tr w:rsidR="002D027E" w:rsidRPr="003D5FE8" w14:paraId="2B2BA7E4"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05170BF"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Dernier Jour de Liquidation</w:t>
            </w:r>
          </w:p>
        </w:tc>
        <w:tc>
          <w:tcPr>
            <w:tcW w:w="5115" w:type="dxa"/>
          </w:tcPr>
          <w:p w14:paraId="6F5F040F"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la date à laquelle le Fonds effectue la dernière distribution à ses Investisseurs.</w:t>
            </w:r>
          </w:p>
        </w:tc>
      </w:tr>
      <w:tr w:rsidR="002D027E" w:rsidRPr="003D5FE8" w14:paraId="0FC6D9D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4D493CB"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Directive AIFM</w:t>
            </w:r>
          </w:p>
        </w:tc>
        <w:tc>
          <w:tcPr>
            <w:tcW w:w="5115" w:type="dxa"/>
          </w:tcPr>
          <w:p w14:paraId="2A36B4E7"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la directive 2011/61/UE du Parlement européen et du Conseil du 8 juin 2011 sur les gestionnaires de fonds d’investissement alternatifs, telle que modifiée, le cas échéant.</w:t>
            </w:r>
          </w:p>
        </w:tc>
      </w:tr>
      <w:tr w:rsidR="002D027E" w:rsidRPr="003D5FE8" w14:paraId="63E4F11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A9EB682"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Dispositions Relatives aux Informations Fiscales</w:t>
            </w:r>
          </w:p>
        </w:tc>
        <w:tc>
          <w:tcPr>
            <w:tcW w:w="5115" w:type="dxa"/>
          </w:tcPr>
          <w:p w14:paraId="15CC910A"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r w:rsidRPr="0075024C">
              <w:rPr>
                <w:rFonts w:ascii="Times New Roman" w:hAnsi="Times New Roman"/>
                <w:szCs w:val="20"/>
                <w:lang w:val="fr-FR"/>
              </w:rPr>
              <w:t>désigne (i) les sections 1471 à 1474 du U.S. Code et toute autre législation, réglementation et interprétation officielle, actuelle ou future, similaire ou connexe (y compris toute instruction administrative publiée) ; (ii) la Norme de l’OCDE pour l’Echange automatique de renseignements sur les comptes financiers en matière fiscale - la Norme commune de déclaration (</w:t>
            </w:r>
            <w:r w:rsidRPr="0075024C">
              <w:rPr>
                <w:rFonts w:ascii="Times New Roman" w:hAnsi="Times New Roman"/>
                <w:i/>
                <w:szCs w:val="20"/>
                <w:lang w:val="fr-FR"/>
              </w:rPr>
              <w:t xml:space="preserve">Common </w:t>
            </w:r>
            <w:proofErr w:type="spellStart"/>
            <w:r w:rsidRPr="0075024C">
              <w:rPr>
                <w:rFonts w:ascii="Times New Roman" w:hAnsi="Times New Roman"/>
                <w:i/>
                <w:szCs w:val="20"/>
                <w:lang w:val="fr-FR"/>
              </w:rPr>
              <w:t>Reporting</w:t>
            </w:r>
            <w:proofErr w:type="spellEnd"/>
            <w:r w:rsidRPr="0075024C">
              <w:rPr>
                <w:rFonts w:ascii="Times New Roman" w:hAnsi="Times New Roman"/>
                <w:i/>
                <w:szCs w:val="20"/>
                <w:lang w:val="fr-FR"/>
              </w:rPr>
              <w:t xml:space="preserve"> Standard</w:t>
            </w:r>
            <w:r w:rsidRPr="0075024C">
              <w:rPr>
                <w:rFonts w:ascii="Times New Roman" w:hAnsi="Times New Roman"/>
                <w:szCs w:val="20"/>
                <w:lang w:val="fr-FR"/>
              </w:rPr>
              <w:t xml:space="preserve">) et toute directive </w:t>
            </w:r>
            <w:r w:rsidRPr="0075024C">
              <w:rPr>
                <w:rFonts w:ascii="Times New Roman" w:hAnsi="Times New Roman"/>
                <w:szCs w:val="20"/>
                <w:lang w:val="fr-FR"/>
              </w:rPr>
              <w:lastRenderedPageBreak/>
              <w:t>connexe ; (iii) la directive 2014/107/UE du Conseil du 9 décembre 2014 modifiant la directive 2011/16/UE concernant l’échange automatique et obligatoire d’informations dans le domaine fiscal et la directive (UE) 2018/822 du Conseil modifiant la directive 2011/16/UE en ce qui concerne l’échange automatique et obligatoire d’informations dans le domaine fiscal en rapport avec les dispositifs transfrontières devant faire l’objet d’une déclaration et/ou (iv) toute législation, tout accord intergouvernemental ou toute réglementation résultant notamment d’une approche intergouvernementale des points (i), (ii) et (iii) qui précèdent, y compris toute législation en vertu de laquelle la divulgation d’informations relatives aux investisseurs ou à leur situation ou statut fiscal est nécessaire.</w:t>
            </w:r>
          </w:p>
        </w:tc>
      </w:tr>
      <w:tr w:rsidR="00116621" w:rsidRPr="003D5FE8" w14:paraId="72FB1223"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A5AF62B" w14:textId="07455E7C" w:rsidR="00116621" w:rsidRPr="0075024C" w:rsidRDefault="00116621" w:rsidP="002C7413">
            <w:pPr>
              <w:pStyle w:val="BodyText"/>
              <w:spacing w:after="200" w:line="276" w:lineRule="auto"/>
              <w:ind w:left="0"/>
              <w:rPr>
                <w:rFonts w:ascii="Times New Roman" w:hAnsi="Times New Roman"/>
                <w:szCs w:val="20"/>
                <w:lang w:val="fr-FR" w:eastAsia="en-US"/>
              </w:rPr>
            </w:pPr>
            <w:r>
              <w:rPr>
                <w:rFonts w:ascii="Times New Roman" w:hAnsi="Times New Roman"/>
                <w:szCs w:val="20"/>
                <w:lang w:val="fr-FR" w:eastAsia="en-US"/>
              </w:rPr>
              <w:lastRenderedPageBreak/>
              <w:t>Distributeur(s)</w:t>
            </w:r>
          </w:p>
        </w:tc>
        <w:tc>
          <w:tcPr>
            <w:tcW w:w="5115" w:type="dxa"/>
          </w:tcPr>
          <w:p w14:paraId="6EA2B4B2" w14:textId="2118B282" w:rsidR="00116621" w:rsidRPr="0075024C" w:rsidRDefault="007C2C60"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C2C60">
              <w:rPr>
                <w:rFonts w:ascii="Times New Roman" w:hAnsi="Times New Roman"/>
                <w:szCs w:val="20"/>
                <w:lang w:val="fr-FR" w:eastAsia="en-US"/>
              </w:rPr>
              <w:t>désigne</w:t>
            </w:r>
            <w:proofErr w:type="gramEnd"/>
            <w:r w:rsidRPr="007C2C60">
              <w:rPr>
                <w:rFonts w:ascii="Times New Roman" w:hAnsi="Times New Roman"/>
                <w:szCs w:val="20"/>
                <w:lang w:val="fr-FR" w:eastAsia="en-US"/>
              </w:rPr>
              <w:t xml:space="preserve"> le ou les intermédiaire(s) sélectionné(s) par la Société de Gestion i) chargé(s) de la commercialisation des parts du Fonds en vertu d’une convention de distribution conclue avec la Société de Gestion ou ii) ayant référencé des parts du Fonds en vertu d'une convention de référencement conclue avec la Société de Gestion.</w:t>
            </w:r>
          </w:p>
        </w:tc>
      </w:tr>
      <w:tr w:rsidR="002D027E" w:rsidRPr="0075024C" w14:paraId="0C7A9A2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102E67C"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Durée du Fonds</w:t>
            </w:r>
          </w:p>
        </w:tc>
        <w:tc>
          <w:tcPr>
            <w:tcW w:w="5115" w:type="dxa"/>
          </w:tcPr>
          <w:p w14:paraId="4751140A" w14:textId="382BFEE0"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_Ref27112290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1.4</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45360E0B"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6798251" w14:textId="77777777" w:rsidR="002D027E" w:rsidRPr="0075024C" w:rsidRDefault="002D027E" w:rsidP="002C7413">
            <w:pPr>
              <w:pStyle w:val="BodyText"/>
              <w:spacing w:after="200" w:line="276" w:lineRule="auto"/>
              <w:ind w:left="0"/>
              <w:rPr>
                <w:rFonts w:ascii="Times New Roman" w:hAnsi="Times New Roman"/>
                <w:szCs w:val="20"/>
                <w:lang w:val="fr-FR"/>
              </w:rPr>
            </w:pPr>
            <w:r w:rsidRPr="0075024C">
              <w:rPr>
                <w:rFonts w:ascii="Times New Roman" w:hAnsi="Times New Roman"/>
                <w:szCs w:val="20"/>
                <w:lang w:val="fr-FR"/>
              </w:rPr>
              <w:t>ELTIF</w:t>
            </w:r>
          </w:p>
        </w:tc>
        <w:tc>
          <w:tcPr>
            <w:tcW w:w="5115" w:type="dxa"/>
          </w:tcPr>
          <w:p w14:paraId="0E8952B1"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 fonds européen d'investissement à long terme au sens du Règlement ELTIF.</w:t>
            </w:r>
          </w:p>
        </w:tc>
      </w:tr>
      <w:tr w:rsidR="002D027E" w:rsidRPr="003D5FE8" w14:paraId="180AB24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5C5893F"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Entité Affiliée </w:t>
            </w:r>
          </w:p>
        </w:tc>
        <w:tc>
          <w:tcPr>
            <w:tcW w:w="5115" w:type="dxa"/>
          </w:tcPr>
          <w:p w14:paraId="462F1A24" w14:textId="76BED2D2"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_Ref173779613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6.2(a)</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39A8EBEA"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D65B6B6" w14:textId="77777777" w:rsidR="002D027E" w:rsidRPr="0075024C" w:rsidRDefault="002D027E" w:rsidP="002C7413">
            <w:pPr>
              <w:pStyle w:val="BodyText"/>
              <w:spacing w:after="200" w:line="276" w:lineRule="auto"/>
              <w:ind w:left="0"/>
              <w:rPr>
                <w:rFonts w:ascii="Times New Roman" w:hAnsi="Times New Roman"/>
                <w:szCs w:val="20"/>
                <w:highlight w:val="yellow"/>
                <w:lang w:val="fr-FR" w:eastAsia="en-US"/>
              </w:rPr>
            </w:pPr>
            <w:r w:rsidRPr="0075024C">
              <w:rPr>
                <w:rFonts w:ascii="Times New Roman" w:hAnsi="Times New Roman"/>
                <w:szCs w:val="20"/>
                <w:lang w:val="fr-FR" w:eastAsia="en-US"/>
              </w:rPr>
              <w:t>Entité Concernée</w:t>
            </w:r>
          </w:p>
        </w:tc>
        <w:tc>
          <w:tcPr>
            <w:tcW w:w="5115" w:type="dxa"/>
          </w:tcPr>
          <w:p w14:paraId="721F666A"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 (i) la Société de Gestion, (ii) le Fonds et (iii) toute entité dans laquelle une des entités décrites aux points (i) à (iii) ci-dessus détient une participation directe ou indirecte.</w:t>
            </w:r>
          </w:p>
        </w:tc>
      </w:tr>
      <w:tr w:rsidR="002D027E" w:rsidRPr="003D5FE8" w14:paraId="4503B95D"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06F5025"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t>Entreprise</w:t>
            </w:r>
            <w:proofErr w:type="spellEnd"/>
            <w:r w:rsidRPr="0075024C">
              <w:rPr>
                <w:rFonts w:ascii="Times New Roman" w:hAnsi="Times New Roman"/>
                <w:szCs w:val="20"/>
              </w:rPr>
              <w:t xml:space="preserve"> de </w:t>
            </w:r>
            <w:proofErr w:type="spellStart"/>
            <w:r w:rsidRPr="0075024C">
              <w:rPr>
                <w:rFonts w:ascii="Times New Roman" w:hAnsi="Times New Roman"/>
                <w:szCs w:val="20"/>
              </w:rPr>
              <w:t>Portefeuille</w:t>
            </w:r>
            <w:proofErr w:type="spellEnd"/>
            <w:r w:rsidRPr="0075024C">
              <w:rPr>
                <w:rFonts w:ascii="Times New Roman" w:hAnsi="Times New Roman"/>
                <w:szCs w:val="20"/>
              </w:rPr>
              <w:t xml:space="preserve"> Eligible</w:t>
            </w:r>
          </w:p>
        </w:tc>
        <w:tc>
          <w:tcPr>
            <w:tcW w:w="5115" w:type="dxa"/>
          </w:tcPr>
          <w:p w14:paraId="696250A3"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une entreprise de portefeuille éligible au sens de l’article 11 du Règlement ELTIF, à savoir une entreprise qui remplit, au moment de l’investissement initial, les conditions suivantes :</w:t>
            </w:r>
          </w:p>
          <w:p w14:paraId="7BBC7C11" w14:textId="77777777" w:rsidR="002D027E" w:rsidRPr="0075024C" w:rsidRDefault="002D027E" w:rsidP="002C7413">
            <w:pPr>
              <w:pStyle w:val="BodyText1"/>
              <w:numPr>
                <w:ilvl w:val="0"/>
                <w:numId w:val="46"/>
              </w:numPr>
              <w:spacing w:after="200" w:line="276" w:lineRule="auto"/>
              <w:ind w:left="433" w:hanging="4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il</w:t>
            </w:r>
            <w:proofErr w:type="gramEnd"/>
            <w:r w:rsidRPr="0075024C">
              <w:rPr>
                <w:rFonts w:ascii="Times New Roman" w:hAnsi="Times New Roman" w:cs="Times New Roman"/>
                <w:szCs w:val="20"/>
              </w:rPr>
              <w:t xml:space="preserve"> ne s’agit pas d’une entreprise financière, sauf :</w:t>
            </w:r>
          </w:p>
          <w:p w14:paraId="08F085E0"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 s’il s’agit d’une entreprise financière autre qu’une compagnie financière holding ou une compagnie holding mixte, et</w:t>
            </w:r>
          </w:p>
          <w:p w14:paraId="0E4C92DB"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ii) si cette entreprise financière a été agréée ou enregistrée moins de cinq ans avant la date de l’investissement initial ;</w:t>
            </w:r>
          </w:p>
          <w:p w14:paraId="2AAAA30B" w14:textId="77777777" w:rsidR="002D027E" w:rsidRPr="0075024C" w:rsidRDefault="002D027E" w:rsidP="002C7413">
            <w:pPr>
              <w:pStyle w:val="BodyText1"/>
              <w:numPr>
                <w:ilvl w:val="0"/>
                <w:numId w:val="46"/>
              </w:numPr>
              <w:spacing w:after="200" w:line="276" w:lineRule="auto"/>
              <w:ind w:left="433" w:hanging="4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il</w:t>
            </w:r>
            <w:proofErr w:type="gramEnd"/>
            <w:r w:rsidRPr="0075024C">
              <w:rPr>
                <w:rFonts w:ascii="Times New Roman" w:hAnsi="Times New Roman" w:cs="Times New Roman"/>
                <w:szCs w:val="20"/>
              </w:rPr>
              <w:t xml:space="preserve"> s’agit d’une entreprise qui :</w:t>
            </w:r>
          </w:p>
          <w:p w14:paraId="6F3D9B69"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 xml:space="preserve">i) n’est pas admise à la négociation sur un marché réglementé ou dans un système multilatéral de négociation ; </w:t>
            </w:r>
            <w:proofErr w:type="gramStart"/>
            <w:r w:rsidRPr="0075024C">
              <w:rPr>
                <w:rFonts w:ascii="Times New Roman" w:hAnsi="Times New Roman" w:cs="Times New Roman"/>
                <w:szCs w:val="20"/>
              </w:rPr>
              <w:t>ou</w:t>
            </w:r>
            <w:proofErr w:type="gramEnd"/>
          </w:p>
          <w:p w14:paraId="297FF0C0"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lastRenderedPageBreak/>
              <w:t>ii) est admise à la négociation sur un marché réglementé ou dans un système multilatéral de négociation et sa capitalisation boursière ne dépasse pas 1.500.000.000 Euros ;</w:t>
            </w:r>
          </w:p>
          <w:p w14:paraId="2C43B4EB" w14:textId="77777777" w:rsidR="002D027E" w:rsidRPr="0075024C" w:rsidRDefault="002D027E" w:rsidP="002C7413">
            <w:pPr>
              <w:pStyle w:val="BodyText1"/>
              <w:numPr>
                <w:ilvl w:val="0"/>
                <w:numId w:val="46"/>
              </w:numPr>
              <w:spacing w:after="200" w:line="276" w:lineRule="auto"/>
              <w:ind w:left="433" w:hanging="4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elle</w:t>
            </w:r>
            <w:proofErr w:type="gramEnd"/>
            <w:r w:rsidRPr="0075024C">
              <w:rPr>
                <w:rFonts w:ascii="Times New Roman" w:hAnsi="Times New Roman" w:cs="Times New Roman"/>
                <w:szCs w:val="20"/>
              </w:rPr>
              <w:t xml:space="preserve"> est établie dans un État membre, ou dans un pays tiers pour autant que ce dernier :</w:t>
            </w:r>
          </w:p>
          <w:p w14:paraId="3C805391"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 ne soit pas identifié comme un pays tiers à haut risque dans l’acte délégué adopté au titre de l’article 9, paragraphe 2, de la directive (UE) 2015/849 du Parlement européen et du Conseil ;</w:t>
            </w:r>
          </w:p>
          <w:p w14:paraId="2212C45C" w14:textId="77777777" w:rsidR="002D027E" w:rsidRPr="0075024C" w:rsidRDefault="002D027E" w:rsidP="002C7413">
            <w:pPr>
              <w:pStyle w:val="BodyText1"/>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ii) ne soit pas mentionné à l’annexe I des conclusions du Conseil relatives à la liste révisée de l’UE des pays et territoires non coopératifs à des fins fiscales.</w:t>
            </w:r>
          </w:p>
        </w:tc>
      </w:tr>
      <w:tr w:rsidR="002D027E" w:rsidRPr="003D5FE8" w14:paraId="1BB4C70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AEB0A9D"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lastRenderedPageBreak/>
              <w:t>Entreprise</w:t>
            </w:r>
            <w:proofErr w:type="spellEnd"/>
            <w:r w:rsidRPr="0075024C">
              <w:rPr>
                <w:rFonts w:ascii="Times New Roman" w:hAnsi="Times New Roman"/>
                <w:szCs w:val="20"/>
              </w:rPr>
              <w:t xml:space="preserve"> </w:t>
            </w:r>
            <w:proofErr w:type="spellStart"/>
            <w:r w:rsidRPr="0075024C">
              <w:rPr>
                <w:rFonts w:ascii="Times New Roman" w:hAnsi="Times New Roman"/>
                <w:szCs w:val="20"/>
              </w:rPr>
              <w:t>Liée</w:t>
            </w:r>
            <w:proofErr w:type="spellEnd"/>
          </w:p>
        </w:tc>
        <w:tc>
          <w:tcPr>
            <w:tcW w:w="5115" w:type="dxa"/>
          </w:tcPr>
          <w:p w14:paraId="6602FD1A"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 xml:space="preserve">(i) toute entreprise contrôlée par la Société de Gestion ou le Délégataire de Gestion de manière exclusive ou conjointe au sens de l'article L. 233-16 du Code de commerce, (ii) toute entreprise contrôlant la Société de Gestion ou le Délégataire de Gestion de manière exclusive ou conjointe au sens de ce même article L. 233-16 du Code de commerce, (iii) tout Affilié de la Société de Gestion ou du Délégataire de Gestion ainsi que (iv) toute entreprise avec laquelle la Société de Gestion ou le Délégataire de Gestion a des mandataires sociaux ou des dirigeants communs et qui exercent des fonctions de gestion de participations pour le compte de l'entreprise, ou de gestion de portefeuille pour le compte de tiers ou de gestion d'organismes de placement collectif ou de conseil en investissement, étant entendu que le Fonds ainsi que leurs sociétés filiales et sociétés mères ne sont pas considérés comme des Entreprises Liées. </w:t>
            </w:r>
          </w:p>
        </w:tc>
      </w:tr>
      <w:tr w:rsidR="002D027E" w:rsidRPr="003D5FE8" w14:paraId="6C91002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143552C"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Euro, EUR ou € </w:t>
            </w:r>
          </w:p>
        </w:tc>
        <w:tc>
          <w:tcPr>
            <w:tcW w:w="5115" w:type="dxa"/>
          </w:tcPr>
          <w:p w14:paraId="0F272A5E" w14:textId="5DF17928"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la monnaie qui sert d’unité comptable de référence au Fonds, telle qu’indiquée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_Ref136355491 \r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3.2</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019854BB"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1C00A17"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t>EuSEF</w:t>
            </w:r>
            <w:proofErr w:type="spellEnd"/>
          </w:p>
        </w:tc>
        <w:tc>
          <w:tcPr>
            <w:tcW w:w="5115" w:type="dxa"/>
          </w:tcPr>
          <w:p w14:paraId="0F4FC07E"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 fonds d'entrepreneuriat social éligible au sens du Règlement (UE) n ° 346/2013 du Parlement européen et du Conseil du 17 avril 2013 relatif aux fonds d'entrepreneuriat social européens.</w:t>
            </w:r>
          </w:p>
        </w:tc>
      </w:tr>
      <w:tr w:rsidR="002D027E" w:rsidRPr="003D5FE8" w14:paraId="0D6ABFE6"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BF72AD4"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t>EuVECA</w:t>
            </w:r>
            <w:proofErr w:type="spellEnd"/>
            <w:r w:rsidRPr="0075024C">
              <w:rPr>
                <w:rFonts w:ascii="Times New Roman" w:hAnsi="Times New Roman"/>
                <w:szCs w:val="20"/>
              </w:rPr>
              <w:t xml:space="preserve"> </w:t>
            </w:r>
          </w:p>
        </w:tc>
        <w:tc>
          <w:tcPr>
            <w:tcW w:w="5115" w:type="dxa"/>
          </w:tcPr>
          <w:p w14:paraId="6432D6E3"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 fonds de capital-risque européen au sens du Règlement (UE) n ° 345/2013 du Parlement européen et du Conseil du 17 avril 2013 relatif aux fonds de capital-risque européens.</w:t>
            </w:r>
          </w:p>
        </w:tc>
      </w:tr>
      <w:tr w:rsidR="002D027E" w:rsidRPr="003D5FE8" w14:paraId="7E42096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3509094"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lang w:val="fr-FR"/>
              </w:rPr>
              <w:t>Exclusive Partners</w:t>
            </w:r>
          </w:p>
        </w:tc>
        <w:tc>
          <w:tcPr>
            <w:tcW w:w="5115" w:type="dxa"/>
          </w:tcPr>
          <w:p w14:paraId="54C7562E"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Exclusive Partners, une société par actions simplifiée au capital de 833.300 Euros, immatriculée au Registre du commerce et des sociétés de Paris sous le numéro 518 935 713, ayant son siège social situé au 18, avenue Matignon, 75008 Paris, enregistré en qualité de courtier en assurances auprès de l'Orias sous le numéro 13002792.</w:t>
            </w:r>
          </w:p>
        </w:tc>
      </w:tr>
      <w:tr w:rsidR="002D027E" w:rsidRPr="003D5FE8" w14:paraId="5647F4F8"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670E8A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lastRenderedPageBreak/>
              <w:t>Exercice Comptable</w:t>
            </w:r>
          </w:p>
        </w:tc>
        <w:tc>
          <w:tcPr>
            <w:tcW w:w="5115" w:type="dxa"/>
          </w:tcPr>
          <w:p w14:paraId="749A15EC"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une période prenant fin à une Date Comptable incluse et débutant le jour suivant la Date Comptable précédente ou, dans le cas du premier Exercice Comptable, au Premier Jour de Souscription.</w:t>
            </w:r>
          </w:p>
        </w:tc>
      </w:tr>
      <w:tr w:rsidR="002D027E" w:rsidRPr="003D5FE8" w14:paraId="4A77DF1A"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18DC036"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FATCA</w:t>
            </w:r>
          </w:p>
        </w:tc>
        <w:tc>
          <w:tcPr>
            <w:tcW w:w="5115" w:type="dxa"/>
          </w:tcPr>
          <w:p w14:paraId="5613A398"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collectivement, le </w:t>
            </w:r>
            <w:r w:rsidRPr="0075024C">
              <w:rPr>
                <w:rFonts w:ascii="Times New Roman" w:hAnsi="Times New Roman"/>
                <w:i/>
                <w:iCs/>
                <w:szCs w:val="20"/>
                <w:lang w:val="fr-FR"/>
              </w:rPr>
              <w:t xml:space="preserve">Foreign </w:t>
            </w:r>
            <w:proofErr w:type="spellStart"/>
            <w:r w:rsidRPr="0075024C">
              <w:rPr>
                <w:rFonts w:ascii="Times New Roman" w:hAnsi="Times New Roman"/>
                <w:i/>
                <w:iCs/>
                <w:szCs w:val="20"/>
                <w:lang w:val="fr-FR"/>
              </w:rPr>
              <w:t>Account</w:t>
            </w:r>
            <w:proofErr w:type="spellEnd"/>
            <w:r w:rsidRPr="0075024C">
              <w:rPr>
                <w:rFonts w:ascii="Times New Roman" w:hAnsi="Times New Roman"/>
                <w:i/>
                <w:iCs/>
                <w:szCs w:val="20"/>
                <w:lang w:val="fr-FR"/>
              </w:rPr>
              <w:t xml:space="preserve"> Tax Compliance </w:t>
            </w:r>
            <w:proofErr w:type="spellStart"/>
            <w:r w:rsidRPr="0075024C">
              <w:rPr>
                <w:rFonts w:ascii="Times New Roman" w:hAnsi="Times New Roman"/>
                <w:i/>
                <w:iCs/>
                <w:szCs w:val="20"/>
                <w:lang w:val="fr-FR"/>
              </w:rPr>
              <w:t>Act</w:t>
            </w:r>
            <w:proofErr w:type="spellEnd"/>
            <w:r w:rsidRPr="0075024C">
              <w:rPr>
                <w:rFonts w:ascii="Times New Roman" w:hAnsi="Times New Roman"/>
                <w:szCs w:val="20"/>
                <w:lang w:val="fr-FR"/>
              </w:rPr>
              <w:t>, tel que codifié aux sections 1471 à 1474 du Code, ainsi que les règlements, règles ou directives du Trésor américain qui en découlent (y compris postérieurement à la date des présentes), les conditions de tout accord intergouvernemental, toute législation ou règle d'application et toute loi similaire, y compris les lois similaires adoptées par un gouvernement étranger.</w:t>
            </w:r>
          </w:p>
        </w:tc>
      </w:tr>
      <w:tr w:rsidR="002D027E" w:rsidRPr="003D5FE8" w14:paraId="39C9306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3B6BCF6"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Faute</w:t>
            </w:r>
          </w:p>
        </w:tc>
        <w:tc>
          <w:tcPr>
            <w:tcW w:w="5115" w:type="dxa"/>
          </w:tcPr>
          <w:p w14:paraId="447C2560"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s’agissant du Délégataire de Gestion :</w:t>
            </w:r>
          </w:p>
          <w:p w14:paraId="69B29F07" w14:textId="77777777" w:rsidR="002D027E" w:rsidRPr="0075024C" w:rsidRDefault="002D027E" w:rsidP="002C7413">
            <w:pPr>
              <w:pStyle w:val="BodyText1"/>
              <w:numPr>
                <w:ilvl w:val="0"/>
                <w:numId w:val="40"/>
              </w:numPr>
              <w:spacing w:after="200" w:line="276" w:lineRule="auto"/>
              <w:ind w:left="71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tout</w:t>
            </w:r>
            <w:proofErr w:type="gramEnd"/>
            <w:r w:rsidRPr="0075024C">
              <w:rPr>
                <w:rFonts w:ascii="Times New Roman" w:hAnsi="Times New Roman" w:cs="Times New Roman"/>
                <w:szCs w:val="20"/>
              </w:rPr>
              <w:t xml:space="preserve"> manquement grave aux dispositions du Prospectus ou du Règlement et/ou à toute loi ou réglementation applicable et/ou à toute disposition impérative des règles déontologiques édictées par l’AMF, France Invest et l’AFG et qui aurait un impact négatif significatif sur les Actifs du Fonds,</w:t>
            </w:r>
          </w:p>
          <w:p w14:paraId="048BB081" w14:textId="77777777" w:rsidR="002D027E" w:rsidRPr="0075024C" w:rsidRDefault="002D027E" w:rsidP="002C7413">
            <w:pPr>
              <w:pStyle w:val="BodyText1"/>
              <w:numPr>
                <w:ilvl w:val="0"/>
                <w:numId w:val="40"/>
              </w:numPr>
              <w:spacing w:after="200" w:line="276" w:lineRule="auto"/>
              <w:ind w:left="71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le</w:t>
            </w:r>
            <w:proofErr w:type="gramEnd"/>
            <w:r w:rsidRPr="0075024C">
              <w:rPr>
                <w:rFonts w:ascii="Times New Roman" w:hAnsi="Times New Roman" w:cs="Times New Roman"/>
                <w:szCs w:val="20"/>
              </w:rPr>
              <w:t xml:space="preserve"> dol, la faute lourde, la fraude ou toute négligence grave dans le cadre de la gestion du Fonds qui aurait un impact négatif significatif sur les Actifs du Fonds, étant précisé que ne saurait être assimilé à une négligence grave la seule constatation de pertes ou de performances limitées du Fonds, </w:t>
            </w:r>
            <w:proofErr w:type="gramStart"/>
            <w:r w:rsidRPr="0075024C">
              <w:rPr>
                <w:rFonts w:ascii="Times New Roman" w:hAnsi="Times New Roman" w:cs="Times New Roman"/>
                <w:szCs w:val="20"/>
              </w:rPr>
              <w:t>ou</w:t>
            </w:r>
            <w:proofErr w:type="gramEnd"/>
            <w:r w:rsidRPr="0075024C">
              <w:rPr>
                <w:rFonts w:ascii="Times New Roman" w:hAnsi="Times New Roman" w:cs="Times New Roman"/>
                <w:szCs w:val="20"/>
              </w:rPr>
              <w:t xml:space="preserve"> </w:t>
            </w:r>
          </w:p>
          <w:p w14:paraId="7DFEF9FC" w14:textId="77777777" w:rsidR="002D027E" w:rsidRPr="0075024C" w:rsidRDefault="002D027E" w:rsidP="002C7413">
            <w:pPr>
              <w:pStyle w:val="BodyText1"/>
              <w:numPr>
                <w:ilvl w:val="0"/>
                <w:numId w:val="40"/>
              </w:numPr>
              <w:spacing w:after="200" w:line="276" w:lineRule="auto"/>
              <w:ind w:left="71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toute</w:t>
            </w:r>
            <w:proofErr w:type="gramEnd"/>
            <w:r w:rsidRPr="0075024C">
              <w:rPr>
                <w:rFonts w:ascii="Times New Roman" w:hAnsi="Times New Roman" w:cs="Times New Roman"/>
                <w:szCs w:val="20"/>
              </w:rPr>
              <w:t xml:space="preserve"> condamnation pénale, liée à la gestion d’actif (à l’exception des contraventions).</w:t>
            </w:r>
          </w:p>
        </w:tc>
      </w:tr>
      <w:tr w:rsidR="002D027E" w:rsidRPr="003D5FE8" w14:paraId="039A90F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653DDC6"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t>Fédéral</w:t>
            </w:r>
            <w:proofErr w:type="spellEnd"/>
            <w:r w:rsidRPr="0075024C">
              <w:rPr>
                <w:rFonts w:ascii="Times New Roman" w:hAnsi="Times New Roman"/>
                <w:szCs w:val="20"/>
              </w:rPr>
              <w:t xml:space="preserve"> Finance</w:t>
            </w:r>
          </w:p>
        </w:tc>
        <w:tc>
          <w:tcPr>
            <w:tcW w:w="5115" w:type="dxa"/>
          </w:tcPr>
          <w:p w14:paraId="0A6FF1C4"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Fédéral Finance, une société anonyme à directoire au capital de 20.747.030 Euros, immatriculée au Registre du commerce et des sociétés de Brest sous le numéro 318 502 747, ayant son siège social situé au 1 allée Louis Lichou, 29480 Le </w:t>
            </w:r>
            <w:proofErr w:type="spellStart"/>
            <w:r w:rsidRPr="0075024C">
              <w:rPr>
                <w:rFonts w:ascii="Times New Roman" w:hAnsi="Times New Roman" w:cs="Times New Roman"/>
                <w:szCs w:val="20"/>
              </w:rPr>
              <w:t>Relecq</w:t>
            </w:r>
            <w:proofErr w:type="spellEnd"/>
            <w:r w:rsidRPr="0075024C">
              <w:rPr>
                <w:rFonts w:ascii="Times New Roman" w:hAnsi="Times New Roman" w:cs="Times New Roman"/>
                <w:szCs w:val="20"/>
              </w:rPr>
              <w:t>-Kerhuon.</w:t>
            </w:r>
          </w:p>
        </w:tc>
      </w:tr>
      <w:tr w:rsidR="002D027E" w:rsidRPr="003D5FE8" w14:paraId="72EEE241"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BB9413B"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FIA</w:t>
            </w:r>
          </w:p>
        </w:tc>
        <w:tc>
          <w:tcPr>
            <w:tcW w:w="5115" w:type="dxa"/>
          </w:tcPr>
          <w:p w14:paraId="6D084FEB"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 fonds d’investissement alternatif au sens de l’article L. 214-24 du CMF.</w:t>
            </w:r>
          </w:p>
        </w:tc>
      </w:tr>
      <w:tr w:rsidR="002D027E" w:rsidRPr="003D5FE8" w14:paraId="092FC1D7"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16AC96E"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Filiale</w:t>
            </w:r>
          </w:p>
        </w:tc>
        <w:tc>
          <w:tcPr>
            <w:tcW w:w="5115" w:type="dxa"/>
          </w:tcPr>
          <w:p w14:paraId="08BE5782"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une entité qui est une filiale d’une Personne si cette Personne est la Société Mère de cette entité.</w:t>
            </w:r>
          </w:p>
        </w:tc>
      </w:tr>
      <w:tr w:rsidR="002D027E" w:rsidRPr="003D5FE8" w14:paraId="2EBFE6D4"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82BFDA5"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Fonds</w:t>
            </w:r>
          </w:p>
        </w:tc>
        <w:tc>
          <w:tcPr>
            <w:tcW w:w="5115" w:type="dxa"/>
          </w:tcPr>
          <w:p w14:paraId="1AAE60AF"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w:t>
            </w:r>
            <w:proofErr w:type="spellStart"/>
            <w:r w:rsidRPr="0075024C">
              <w:rPr>
                <w:rFonts w:ascii="Times New Roman" w:hAnsi="Times New Roman"/>
                <w:bCs/>
                <w:szCs w:val="20"/>
                <w:lang w:val="fr-FR" w:bidi="en-US"/>
              </w:rPr>
              <w:t>Arkea</w:t>
            </w:r>
            <w:proofErr w:type="spellEnd"/>
            <w:r w:rsidRPr="0075024C">
              <w:rPr>
                <w:rFonts w:ascii="Times New Roman" w:hAnsi="Times New Roman"/>
                <w:bCs/>
                <w:szCs w:val="20"/>
                <w:lang w:val="fr-FR" w:bidi="en-US"/>
              </w:rPr>
              <w:t xml:space="preserve"> Exclusive Impact Infrastructure </w:t>
            </w:r>
            <w:proofErr w:type="spellStart"/>
            <w:r w:rsidRPr="0075024C">
              <w:rPr>
                <w:rFonts w:ascii="Times New Roman" w:hAnsi="Times New Roman"/>
                <w:bCs/>
                <w:szCs w:val="20"/>
                <w:lang w:val="fr-FR" w:bidi="en-US"/>
              </w:rPr>
              <w:t>Debt</w:t>
            </w:r>
            <w:proofErr w:type="spellEnd"/>
            <w:r w:rsidRPr="0075024C">
              <w:rPr>
                <w:rFonts w:ascii="Times New Roman" w:hAnsi="Times New Roman"/>
                <w:bCs/>
                <w:szCs w:val="20"/>
                <w:lang w:val="fr-FR" w:bidi="en-US"/>
              </w:rPr>
              <w:t xml:space="preserve"> Fund</w:t>
            </w:r>
            <w:r w:rsidRPr="0075024C">
              <w:rPr>
                <w:rFonts w:ascii="Times New Roman" w:hAnsi="Times New Roman"/>
                <w:szCs w:val="20"/>
                <w:lang w:val="fr-FR" w:eastAsia="en-US"/>
              </w:rPr>
              <w:t xml:space="preserve">, un </w:t>
            </w:r>
            <w:r w:rsidRPr="0075024C">
              <w:rPr>
                <w:rFonts w:ascii="Times New Roman" w:hAnsi="Times New Roman"/>
                <w:iCs/>
                <w:szCs w:val="20"/>
                <w:lang w:val="fr-FR" w:eastAsia="en-US"/>
              </w:rPr>
              <w:t>fonds professionnel spécialisé</w:t>
            </w:r>
            <w:r w:rsidRPr="0075024C">
              <w:rPr>
                <w:rFonts w:ascii="Times New Roman" w:hAnsi="Times New Roman"/>
                <w:szCs w:val="20"/>
                <w:lang w:val="fr-FR" w:eastAsia="en-US"/>
              </w:rPr>
              <w:t xml:space="preserve"> régi par les articles L. 214-154 et suivants du CMF et constitué sous la forme d’un </w:t>
            </w:r>
            <w:r w:rsidRPr="0075024C">
              <w:rPr>
                <w:rFonts w:ascii="Times New Roman" w:hAnsi="Times New Roman"/>
                <w:iCs/>
                <w:szCs w:val="20"/>
                <w:lang w:val="fr-FR" w:eastAsia="en-US"/>
              </w:rPr>
              <w:t>fonds commun de placement</w:t>
            </w:r>
            <w:r w:rsidRPr="0075024C">
              <w:rPr>
                <w:rFonts w:ascii="Times New Roman" w:hAnsi="Times New Roman"/>
                <w:szCs w:val="20"/>
                <w:lang w:val="fr-FR" w:eastAsia="en-US"/>
              </w:rPr>
              <w:t>.</w:t>
            </w:r>
          </w:p>
        </w:tc>
      </w:tr>
      <w:tr w:rsidR="002D027E" w:rsidRPr="003D5FE8" w14:paraId="24612A9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30710E9" w14:textId="77777777" w:rsidR="002D027E" w:rsidRPr="0075024C" w:rsidRDefault="002D027E" w:rsidP="002C7413">
            <w:pPr>
              <w:pStyle w:val="BodyText"/>
              <w:spacing w:after="200" w:line="276" w:lineRule="auto"/>
              <w:ind w:left="0"/>
              <w:rPr>
                <w:rFonts w:ascii="Times New Roman" w:hAnsi="Times New Roman"/>
                <w:b w:val="0"/>
                <w:szCs w:val="20"/>
              </w:rPr>
            </w:pPr>
            <w:r w:rsidRPr="0075024C">
              <w:rPr>
                <w:rFonts w:ascii="Times New Roman" w:hAnsi="Times New Roman"/>
                <w:szCs w:val="20"/>
              </w:rPr>
              <w:t xml:space="preserve">Fonds </w:t>
            </w:r>
            <w:proofErr w:type="spellStart"/>
            <w:r w:rsidRPr="0075024C">
              <w:rPr>
                <w:rFonts w:ascii="Times New Roman" w:hAnsi="Times New Roman"/>
                <w:szCs w:val="20"/>
              </w:rPr>
              <w:t>Liés</w:t>
            </w:r>
            <w:proofErr w:type="spellEnd"/>
          </w:p>
        </w:tc>
        <w:tc>
          <w:tcPr>
            <w:tcW w:w="5115" w:type="dxa"/>
          </w:tcPr>
          <w:p w14:paraId="11206F79"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tout</w:t>
            </w:r>
            <w:proofErr w:type="gramEnd"/>
            <w:r w:rsidRPr="0075024C">
              <w:rPr>
                <w:rFonts w:ascii="Times New Roman" w:hAnsi="Times New Roman" w:cs="Times New Roman"/>
                <w:szCs w:val="20"/>
              </w:rPr>
              <w:t xml:space="preserve"> fonds d’investissement, portefeuille ou mandat géré ou conseillé par le Délégataire de Gestion. </w:t>
            </w:r>
          </w:p>
        </w:tc>
      </w:tr>
      <w:tr w:rsidR="002D027E" w:rsidRPr="003D5FE8" w14:paraId="7F755974"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8836018" w14:textId="77777777" w:rsidR="002D027E" w:rsidRPr="0075024C" w:rsidRDefault="002D027E" w:rsidP="002C7413">
            <w:pPr>
              <w:pStyle w:val="BodyText"/>
              <w:spacing w:after="200" w:line="276" w:lineRule="auto"/>
              <w:ind w:left="0"/>
              <w:rPr>
                <w:rFonts w:ascii="Times New Roman" w:hAnsi="Times New Roman"/>
                <w:b w:val="0"/>
              </w:rPr>
            </w:pPr>
            <w:r w:rsidRPr="0075024C">
              <w:rPr>
                <w:rFonts w:ascii="Times New Roman" w:hAnsi="Times New Roman"/>
              </w:rPr>
              <w:lastRenderedPageBreak/>
              <w:t xml:space="preserve">Frais </w:t>
            </w:r>
            <w:proofErr w:type="spellStart"/>
            <w:r w:rsidRPr="0075024C">
              <w:rPr>
                <w:rFonts w:ascii="Times New Roman" w:hAnsi="Times New Roman"/>
              </w:rPr>
              <w:t>d'Acquisition</w:t>
            </w:r>
            <w:proofErr w:type="spellEnd"/>
          </w:p>
        </w:tc>
        <w:tc>
          <w:tcPr>
            <w:tcW w:w="5115" w:type="dxa"/>
          </w:tcPr>
          <w:p w14:paraId="430A5BED"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w:t>
            </w:r>
            <w:r w:rsidRPr="0075024C">
              <w:rPr>
                <w:rFonts w:ascii="Times New Roman" w:hAnsi="Times New Roman" w:cs="Times New Roman"/>
              </w:rPr>
              <w:t>toutes les dépenses, frais et débours liés à un Investissement et supportés par le Fonds.</w:t>
            </w:r>
          </w:p>
        </w:tc>
      </w:tr>
      <w:tr w:rsidR="002D027E" w:rsidRPr="0075024C" w14:paraId="40E8274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3F5A67C"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Frais de Constitution</w:t>
            </w:r>
          </w:p>
        </w:tc>
        <w:tc>
          <w:tcPr>
            <w:tcW w:w="5115" w:type="dxa"/>
          </w:tcPr>
          <w:p w14:paraId="1200B9E4" w14:textId="6197DD71" w:rsidR="002D027E" w:rsidRPr="0075024C" w:rsidRDefault="002D027E" w:rsidP="002C7413">
            <w:pPr>
              <w:pStyle w:val="BodyTextIndent"/>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eastAsia="en-US"/>
              </w:rPr>
              <w:t>est</w:t>
            </w:r>
            <w:proofErr w:type="gramEnd"/>
            <w:r w:rsidRPr="0075024C">
              <w:rPr>
                <w:sz w:val="20"/>
                <w:lang w:val="fr-FR" w:eastAsia="en-US"/>
              </w:rPr>
              <w:t xml:space="preserve"> défini à l’Article </w:t>
            </w:r>
            <w:r w:rsidRPr="0075024C">
              <w:rPr>
                <w:sz w:val="20"/>
                <w:lang w:val="fr-FR"/>
              </w:rPr>
              <w:fldChar w:fldCharType="begin"/>
            </w:r>
            <w:r w:rsidRPr="0075024C">
              <w:rPr>
                <w:sz w:val="20"/>
                <w:lang w:val="fr-FR"/>
              </w:rPr>
              <w:instrText xml:space="preserve"> REF _Ref27113322 \r \h  \* MERGEFORMAT </w:instrText>
            </w:r>
            <w:r w:rsidRPr="0075024C">
              <w:rPr>
                <w:sz w:val="20"/>
                <w:lang w:val="fr-FR"/>
              </w:rPr>
            </w:r>
            <w:r w:rsidRPr="0075024C">
              <w:rPr>
                <w:sz w:val="20"/>
                <w:lang w:val="fr-FR"/>
              </w:rPr>
              <w:fldChar w:fldCharType="separate"/>
            </w:r>
            <w:r w:rsidR="00BD613C">
              <w:rPr>
                <w:sz w:val="20"/>
                <w:lang w:val="fr-FR"/>
              </w:rPr>
              <w:t>9.4</w:t>
            </w:r>
            <w:r w:rsidRPr="0075024C">
              <w:rPr>
                <w:sz w:val="20"/>
                <w:lang w:val="fr-FR"/>
              </w:rPr>
              <w:fldChar w:fldCharType="end"/>
            </w:r>
            <w:r w:rsidRPr="0075024C">
              <w:rPr>
                <w:sz w:val="20"/>
                <w:lang w:val="fr-FR"/>
              </w:rPr>
              <w:t>.</w:t>
            </w:r>
          </w:p>
        </w:tc>
      </w:tr>
      <w:tr w:rsidR="002D027E" w:rsidRPr="003D5FE8" w14:paraId="6BAC3243"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538E67B"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Frais de Transactions</w:t>
            </w:r>
          </w:p>
        </w:tc>
        <w:tc>
          <w:tcPr>
            <w:tcW w:w="5115" w:type="dxa"/>
          </w:tcPr>
          <w:p w14:paraId="12EEBBED" w14:textId="0388F8D2"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lang w:eastAsia="en-US"/>
              </w:rPr>
              <w:t>est</w:t>
            </w:r>
            <w:proofErr w:type="gramEnd"/>
            <w:r w:rsidRPr="0075024C">
              <w:rPr>
                <w:rFonts w:ascii="Times New Roman" w:hAnsi="Times New Roman" w:cs="Times New Roman"/>
                <w:szCs w:val="20"/>
                <w:lang w:eastAsia="en-US"/>
              </w:rPr>
              <w:t xml:space="preserve"> défini à l’Article </w:t>
            </w:r>
            <w:r w:rsidRPr="0075024C">
              <w:rPr>
                <w:rFonts w:ascii="Times New Roman" w:hAnsi="Times New Roman" w:cs="Times New Roman"/>
                <w:szCs w:val="20"/>
              </w:rPr>
              <w:fldChar w:fldCharType="begin"/>
            </w:r>
            <w:r w:rsidRPr="0075024C">
              <w:rPr>
                <w:rFonts w:ascii="Times New Roman" w:hAnsi="Times New Roman" w:cs="Times New Roman"/>
                <w:szCs w:val="20"/>
              </w:rPr>
              <w:instrText xml:space="preserve"> REF _Ref432687387 \w \h </w:instrText>
            </w:r>
            <w:r w:rsidR="002C7413" w:rsidRPr="0075024C">
              <w:rPr>
                <w:rFonts w:ascii="Times New Roman" w:hAnsi="Times New Roman" w:cs="Times New Roman"/>
                <w:szCs w:val="20"/>
              </w:rPr>
              <w:instrText xml:space="preserve"> \* MERGEFORMAT </w:instrText>
            </w:r>
            <w:r w:rsidRPr="0075024C">
              <w:rPr>
                <w:rFonts w:ascii="Times New Roman" w:hAnsi="Times New Roman" w:cs="Times New Roman"/>
                <w:szCs w:val="20"/>
              </w:rPr>
            </w:r>
            <w:r w:rsidRPr="0075024C">
              <w:rPr>
                <w:rFonts w:ascii="Times New Roman" w:hAnsi="Times New Roman" w:cs="Times New Roman"/>
                <w:szCs w:val="20"/>
              </w:rPr>
              <w:fldChar w:fldCharType="separate"/>
            </w:r>
            <w:r w:rsidR="00BD613C">
              <w:rPr>
                <w:rFonts w:ascii="Times New Roman" w:hAnsi="Times New Roman" w:cs="Times New Roman"/>
                <w:szCs w:val="20"/>
              </w:rPr>
              <w:t>9.2(g)</w:t>
            </w:r>
            <w:r w:rsidRPr="0075024C">
              <w:rPr>
                <w:rFonts w:ascii="Times New Roman" w:hAnsi="Times New Roman" w:cs="Times New Roman"/>
                <w:szCs w:val="20"/>
              </w:rPr>
              <w:fldChar w:fldCharType="end"/>
            </w:r>
            <w:r w:rsidRPr="0075024C">
              <w:rPr>
                <w:rFonts w:ascii="Times New Roman" w:hAnsi="Times New Roman" w:cs="Times New Roman"/>
                <w:szCs w:val="20"/>
              </w:rPr>
              <w:t>.</w:t>
            </w:r>
          </w:p>
        </w:tc>
      </w:tr>
      <w:tr w:rsidR="002D027E" w:rsidRPr="003D5FE8" w14:paraId="205C73D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81112E6" w14:textId="77777777" w:rsidR="002D027E" w:rsidRPr="0075024C" w:rsidRDefault="002D027E" w:rsidP="002C7413">
            <w:pPr>
              <w:pStyle w:val="BodyText"/>
              <w:spacing w:after="200" w:line="276" w:lineRule="auto"/>
              <w:ind w:left="0"/>
              <w:rPr>
                <w:rFonts w:ascii="Times New Roman" w:hAnsi="Times New Roman"/>
                <w:szCs w:val="20"/>
                <w:lang w:val="fr-FR"/>
              </w:rPr>
            </w:pPr>
            <w:r w:rsidRPr="0075024C">
              <w:rPr>
                <w:rFonts w:ascii="Times New Roman" w:hAnsi="Times New Roman"/>
                <w:szCs w:val="20"/>
                <w:lang w:val="fr-FR"/>
              </w:rPr>
              <w:t>Frais de Transactions Non Réalisées</w:t>
            </w:r>
          </w:p>
        </w:tc>
        <w:tc>
          <w:tcPr>
            <w:tcW w:w="5115" w:type="dxa"/>
          </w:tcPr>
          <w:p w14:paraId="520EE462"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toutes les dépenses, frais et débours encourus par le Fonds, la Société de Gestion ou le Délégataire de Gestion en rapport avec des projets d'Investissements qui ne se réalisent pas.</w:t>
            </w:r>
          </w:p>
        </w:tc>
      </w:tr>
      <w:tr w:rsidR="002D027E" w:rsidRPr="003D5FE8" w14:paraId="4B40036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5D5030F" w14:textId="57DF63DD" w:rsidR="002D027E" w:rsidRPr="0075024C" w:rsidRDefault="002D027E" w:rsidP="002C7413">
            <w:pPr>
              <w:pStyle w:val="BodyText"/>
              <w:spacing w:after="200" w:line="276" w:lineRule="auto"/>
              <w:ind w:left="0"/>
              <w:rPr>
                <w:rFonts w:ascii="Times New Roman" w:hAnsi="Times New Roman"/>
                <w:szCs w:val="20"/>
                <w:lang w:val="fr-FR"/>
              </w:rPr>
            </w:pPr>
            <w:r w:rsidRPr="0075024C">
              <w:rPr>
                <w:rFonts w:ascii="Times New Roman" w:hAnsi="Times New Roman"/>
                <w:szCs w:val="20"/>
                <w:lang w:val="fr-FR"/>
              </w:rPr>
              <w:t xml:space="preserve"> </w:t>
            </w:r>
          </w:p>
        </w:tc>
        <w:tc>
          <w:tcPr>
            <w:tcW w:w="5115" w:type="dxa"/>
          </w:tcPr>
          <w:p w14:paraId="27E304E8" w14:textId="726A50A0"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
        </w:tc>
      </w:tr>
      <w:tr w:rsidR="002D027E" w:rsidRPr="003D5FE8" w14:paraId="39B5668A"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1D09A4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rPr>
              <w:t>Investissement</w:t>
            </w:r>
          </w:p>
        </w:tc>
        <w:tc>
          <w:tcPr>
            <w:tcW w:w="5115" w:type="dxa"/>
          </w:tcPr>
          <w:p w14:paraId="6ABB97A4" w14:textId="77777777"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rPr>
              <w:t>un</w:t>
            </w:r>
            <w:proofErr w:type="gramEnd"/>
            <w:r w:rsidRPr="0075024C">
              <w:rPr>
                <w:sz w:val="20"/>
                <w:lang w:val="fr-FR"/>
              </w:rPr>
              <w:t xml:space="preserve"> investissement réalisé (ou à réaliser selon le contexte) par le Fonds.</w:t>
            </w:r>
          </w:p>
        </w:tc>
      </w:tr>
      <w:tr w:rsidR="002D027E" w:rsidRPr="003D5FE8" w14:paraId="79522F46"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F2B8E8D"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Investissement à Court Terme</w:t>
            </w:r>
          </w:p>
        </w:tc>
        <w:tc>
          <w:tcPr>
            <w:tcW w:w="5115" w:type="dxa"/>
          </w:tcPr>
          <w:p w14:paraId="4508AFEF"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les sommes investies par le Fonds dans des fonds ou instruments monétaires.</w:t>
            </w:r>
          </w:p>
        </w:tc>
      </w:tr>
      <w:tr w:rsidR="002D027E" w:rsidRPr="003D5FE8" w14:paraId="46DCD8BB"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0EC8D42" w14:textId="77777777" w:rsidR="002D027E" w:rsidRPr="0075024C" w:rsidRDefault="002D027E" w:rsidP="002C7413">
            <w:pPr>
              <w:pStyle w:val="BodyTextIndent"/>
              <w:keepNext/>
              <w:tabs>
                <w:tab w:val="clear" w:pos="720"/>
              </w:tabs>
              <w:spacing w:after="200" w:line="276" w:lineRule="auto"/>
              <w:ind w:left="0"/>
              <w:rPr>
                <w:sz w:val="20"/>
                <w:lang w:val="fr-FR"/>
              </w:rPr>
            </w:pPr>
            <w:r w:rsidRPr="0075024C">
              <w:rPr>
                <w:sz w:val="20"/>
                <w:lang w:val="fr-FR"/>
              </w:rPr>
              <w:t>Investissement Durable</w:t>
            </w:r>
          </w:p>
        </w:tc>
        <w:tc>
          <w:tcPr>
            <w:tcW w:w="5115" w:type="dxa"/>
          </w:tcPr>
          <w:p w14:paraId="6DF40E7E" w14:textId="77777777"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r w:rsidRPr="0075024C">
              <w:rPr>
                <w:sz w:val="20"/>
                <w:lang w:val="fr-FR"/>
              </w:rPr>
              <w:t>désigne, au sens de l'article 2.17 du Règlement SFDR un investissement dans une activité économique qui contribue à un objectif environnemental, mesuré par exemple au moyen d’indicateurs clés en matière d’utilisation efficace des ressources concernant l’utilisation d’énergie, d’énergies renouvelables, de matières premières, d’eau et de terres, en matière de production de déchets et d’émissions de gaz à effet de serre ou en matière d’effets sur la biodiversité et l’économie circulaire, ou un investissement dans une activité économique qui contribue à un objectif social, en particulier un investissement qui contribue à la lutte contre les inégalités ou qui favorise la cohésion sociale, l’intégration sociale et les relations de travail, ou un investissement dans le capital humain ou des communautés économiquement ou socialement défavorisées, pour autant que ces investissements ne causent de préjudice important à aucun de ces objectifs et que les sociétés dans lesquels les investissements sont réalisés appliquent des pratiques de bonne gouvernance, en particulier en ce qui concerne des structures de gestion saines, les relations avec le personnel, la rémunération du personnel compétent et le respect des obligations fiscales.</w:t>
            </w:r>
          </w:p>
        </w:tc>
      </w:tr>
      <w:tr w:rsidR="002D027E" w:rsidRPr="003D5FE8" w14:paraId="728592B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1735993"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Investisseur</w:t>
            </w:r>
          </w:p>
        </w:tc>
        <w:tc>
          <w:tcPr>
            <w:tcW w:w="5115" w:type="dxa"/>
          </w:tcPr>
          <w:p w14:paraId="6140157F" w14:textId="77777777"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rPr>
              <w:t>désigne</w:t>
            </w:r>
            <w:proofErr w:type="gramEnd"/>
            <w:r w:rsidRPr="0075024C">
              <w:rPr>
                <w:sz w:val="20"/>
                <w:lang w:val="fr-FR"/>
              </w:rPr>
              <w:t xml:space="preserve"> toute Personne qui est ou deviendra (selon le cas) un investisseur du Fonds en souscrivant, ou en acquérant auprès d’un autre investisseur, des Parts du Fonds.</w:t>
            </w:r>
          </w:p>
        </w:tc>
      </w:tr>
      <w:tr w:rsidR="002D027E" w:rsidRPr="003D5FE8" w14:paraId="41C3E51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95A2756" w14:textId="77777777" w:rsidR="002D027E" w:rsidRPr="0075024C" w:rsidRDefault="002D027E" w:rsidP="002C7413">
            <w:pPr>
              <w:pStyle w:val="BodyText"/>
              <w:spacing w:after="200" w:line="276" w:lineRule="auto"/>
              <w:ind w:left="0"/>
              <w:rPr>
                <w:rFonts w:ascii="Times New Roman" w:hAnsi="Times New Roman"/>
                <w:szCs w:val="20"/>
                <w:lang w:val="fr-FR" w:eastAsia="en-US"/>
              </w:rPr>
            </w:pPr>
            <w:proofErr w:type="spellStart"/>
            <w:r w:rsidRPr="0075024C">
              <w:rPr>
                <w:rFonts w:ascii="Times New Roman" w:hAnsi="Times New Roman"/>
                <w:szCs w:val="20"/>
              </w:rPr>
              <w:t>Investisseur</w:t>
            </w:r>
            <w:proofErr w:type="spellEnd"/>
            <w:r w:rsidRPr="0075024C">
              <w:rPr>
                <w:rFonts w:ascii="Times New Roman" w:hAnsi="Times New Roman"/>
                <w:szCs w:val="20"/>
              </w:rPr>
              <w:t xml:space="preserve"> </w:t>
            </w:r>
            <w:proofErr w:type="spellStart"/>
            <w:r w:rsidRPr="0075024C">
              <w:rPr>
                <w:rFonts w:ascii="Times New Roman" w:hAnsi="Times New Roman"/>
                <w:szCs w:val="20"/>
              </w:rPr>
              <w:t>Cessionnaire</w:t>
            </w:r>
            <w:proofErr w:type="spellEnd"/>
          </w:p>
        </w:tc>
        <w:tc>
          <w:tcPr>
            <w:tcW w:w="5115" w:type="dxa"/>
          </w:tcPr>
          <w:p w14:paraId="62A3D233"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une Personne agréée par la Société de Gestion comme Investisseur, en tant que successeur, en tout ou en partie, des droits et obligations d'un Investisseur au titre de tout ou partie des Parts de cet Investisseur.</w:t>
            </w:r>
          </w:p>
        </w:tc>
      </w:tr>
      <w:tr w:rsidR="002D027E" w:rsidRPr="003D5FE8" w14:paraId="102F931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3377E4B"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lastRenderedPageBreak/>
              <w:t>Investisseur</w:t>
            </w:r>
            <w:proofErr w:type="spellEnd"/>
            <w:r w:rsidRPr="0075024C">
              <w:rPr>
                <w:rFonts w:ascii="Times New Roman" w:hAnsi="Times New Roman"/>
                <w:szCs w:val="20"/>
              </w:rPr>
              <w:t xml:space="preserve"> Non </w:t>
            </w:r>
            <w:proofErr w:type="spellStart"/>
            <w:r w:rsidRPr="0075024C">
              <w:rPr>
                <w:rFonts w:ascii="Times New Roman" w:hAnsi="Times New Roman"/>
                <w:szCs w:val="20"/>
              </w:rPr>
              <w:t>Professionnel</w:t>
            </w:r>
            <w:proofErr w:type="spellEnd"/>
          </w:p>
        </w:tc>
        <w:tc>
          <w:tcPr>
            <w:tcW w:w="5115" w:type="dxa"/>
          </w:tcPr>
          <w:p w14:paraId="52F4B0CD"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 client de détail au sens de l’article 4, 1, 11) de la Directive 2014/65/UE du Parlement européen et du Conseil du 15 mai 2014 concernant les marchés d’instruments financiers.</w:t>
            </w:r>
          </w:p>
        </w:tc>
      </w:tr>
      <w:tr w:rsidR="002D027E" w:rsidRPr="0075024C" w14:paraId="4F9F749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C2AEBC5"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Investisseur(s) Eligible(s)</w:t>
            </w:r>
          </w:p>
        </w:tc>
        <w:tc>
          <w:tcPr>
            <w:tcW w:w="5115" w:type="dxa"/>
          </w:tcPr>
          <w:p w14:paraId="65A39531" w14:textId="76FB1F35"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_Ref60049096 \r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5</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000FE4A9" w14:textId="77777777" w:rsidTr="00C92250">
        <w:trPr>
          <w:trHeight w:val="958"/>
        </w:trPr>
        <w:tc>
          <w:tcPr>
            <w:cnfStyle w:val="001000000000" w:firstRow="0" w:lastRow="0" w:firstColumn="1" w:lastColumn="0" w:oddVBand="0" w:evenVBand="0" w:oddHBand="0" w:evenHBand="0" w:firstRowFirstColumn="0" w:firstRowLastColumn="0" w:lastRowFirstColumn="0" w:lastRowLastColumn="0"/>
            <w:tcW w:w="3960" w:type="dxa"/>
          </w:tcPr>
          <w:p w14:paraId="334854AB"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Jour Ouvré</w:t>
            </w:r>
          </w:p>
        </w:tc>
        <w:tc>
          <w:tcPr>
            <w:tcW w:w="5115" w:type="dxa"/>
          </w:tcPr>
          <w:p w14:paraId="78E4E41B"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un jour (qui n'est ni un samedi ni un dimanche ni un jour férié) où les banques sont généralement ouvertes (hors traitements automatisés) à Paris.</w:t>
            </w:r>
          </w:p>
        </w:tc>
      </w:tr>
      <w:tr w:rsidR="002D027E" w:rsidRPr="0075024C" w14:paraId="3EB9D7E8"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CC3DCD1"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Lettre de Notification</w:t>
            </w:r>
          </w:p>
        </w:tc>
        <w:tc>
          <w:tcPr>
            <w:tcW w:w="5115" w:type="dxa"/>
          </w:tcPr>
          <w:p w14:paraId="00FB2B54" w14:textId="7E5AAC03"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eastAsia="en-US"/>
              </w:rPr>
              <w:t>est</w:t>
            </w:r>
            <w:proofErr w:type="gramEnd"/>
            <w:r w:rsidRPr="0075024C">
              <w:rPr>
                <w:sz w:val="20"/>
                <w:lang w:val="fr-FR" w:eastAsia="en-US"/>
              </w:rPr>
              <w:t xml:space="preserve"> défini à l’Article </w:t>
            </w:r>
            <w:r w:rsidRPr="0075024C">
              <w:rPr>
                <w:sz w:val="20"/>
                <w:lang w:val="fr-FR"/>
              </w:rPr>
              <w:fldChar w:fldCharType="begin"/>
            </w:r>
            <w:r w:rsidRPr="0075024C">
              <w:rPr>
                <w:sz w:val="20"/>
                <w:lang w:val="fr-FR"/>
              </w:rPr>
              <w:instrText xml:space="preserve"> REF _Ref60841531 \r \h  \* MERGEFORMAT </w:instrText>
            </w:r>
            <w:r w:rsidRPr="0075024C">
              <w:rPr>
                <w:sz w:val="20"/>
                <w:lang w:val="fr-FR"/>
              </w:rPr>
            </w:r>
            <w:r w:rsidRPr="0075024C">
              <w:rPr>
                <w:sz w:val="20"/>
                <w:lang w:val="fr-FR"/>
              </w:rPr>
              <w:fldChar w:fldCharType="separate"/>
            </w:r>
            <w:r w:rsidR="00BD613C">
              <w:rPr>
                <w:sz w:val="20"/>
                <w:lang w:val="fr-FR"/>
              </w:rPr>
              <w:t>6.2</w:t>
            </w:r>
            <w:r w:rsidRPr="0075024C">
              <w:rPr>
                <w:sz w:val="20"/>
                <w:lang w:val="fr-FR"/>
              </w:rPr>
              <w:fldChar w:fldCharType="end"/>
            </w:r>
            <w:r w:rsidRPr="0075024C">
              <w:rPr>
                <w:sz w:val="20"/>
                <w:lang w:val="fr-FR"/>
              </w:rPr>
              <w:t>.</w:t>
            </w:r>
          </w:p>
        </w:tc>
      </w:tr>
      <w:tr w:rsidR="002D027E" w:rsidRPr="0075024C" w14:paraId="50EF96B1"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A9CC76E"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eastAsiaTheme="majorEastAsia" w:hAnsi="Times New Roman"/>
                <w:bCs/>
                <w:szCs w:val="20"/>
                <w:lang w:val="fr-FR" w:eastAsia="en-US"/>
              </w:rPr>
              <w:t>Lettre de Réclamation</w:t>
            </w:r>
          </w:p>
        </w:tc>
        <w:tc>
          <w:tcPr>
            <w:tcW w:w="5115" w:type="dxa"/>
          </w:tcPr>
          <w:p w14:paraId="6B9BBEB2" w14:textId="65402456"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lang w:eastAsia="en-US"/>
              </w:rPr>
              <w:t>est</w:t>
            </w:r>
            <w:proofErr w:type="gramEnd"/>
            <w:r w:rsidRPr="0075024C">
              <w:rPr>
                <w:rFonts w:ascii="Times New Roman" w:hAnsi="Times New Roman" w:cs="Times New Roman"/>
                <w:szCs w:val="20"/>
                <w:lang w:eastAsia="en-US"/>
              </w:rPr>
              <w:t xml:space="preserve"> défini à l’Article </w:t>
            </w:r>
            <w:r w:rsidRPr="0075024C">
              <w:rPr>
                <w:rFonts w:ascii="Times New Roman" w:hAnsi="Times New Roman" w:cs="Times New Roman"/>
                <w:szCs w:val="20"/>
                <w:lang w:eastAsia="en-US"/>
              </w:rPr>
              <w:fldChar w:fldCharType="begin"/>
            </w:r>
            <w:r w:rsidRPr="0075024C">
              <w:rPr>
                <w:rFonts w:ascii="Times New Roman" w:hAnsi="Times New Roman" w:cs="Times New Roman"/>
                <w:szCs w:val="20"/>
                <w:lang w:eastAsia="en-US"/>
              </w:rPr>
              <w:instrText xml:space="preserve"> REF _Ref173787037 \w \h </w:instrText>
            </w:r>
            <w:r w:rsidR="002C7413" w:rsidRPr="0075024C">
              <w:rPr>
                <w:rFonts w:ascii="Times New Roman" w:hAnsi="Times New Roman" w:cs="Times New Roman"/>
                <w:szCs w:val="20"/>
                <w:lang w:eastAsia="en-US"/>
              </w:rPr>
              <w:instrText xml:space="preserve"> \* MERGEFORMAT </w:instrText>
            </w:r>
            <w:r w:rsidRPr="0075024C">
              <w:rPr>
                <w:rFonts w:ascii="Times New Roman" w:hAnsi="Times New Roman" w:cs="Times New Roman"/>
                <w:szCs w:val="20"/>
                <w:lang w:eastAsia="en-US"/>
              </w:rPr>
            </w:r>
            <w:r w:rsidRPr="0075024C">
              <w:rPr>
                <w:rFonts w:ascii="Times New Roman" w:hAnsi="Times New Roman" w:cs="Times New Roman"/>
                <w:szCs w:val="20"/>
                <w:lang w:eastAsia="en-US"/>
              </w:rPr>
              <w:fldChar w:fldCharType="separate"/>
            </w:r>
            <w:r w:rsidR="00BD613C">
              <w:rPr>
                <w:rFonts w:ascii="Times New Roman" w:hAnsi="Times New Roman" w:cs="Times New Roman"/>
                <w:szCs w:val="20"/>
                <w:lang w:eastAsia="en-US"/>
              </w:rPr>
              <w:t>8.6</w:t>
            </w:r>
            <w:r w:rsidRPr="0075024C">
              <w:rPr>
                <w:rFonts w:ascii="Times New Roman" w:hAnsi="Times New Roman" w:cs="Times New Roman"/>
                <w:szCs w:val="20"/>
                <w:lang w:eastAsia="en-US"/>
              </w:rPr>
              <w:fldChar w:fldCharType="end"/>
            </w:r>
            <w:r w:rsidRPr="0075024C">
              <w:rPr>
                <w:rFonts w:ascii="Times New Roman" w:hAnsi="Times New Roman" w:cs="Times New Roman"/>
                <w:szCs w:val="20"/>
                <w:lang w:eastAsia="en-US"/>
              </w:rPr>
              <w:t>.</w:t>
            </w:r>
          </w:p>
        </w:tc>
      </w:tr>
      <w:tr w:rsidR="002D027E" w:rsidRPr="003D5FE8" w14:paraId="19C3C797"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274F106"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Marché Réglementé</w:t>
            </w:r>
          </w:p>
        </w:tc>
        <w:tc>
          <w:tcPr>
            <w:tcW w:w="5115" w:type="dxa"/>
          </w:tcPr>
          <w:p w14:paraId="2B4F3C29"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l’un des marchés réglementés mentionnés à l’article L. 421-1 du CMF, l’un des marchés réglementés mentionnés à l’article L. 422-1 du CMF figurant sur la liste officielle des marchés réglementés publiée par l’Union européenne, un marché étranger reconnu mentionné à l'article L. 423-1 du CMF situé dans un État européen </w:t>
            </w:r>
            <w:proofErr w:type="gramStart"/>
            <w:r w:rsidRPr="0075024C">
              <w:rPr>
                <w:rFonts w:ascii="Times New Roman" w:hAnsi="Times New Roman"/>
                <w:szCs w:val="20"/>
                <w:lang w:val="fr-FR" w:eastAsia="en-US"/>
              </w:rPr>
              <w:t>non membre</w:t>
            </w:r>
            <w:proofErr w:type="gramEnd"/>
            <w:r w:rsidRPr="0075024C">
              <w:rPr>
                <w:rFonts w:ascii="Times New Roman" w:hAnsi="Times New Roman"/>
                <w:szCs w:val="20"/>
                <w:lang w:val="fr-FR" w:eastAsia="en-US"/>
              </w:rPr>
              <w:t xml:space="preserve"> de l’Union européenne ou dans un autre pays d’Amérique, d’Afrique, du Moyen-Orient, d’Asie, d’Australie ou de la région Pacifique.</w:t>
            </w:r>
          </w:p>
        </w:tc>
      </w:tr>
      <w:tr w:rsidR="002D027E" w:rsidRPr="003D5FE8" w14:paraId="2BD1E8C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6CCA56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MIFID II </w:t>
            </w:r>
          </w:p>
        </w:tc>
        <w:tc>
          <w:tcPr>
            <w:tcW w:w="5115" w:type="dxa"/>
          </w:tcPr>
          <w:p w14:paraId="73F22713" w14:textId="77777777"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rPr>
              <w:t>désigne</w:t>
            </w:r>
            <w:proofErr w:type="gramEnd"/>
            <w:r w:rsidRPr="0075024C">
              <w:rPr>
                <w:sz w:val="20"/>
                <w:lang w:val="fr-FR"/>
              </w:rPr>
              <w:t xml:space="preserve"> la directive 2014/65 (UE) du 15 mai 2014 concernant les marchés d’instruments financiers et, lorsque le contexte l’exige, l’ensemble des lois, règles, réglementations et directives locales applicables mettant en œuvre ce texte législatif européen dans le pays concerné de l’EEE et ses actes délégués, tels que modifiés.</w:t>
            </w:r>
          </w:p>
        </w:tc>
      </w:tr>
      <w:tr w:rsidR="002D027E" w:rsidRPr="003D5FE8" w14:paraId="137BE1E7"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EDB20D6" w14:textId="77777777" w:rsidR="002D027E" w:rsidRPr="0075024C" w:rsidRDefault="002D027E" w:rsidP="002C7413">
            <w:pPr>
              <w:pStyle w:val="BodyText"/>
              <w:spacing w:after="200" w:line="276" w:lineRule="auto"/>
              <w:ind w:left="0"/>
              <w:rPr>
                <w:rFonts w:ascii="Times New Roman" w:hAnsi="Times New Roman"/>
                <w:b w:val="0"/>
              </w:rPr>
            </w:pPr>
            <w:proofErr w:type="spellStart"/>
            <w:r w:rsidRPr="0075024C">
              <w:rPr>
                <w:rFonts w:ascii="Times New Roman" w:hAnsi="Times New Roman"/>
                <w:szCs w:val="20"/>
              </w:rPr>
              <w:t>Montant</w:t>
            </w:r>
            <w:proofErr w:type="spellEnd"/>
            <w:r w:rsidRPr="0075024C">
              <w:rPr>
                <w:rFonts w:ascii="Times New Roman" w:hAnsi="Times New Roman"/>
                <w:szCs w:val="20"/>
              </w:rPr>
              <w:t xml:space="preserve"> Net </w:t>
            </w:r>
            <w:proofErr w:type="spellStart"/>
            <w:r w:rsidRPr="0075024C">
              <w:rPr>
                <w:rFonts w:ascii="Times New Roman" w:hAnsi="Times New Roman"/>
                <w:szCs w:val="20"/>
              </w:rPr>
              <w:t>Investi</w:t>
            </w:r>
            <w:proofErr w:type="spellEnd"/>
          </w:p>
        </w:tc>
        <w:tc>
          <w:tcPr>
            <w:tcW w:w="5115" w:type="dxa"/>
          </w:tcPr>
          <w:p w14:paraId="27877AB9"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gramStart"/>
            <w:r w:rsidRPr="0075024C">
              <w:rPr>
                <w:rFonts w:ascii="Times New Roman" w:hAnsi="Times New Roman" w:cs="Times New Roman"/>
              </w:rPr>
              <w:t>désigne</w:t>
            </w:r>
            <w:proofErr w:type="gramEnd"/>
            <w:r w:rsidRPr="0075024C">
              <w:rPr>
                <w:rFonts w:ascii="Times New Roman" w:hAnsi="Times New Roman" w:cs="Times New Roman"/>
              </w:rPr>
              <w:t xml:space="preserve"> </w:t>
            </w:r>
            <w:r w:rsidRPr="0075024C">
              <w:rPr>
                <w:rFonts w:ascii="Times New Roman" w:hAnsi="Times New Roman" w:cs="Times New Roman"/>
                <w:szCs w:val="20"/>
              </w:rPr>
              <w:t>la différence entre (i) les Montants Investis et (ii) la somme des Coûts d'Acquisition des Investissements qui ont été réalisés, distribués, cédés ou amortis au moins à quatre-vingt-dix pour cent (90%).</w:t>
            </w:r>
          </w:p>
        </w:tc>
      </w:tr>
      <w:tr w:rsidR="002D027E" w:rsidRPr="0075024C" w14:paraId="50E8EC51"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296147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Montants Distribuables </w:t>
            </w:r>
          </w:p>
        </w:tc>
        <w:tc>
          <w:tcPr>
            <w:tcW w:w="5115" w:type="dxa"/>
          </w:tcPr>
          <w:p w14:paraId="229BDFE4" w14:textId="001F2DFD"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_Ref132722280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7.1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1ADA9FE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2BECC00"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rPr>
              <w:t>Montants</w:t>
            </w:r>
            <w:proofErr w:type="spellEnd"/>
            <w:r w:rsidRPr="0075024C">
              <w:rPr>
                <w:rFonts w:ascii="Times New Roman" w:hAnsi="Times New Roman"/>
              </w:rPr>
              <w:t xml:space="preserve"> </w:t>
            </w:r>
            <w:proofErr w:type="spellStart"/>
            <w:r w:rsidRPr="0075024C">
              <w:rPr>
                <w:rFonts w:ascii="Times New Roman" w:hAnsi="Times New Roman"/>
              </w:rPr>
              <w:t>Investis</w:t>
            </w:r>
            <w:proofErr w:type="spellEnd"/>
          </w:p>
        </w:tc>
        <w:tc>
          <w:tcPr>
            <w:tcW w:w="5115" w:type="dxa"/>
          </w:tcPr>
          <w:p w14:paraId="3CA4D70B"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rPr>
              <w:t>désigne</w:t>
            </w:r>
            <w:proofErr w:type="gramEnd"/>
            <w:r w:rsidRPr="0075024C">
              <w:rPr>
                <w:rFonts w:ascii="Times New Roman" w:hAnsi="Times New Roman" w:cs="Times New Roman"/>
              </w:rPr>
              <w:t xml:space="preserve"> à tout moment, la somme des Coûts d'Acquisition des Investissements qui n'ont pas été cédés à des tiers ou distribués en nature.</w:t>
            </w:r>
          </w:p>
        </w:tc>
      </w:tr>
      <w:tr w:rsidR="002D027E" w:rsidRPr="003D5FE8" w14:paraId="2C10BF9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0364C9F"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MTS</w:t>
            </w:r>
          </w:p>
        </w:tc>
        <w:tc>
          <w:tcPr>
            <w:tcW w:w="5115" w:type="dxa"/>
          </w:tcPr>
          <w:p w14:paraId="4E263D76"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le montant total des souscriptions du Fonds.</w:t>
            </w:r>
          </w:p>
        </w:tc>
      </w:tr>
      <w:tr w:rsidR="002D027E" w:rsidRPr="003D5FE8" w14:paraId="13AB11A6"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9920681"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rPr>
              <w:t>Nombre Total de Parts</w:t>
            </w:r>
          </w:p>
        </w:tc>
        <w:tc>
          <w:tcPr>
            <w:tcW w:w="5115" w:type="dxa"/>
          </w:tcPr>
          <w:p w14:paraId="12103AC3"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nombre total de Parts émises par le Fonds diminué du nombre de Parts ayant fait l’objet d’un rachat.</w:t>
            </w:r>
          </w:p>
        </w:tc>
      </w:tr>
      <w:tr w:rsidR="002D027E" w:rsidRPr="003D5FE8" w14:paraId="0ADF4F8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4D0D9BC"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OPCVM</w:t>
            </w:r>
          </w:p>
        </w:tc>
        <w:tc>
          <w:tcPr>
            <w:tcW w:w="5115" w:type="dxa"/>
          </w:tcPr>
          <w:p w14:paraId="7B3DBF42"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un organisme de placement collectif en valeurs mobilières au sens de l’article L. 214-1, 1° du CMF.</w:t>
            </w:r>
          </w:p>
        </w:tc>
      </w:tr>
      <w:tr w:rsidR="002D027E" w:rsidRPr="003D5FE8" w14:paraId="19B329CA"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3F9932E"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lang w:val="fr-FR" w:eastAsia="en-US"/>
              </w:rPr>
              <w:t>Ordre de Souscription</w:t>
            </w:r>
          </w:p>
        </w:tc>
        <w:tc>
          <w:tcPr>
            <w:tcW w:w="5115" w:type="dxa"/>
          </w:tcPr>
          <w:p w14:paraId="08900F9A" w14:textId="2EC24E2D"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est</w:t>
            </w:r>
            <w:proofErr w:type="gramEnd"/>
            <w:r w:rsidRPr="0075024C">
              <w:rPr>
                <w:rFonts w:ascii="Times New Roman" w:hAnsi="Times New Roman" w:cs="Times New Roman"/>
                <w:szCs w:val="20"/>
              </w:rPr>
              <w:t xml:space="preserve"> défini à l’</w:t>
            </w:r>
            <w:r w:rsidR="001D4AD9" w:rsidRPr="0075024C">
              <w:rPr>
                <w:rFonts w:ascii="Times New Roman" w:hAnsi="Times New Roman" w:cs="Times New Roman"/>
                <w:szCs w:val="20"/>
              </w:rPr>
              <w:t>A</w:t>
            </w:r>
            <w:r w:rsidRPr="0075024C">
              <w:rPr>
                <w:rFonts w:ascii="Times New Roman" w:hAnsi="Times New Roman" w:cs="Times New Roman"/>
                <w:szCs w:val="20"/>
              </w:rPr>
              <w:t xml:space="preserve">rticle </w:t>
            </w:r>
            <w:r w:rsidR="001D4AD9" w:rsidRPr="0075024C">
              <w:rPr>
                <w:rFonts w:ascii="Times New Roman" w:hAnsi="Times New Roman" w:cs="Times New Roman"/>
                <w:szCs w:val="20"/>
              </w:rPr>
              <w:fldChar w:fldCharType="begin"/>
            </w:r>
            <w:r w:rsidR="001D4AD9" w:rsidRPr="0075024C">
              <w:rPr>
                <w:rFonts w:ascii="Times New Roman" w:hAnsi="Times New Roman" w:cs="Times New Roman"/>
                <w:szCs w:val="20"/>
              </w:rPr>
              <w:instrText xml:space="preserve"> REF _Ref173782591 \r \h </w:instrText>
            </w:r>
            <w:r w:rsidR="002C7413" w:rsidRPr="0075024C">
              <w:rPr>
                <w:rFonts w:ascii="Times New Roman" w:hAnsi="Times New Roman" w:cs="Times New Roman"/>
                <w:szCs w:val="20"/>
              </w:rPr>
              <w:instrText xml:space="preserve"> \* MERGEFORMAT </w:instrText>
            </w:r>
            <w:r w:rsidR="001D4AD9" w:rsidRPr="0075024C">
              <w:rPr>
                <w:rFonts w:ascii="Times New Roman" w:hAnsi="Times New Roman" w:cs="Times New Roman"/>
                <w:szCs w:val="20"/>
              </w:rPr>
            </w:r>
            <w:r w:rsidR="001D4AD9" w:rsidRPr="0075024C">
              <w:rPr>
                <w:rFonts w:ascii="Times New Roman" w:hAnsi="Times New Roman" w:cs="Times New Roman"/>
                <w:szCs w:val="20"/>
              </w:rPr>
              <w:fldChar w:fldCharType="separate"/>
            </w:r>
            <w:r w:rsidR="00BD613C">
              <w:rPr>
                <w:rFonts w:ascii="Times New Roman" w:hAnsi="Times New Roman" w:cs="Times New Roman"/>
                <w:szCs w:val="20"/>
              </w:rPr>
              <w:t>6.1(b)</w:t>
            </w:r>
            <w:r w:rsidR="001D4AD9" w:rsidRPr="0075024C">
              <w:rPr>
                <w:rFonts w:ascii="Times New Roman" w:hAnsi="Times New Roman" w:cs="Times New Roman"/>
                <w:szCs w:val="20"/>
              </w:rPr>
              <w:fldChar w:fldCharType="end"/>
            </w:r>
            <w:r w:rsidRPr="0075024C">
              <w:rPr>
                <w:rFonts w:ascii="Times New Roman" w:hAnsi="Times New Roman" w:cs="Times New Roman"/>
                <w:szCs w:val="20"/>
              </w:rPr>
              <w:t>.</w:t>
            </w:r>
          </w:p>
        </w:tc>
      </w:tr>
      <w:tr w:rsidR="002D027E" w:rsidRPr="003D5FE8" w14:paraId="372832B2"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956EF9F"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Parts</w:t>
            </w:r>
          </w:p>
        </w:tc>
        <w:tc>
          <w:tcPr>
            <w:tcW w:w="5115" w:type="dxa"/>
          </w:tcPr>
          <w:p w14:paraId="673353F1" w14:textId="32C29D52"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lang w:val="x-none"/>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w:t>
            </w:r>
            <w:bookmarkStart w:id="8" w:name="_Hlk211446891"/>
            <w:r w:rsidRPr="0075024C">
              <w:rPr>
                <w:rFonts w:ascii="Times New Roman" w:hAnsi="Times New Roman" w:cs="Times New Roman"/>
                <w:szCs w:val="20"/>
              </w:rPr>
              <w:t xml:space="preserve">les Parts AE, les Parts AI, les Parts I, </w:t>
            </w:r>
            <w:r w:rsidRPr="0075024C">
              <w:rPr>
                <w:rFonts w:ascii="Times New Roman" w:hAnsi="Times New Roman" w:cs="Times New Roman"/>
                <w:szCs w:val="20"/>
                <w:lang w:val="x-none"/>
              </w:rPr>
              <w:t>les Parts PE</w:t>
            </w:r>
            <w:r w:rsidRPr="0075024C">
              <w:rPr>
                <w:rFonts w:ascii="Times New Roman" w:hAnsi="Times New Roman" w:cs="Times New Roman"/>
                <w:szCs w:val="20"/>
              </w:rPr>
              <w:t xml:space="preserve">, les Parts PI, les Parts </w:t>
            </w:r>
            <w:r w:rsidRPr="0075024C">
              <w:rPr>
                <w:rFonts w:ascii="Times New Roman" w:hAnsi="Times New Roman" w:cs="Times New Roman"/>
                <w:szCs w:val="20"/>
                <w:lang w:val="x-none"/>
              </w:rPr>
              <w:t xml:space="preserve">ZA, les Parts ZC et les Parts ZE </w:t>
            </w:r>
            <w:bookmarkEnd w:id="8"/>
            <w:r w:rsidRPr="0075024C">
              <w:rPr>
                <w:rFonts w:ascii="Times New Roman" w:hAnsi="Times New Roman" w:cs="Times New Roman"/>
                <w:szCs w:val="20"/>
              </w:rPr>
              <w:t xml:space="preserve">ainsi que </w:t>
            </w:r>
            <w:r w:rsidRPr="0075024C">
              <w:rPr>
                <w:rFonts w:ascii="Times New Roman" w:hAnsi="Times New Roman" w:cs="Times New Roman"/>
                <w:szCs w:val="20"/>
              </w:rPr>
              <w:lastRenderedPageBreak/>
              <w:t>toute autre catégorie de Parts pouvant, le cas échéant, être émises par le Fonds, conformément à l’Article </w:t>
            </w:r>
            <w:r w:rsidRPr="0075024C">
              <w:rPr>
                <w:rFonts w:ascii="Times New Roman" w:hAnsi="Times New Roman" w:cs="Times New Roman"/>
                <w:szCs w:val="20"/>
              </w:rPr>
              <w:fldChar w:fldCharType="begin"/>
            </w:r>
            <w:r w:rsidRPr="0075024C">
              <w:rPr>
                <w:rFonts w:ascii="Times New Roman" w:hAnsi="Times New Roman" w:cs="Times New Roman"/>
                <w:szCs w:val="20"/>
              </w:rPr>
              <w:instrText xml:space="preserve"> REF _Ref133313019 \r \h  \* MERGEFORMAT </w:instrText>
            </w:r>
            <w:r w:rsidRPr="0075024C">
              <w:rPr>
                <w:rFonts w:ascii="Times New Roman" w:hAnsi="Times New Roman" w:cs="Times New Roman"/>
                <w:szCs w:val="20"/>
              </w:rPr>
            </w:r>
            <w:r w:rsidRPr="0075024C">
              <w:rPr>
                <w:rFonts w:ascii="Times New Roman" w:hAnsi="Times New Roman" w:cs="Times New Roman"/>
                <w:szCs w:val="20"/>
              </w:rPr>
              <w:fldChar w:fldCharType="separate"/>
            </w:r>
            <w:r w:rsidR="00BD613C">
              <w:rPr>
                <w:rFonts w:ascii="Times New Roman" w:hAnsi="Times New Roman" w:cs="Times New Roman"/>
                <w:szCs w:val="20"/>
              </w:rPr>
              <w:t>3.1(a)</w:t>
            </w:r>
            <w:r w:rsidRPr="0075024C">
              <w:rPr>
                <w:rFonts w:ascii="Times New Roman" w:hAnsi="Times New Roman" w:cs="Times New Roman"/>
                <w:szCs w:val="20"/>
              </w:rPr>
              <w:fldChar w:fldCharType="end"/>
            </w:r>
            <w:r w:rsidRPr="0075024C">
              <w:rPr>
                <w:rFonts w:ascii="Times New Roman" w:hAnsi="Times New Roman" w:cs="Times New Roman"/>
                <w:szCs w:val="20"/>
              </w:rPr>
              <w:t>.</w:t>
            </w:r>
          </w:p>
        </w:tc>
      </w:tr>
      <w:tr w:rsidR="002D027E" w:rsidRPr="003D5FE8" w14:paraId="7BE8DA8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C2DB0F5"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lastRenderedPageBreak/>
              <w:t>Parts AE</w:t>
            </w:r>
          </w:p>
        </w:tc>
        <w:tc>
          <w:tcPr>
            <w:tcW w:w="5115" w:type="dxa"/>
          </w:tcPr>
          <w:p w14:paraId="1FEA55C3" w14:textId="5A966981"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6C60699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F135756" w14:textId="77777777" w:rsidR="002D027E" w:rsidRPr="0075024C" w:rsidRDefault="002D027E" w:rsidP="002C7413">
            <w:pPr>
              <w:pStyle w:val="BodyText"/>
              <w:spacing w:after="200" w:line="276" w:lineRule="auto"/>
              <w:ind w:left="0"/>
              <w:rPr>
                <w:rFonts w:ascii="Times New Roman" w:hAnsi="Times New Roman"/>
                <w:szCs w:val="20"/>
                <w:highlight w:val="yellow"/>
                <w:lang w:val="fr-FR" w:eastAsia="en-US"/>
              </w:rPr>
            </w:pPr>
            <w:r w:rsidRPr="0075024C">
              <w:rPr>
                <w:rFonts w:ascii="Times New Roman" w:hAnsi="Times New Roman"/>
                <w:szCs w:val="20"/>
                <w:lang w:val="fr-FR"/>
              </w:rPr>
              <w:t>Parts AI</w:t>
            </w:r>
          </w:p>
        </w:tc>
        <w:tc>
          <w:tcPr>
            <w:tcW w:w="5115" w:type="dxa"/>
          </w:tcPr>
          <w:p w14:paraId="140A5B62" w14:textId="4001E9C9"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val="fr-FR"/>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4EFE8EF3" w14:textId="77777777" w:rsidTr="00AC6DF0">
        <w:tc>
          <w:tcPr>
            <w:cnfStyle w:val="001000000000" w:firstRow="0" w:lastRow="0" w:firstColumn="1" w:lastColumn="0" w:oddVBand="0" w:evenVBand="0" w:oddHBand="0" w:evenHBand="0" w:firstRowFirstColumn="0" w:firstRowLastColumn="0" w:lastRowFirstColumn="0" w:lastRowLastColumn="0"/>
            <w:tcW w:w="3960" w:type="dxa"/>
          </w:tcPr>
          <w:p w14:paraId="49C0698D" w14:textId="77777777" w:rsidR="002D027E" w:rsidRPr="0075024C" w:rsidRDefault="002D027E" w:rsidP="002C7413">
            <w:pPr>
              <w:pStyle w:val="BodyText"/>
              <w:spacing w:after="200" w:line="276" w:lineRule="auto"/>
              <w:ind w:left="0"/>
              <w:rPr>
                <w:rFonts w:ascii="Times New Roman" w:hAnsi="Times New Roman"/>
                <w:iCs/>
                <w:lang w:val="fr-FR"/>
              </w:rPr>
            </w:pPr>
            <w:r w:rsidRPr="0075024C">
              <w:rPr>
                <w:rFonts w:ascii="Times New Roman" w:hAnsi="Times New Roman"/>
                <w:iCs/>
                <w:lang w:val="fr-FR"/>
              </w:rPr>
              <w:t>Parts I</w:t>
            </w:r>
          </w:p>
        </w:tc>
        <w:tc>
          <w:tcPr>
            <w:tcW w:w="5115" w:type="dxa"/>
          </w:tcPr>
          <w:p w14:paraId="759E2501" w14:textId="5CC58B1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04CA721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6BED639"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Parts PE</w:t>
            </w:r>
          </w:p>
        </w:tc>
        <w:tc>
          <w:tcPr>
            <w:tcW w:w="5115" w:type="dxa"/>
          </w:tcPr>
          <w:p w14:paraId="322D094C" w14:textId="435C5CA8"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3DD853A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588A3A4"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Parts PI</w:t>
            </w:r>
          </w:p>
        </w:tc>
        <w:tc>
          <w:tcPr>
            <w:tcW w:w="5115" w:type="dxa"/>
          </w:tcPr>
          <w:p w14:paraId="45FAB401" w14:textId="5618D240"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47AA93C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F0DAD25"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Parts ZA</w:t>
            </w:r>
          </w:p>
        </w:tc>
        <w:tc>
          <w:tcPr>
            <w:tcW w:w="5115" w:type="dxa"/>
          </w:tcPr>
          <w:p w14:paraId="3AB833DE" w14:textId="619B31FE"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45792F43"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5F51C9A" w14:textId="77777777" w:rsidR="002D027E" w:rsidRPr="0075024C" w:rsidRDefault="002D027E" w:rsidP="002C7413">
            <w:pPr>
              <w:pStyle w:val="BodyText"/>
              <w:spacing w:after="200" w:line="276" w:lineRule="auto"/>
              <w:ind w:left="0"/>
              <w:rPr>
                <w:rFonts w:ascii="Times New Roman" w:hAnsi="Times New Roman"/>
                <w:iCs/>
                <w:lang w:val="fr-FR"/>
              </w:rPr>
            </w:pPr>
            <w:r w:rsidRPr="0075024C">
              <w:rPr>
                <w:rFonts w:ascii="Times New Roman" w:hAnsi="Times New Roman"/>
                <w:iCs/>
                <w:lang w:val="fr-FR"/>
              </w:rPr>
              <w:t>Parts ZC</w:t>
            </w:r>
          </w:p>
        </w:tc>
        <w:tc>
          <w:tcPr>
            <w:tcW w:w="5115" w:type="dxa"/>
          </w:tcPr>
          <w:p w14:paraId="575726D2" w14:textId="51105CAC"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740EED33" w14:textId="77777777" w:rsidTr="00AC6DF0">
        <w:tc>
          <w:tcPr>
            <w:cnfStyle w:val="001000000000" w:firstRow="0" w:lastRow="0" w:firstColumn="1" w:lastColumn="0" w:oddVBand="0" w:evenVBand="0" w:oddHBand="0" w:evenHBand="0" w:firstRowFirstColumn="0" w:firstRowLastColumn="0" w:lastRowFirstColumn="0" w:lastRowLastColumn="0"/>
            <w:tcW w:w="3960" w:type="dxa"/>
          </w:tcPr>
          <w:p w14:paraId="55170989" w14:textId="77777777" w:rsidR="002D027E" w:rsidRPr="0075024C" w:rsidRDefault="002D027E" w:rsidP="002C7413">
            <w:pPr>
              <w:pStyle w:val="BodyText"/>
              <w:spacing w:after="200" w:line="276" w:lineRule="auto"/>
              <w:ind w:left="0"/>
              <w:rPr>
                <w:rFonts w:ascii="Times New Roman" w:hAnsi="Times New Roman"/>
                <w:iCs/>
                <w:lang w:val="fr-FR"/>
              </w:rPr>
            </w:pPr>
            <w:r w:rsidRPr="0075024C">
              <w:rPr>
                <w:rFonts w:ascii="Times New Roman" w:hAnsi="Times New Roman"/>
                <w:iCs/>
                <w:lang w:val="fr-FR"/>
              </w:rPr>
              <w:t>Parts ZE</w:t>
            </w:r>
          </w:p>
        </w:tc>
        <w:tc>
          <w:tcPr>
            <w:tcW w:w="5115" w:type="dxa"/>
          </w:tcPr>
          <w:p w14:paraId="6FD5B1B2" w14:textId="1110248D"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les Parts dont les caractéristiques sont détaillées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_Ref60048328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56D64E6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BAEC153" w14:textId="77777777" w:rsidR="002D027E" w:rsidRPr="0075024C" w:rsidRDefault="002D027E" w:rsidP="002C7413">
            <w:pPr>
              <w:pStyle w:val="BodyText"/>
              <w:spacing w:after="200" w:line="276" w:lineRule="auto"/>
              <w:ind w:left="0"/>
              <w:rPr>
                <w:rFonts w:ascii="Times New Roman" w:hAnsi="Times New Roman"/>
                <w:iCs/>
                <w:lang w:val="fr-FR"/>
              </w:rPr>
            </w:pPr>
            <w:r w:rsidRPr="0075024C">
              <w:rPr>
                <w:rFonts w:ascii="Times New Roman" w:hAnsi="Times New Roman"/>
                <w:iCs/>
                <w:lang w:val="fr-FR"/>
              </w:rPr>
              <w:t>Période d’Observation</w:t>
            </w:r>
          </w:p>
        </w:tc>
        <w:tc>
          <w:tcPr>
            <w:tcW w:w="5115" w:type="dxa"/>
          </w:tcPr>
          <w:p w14:paraId="7A3B7A78" w14:textId="2B7CC66C"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définie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_Ref194322769 \r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9.2(c)</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2CF10C4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68A5BD2"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Période de Blocage </w:t>
            </w:r>
          </w:p>
        </w:tc>
        <w:tc>
          <w:tcPr>
            <w:tcW w:w="5115" w:type="dxa"/>
          </w:tcPr>
          <w:p w14:paraId="34F16D0B" w14:textId="3C715B1E"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rPr>
              <w:t>est</w:t>
            </w:r>
            <w:proofErr w:type="gramEnd"/>
            <w:r w:rsidRPr="0075024C">
              <w:rPr>
                <w:sz w:val="20"/>
                <w:lang w:val="fr-FR"/>
              </w:rPr>
              <w:t xml:space="preserve"> défini à l’Article </w:t>
            </w:r>
            <w:r w:rsidRPr="0075024C">
              <w:rPr>
                <w:sz w:val="20"/>
                <w:lang w:val="fr-FR"/>
              </w:rPr>
              <w:fldChar w:fldCharType="begin"/>
            </w:r>
            <w:r w:rsidRPr="0075024C">
              <w:rPr>
                <w:sz w:val="20"/>
                <w:lang w:val="fr-FR"/>
              </w:rPr>
              <w:instrText xml:space="preserve"> REF _Ref173781495 \w \h  \* MERGEFORMAT </w:instrText>
            </w:r>
            <w:r w:rsidRPr="0075024C">
              <w:rPr>
                <w:sz w:val="20"/>
                <w:lang w:val="fr-FR"/>
              </w:rPr>
            </w:r>
            <w:r w:rsidRPr="0075024C">
              <w:rPr>
                <w:sz w:val="20"/>
                <w:lang w:val="fr-FR"/>
              </w:rPr>
              <w:fldChar w:fldCharType="separate"/>
            </w:r>
            <w:r w:rsidR="00BD613C">
              <w:rPr>
                <w:sz w:val="20"/>
                <w:lang w:val="fr-FR"/>
              </w:rPr>
              <w:t>6.3(a)</w:t>
            </w:r>
            <w:r w:rsidRPr="0075024C">
              <w:rPr>
                <w:sz w:val="20"/>
                <w:lang w:val="fr-FR"/>
              </w:rPr>
              <w:fldChar w:fldCharType="end"/>
            </w:r>
            <w:r w:rsidRPr="0075024C">
              <w:rPr>
                <w:sz w:val="20"/>
                <w:lang w:val="fr-FR"/>
              </w:rPr>
              <w:t>.</w:t>
            </w:r>
          </w:p>
        </w:tc>
      </w:tr>
      <w:tr w:rsidR="002D027E" w:rsidRPr="003D5FE8" w14:paraId="689745B7"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66FB124" w14:textId="77777777" w:rsidR="002D027E" w:rsidRPr="0075024C" w:rsidRDefault="002D027E" w:rsidP="002C7413">
            <w:pPr>
              <w:pStyle w:val="BodyText"/>
              <w:spacing w:after="200" w:line="276" w:lineRule="auto"/>
              <w:ind w:left="0"/>
              <w:rPr>
                <w:rFonts w:ascii="Times New Roman" w:eastAsia="MS Mincho" w:hAnsi="Times New Roman"/>
                <w:lang w:val="fr-FR"/>
              </w:rPr>
            </w:pPr>
            <w:r w:rsidRPr="0075024C">
              <w:rPr>
                <w:rFonts w:ascii="Times New Roman" w:hAnsi="Times New Roman"/>
                <w:iCs/>
                <w:lang w:val="fr-FR"/>
              </w:rPr>
              <w:t>Période de Référence</w:t>
            </w:r>
          </w:p>
        </w:tc>
        <w:tc>
          <w:tcPr>
            <w:tcW w:w="5115" w:type="dxa"/>
          </w:tcPr>
          <w:p w14:paraId="75EB8D43" w14:textId="0A9C3308"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définie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_Ref194322769 \r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9.2(c)</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1D1C3B33"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E5A596C" w14:textId="77777777" w:rsidR="002D027E" w:rsidRPr="0075024C" w:rsidRDefault="002D027E" w:rsidP="002C7413">
            <w:pPr>
              <w:pStyle w:val="BodyText"/>
              <w:spacing w:after="200" w:line="276" w:lineRule="auto"/>
              <w:ind w:left="0"/>
              <w:rPr>
                <w:rFonts w:ascii="Times New Roman" w:hAnsi="Times New Roman"/>
                <w:szCs w:val="20"/>
              </w:rPr>
            </w:pPr>
            <w:proofErr w:type="spellStart"/>
            <w:r w:rsidRPr="0075024C">
              <w:rPr>
                <w:rFonts w:ascii="Times New Roman" w:hAnsi="Times New Roman"/>
                <w:szCs w:val="20"/>
              </w:rPr>
              <w:t>Période</w:t>
            </w:r>
            <w:proofErr w:type="spellEnd"/>
            <w:r w:rsidRPr="0075024C">
              <w:rPr>
                <w:rFonts w:ascii="Times New Roman" w:hAnsi="Times New Roman"/>
                <w:szCs w:val="20"/>
              </w:rPr>
              <w:t xml:space="preserve"> de Suspension</w:t>
            </w:r>
          </w:p>
        </w:tc>
        <w:tc>
          <w:tcPr>
            <w:tcW w:w="5115" w:type="dxa"/>
          </w:tcPr>
          <w:p w14:paraId="3B2532D7"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bookmarkStart w:id="9" w:name="_Ref42715251"/>
            <w:r w:rsidRPr="0075024C">
              <w:rPr>
                <w:rFonts w:ascii="Times New Roman" w:hAnsi="Times New Roman" w:cs="Times New Roman"/>
                <w:szCs w:val="20"/>
              </w:rPr>
              <w:t>désigne la période durant laquelle le Délégataire de Gestion ne pourra effectuer aucun Investissement sans un Accord Ordinaire des Investisseurs ; étant précisé que le Délégataire de Gestion pourra néanmoins (i) réaliser des Investissements (ou les céder), y compris de nouveaux investissements, dans les cas où le Délégataire de Gestion (ou le Fonds) a conclu une lettre d'intention ferme, ou tout engagement écrit similaire, au titre duquel il s'est engagé avant la Période de Suspension à acquérir, financer ou céder un Investissement, (ii) réaliser des investissements complémentaires dans des Sociétés du Portefeuille, (iii) exercer des droits acquis au Fonds ou plus généralement exécuter ses obligations au titre de tout acte ou contrat conclu avant la Période de Suspension et continuer à exercer l’ensemble des pouvoirs dont il dispose au sein des Investissements en sa qualité de représentant du Fonds (droit de vote ou autre) et/ou (iv) effectuer tout Investissement à Court Terme dans le cadre de la gestion de la Poche Liquide du Fonds.</w:t>
            </w:r>
            <w:bookmarkEnd w:id="9"/>
          </w:p>
        </w:tc>
      </w:tr>
      <w:tr w:rsidR="002D027E" w:rsidRPr="003D5FE8" w14:paraId="160A554D"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F17C5E1"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t xml:space="preserve">Personne </w:t>
            </w:r>
            <w:proofErr w:type="spellStart"/>
            <w:r w:rsidRPr="0075024C">
              <w:rPr>
                <w:rFonts w:ascii="Times New Roman" w:hAnsi="Times New Roman"/>
                <w:szCs w:val="20"/>
              </w:rPr>
              <w:t>Indemnisée</w:t>
            </w:r>
            <w:proofErr w:type="spellEnd"/>
          </w:p>
        </w:tc>
        <w:tc>
          <w:tcPr>
            <w:tcW w:w="5115" w:type="dxa"/>
          </w:tcPr>
          <w:p w14:paraId="2E0F24FA"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la Société de Gestion, le Délégataire de Gestion, leurs Affiliés respectifs et toute Personne Physique Indemnisée.</w:t>
            </w:r>
          </w:p>
        </w:tc>
      </w:tr>
      <w:tr w:rsidR="002D027E" w:rsidRPr="003D5FE8" w14:paraId="22340156"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5773395" w14:textId="77777777"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rPr>
              <w:lastRenderedPageBreak/>
              <w:t xml:space="preserve">Personne Physique </w:t>
            </w:r>
            <w:proofErr w:type="spellStart"/>
            <w:r w:rsidRPr="0075024C">
              <w:rPr>
                <w:rFonts w:ascii="Times New Roman" w:hAnsi="Times New Roman"/>
                <w:szCs w:val="20"/>
              </w:rPr>
              <w:t>Indemnisée</w:t>
            </w:r>
            <w:proofErr w:type="spellEnd"/>
          </w:p>
        </w:tc>
        <w:tc>
          <w:tcPr>
            <w:tcW w:w="5115" w:type="dxa"/>
          </w:tcPr>
          <w:p w14:paraId="69028EFA" w14:textId="77777777"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roofErr w:type="gramStart"/>
            <w:r w:rsidRPr="0075024C">
              <w:rPr>
                <w:rFonts w:ascii="Times New Roman" w:hAnsi="Times New Roman" w:cs="Times New Roman"/>
                <w:szCs w:val="20"/>
              </w:rPr>
              <w:t>désigne</w:t>
            </w:r>
            <w:proofErr w:type="gramEnd"/>
            <w:r w:rsidRPr="0075024C">
              <w:rPr>
                <w:rFonts w:ascii="Times New Roman" w:hAnsi="Times New Roman" w:cs="Times New Roman"/>
                <w:szCs w:val="20"/>
              </w:rPr>
              <w:t xml:space="preserve"> tout mandataire social, administrateur, agent, consultant, associé ou employé de la Société de Gestion, du Délégataire de Gestion, ou de leurs Affiliés respectifs.</w:t>
            </w:r>
          </w:p>
        </w:tc>
      </w:tr>
      <w:tr w:rsidR="002D027E" w:rsidRPr="003D5FE8" w14:paraId="2CCF4D16"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0240507" w14:textId="77777777" w:rsidR="002D027E" w:rsidRPr="0075024C" w:rsidRDefault="002D027E" w:rsidP="002C7413">
            <w:pPr>
              <w:pStyle w:val="BodyText"/>
              <w:spacing w:after="200" w:line="276" w:lineRule="auto"/>
              <w:ind w:left="0"/>
              <w:rPr>
                <w:rFonts w:ascii="Times New Roman" w:eastAsia="MS Mincho" w:hAnsi="Times New Roman"/>
                <w:lang w:val="fr-FR"/>
              </w:rPr>
            </w:pPr>
            <w:r w:rsidRPr="0075024C">
              <w:rPr>
                <w:rFonts w:ascii="Times New Roman" w:eastAsia="MS Mincho" w:hAnsi="Times New Roman"/>
                <w:lang w:val="fr-FR"/>
              </w:rPr>
              <w:t>Poche Illiquide</w:t>
            </w:r>
          </w:p>
        </w:tc>
        <w:tc>
          <w:tcPr>
            <w:tcW w:w="5115" w:type="dxa"/>
          </w:tcPr>
          <w:p w14:paraId="40E1ADA4" w14:textId="30807254"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_Ref197968702 \w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4.2(d)</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58F615B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7CD1D09" w14:textId="77777777" w:rsidR="002D027E" w:rsidRPr="0075024C" w:rsidRDefault="002D027E" w:rsidP="002C7413">
            <w:pPr>
              <w:pStyle w:val="BodyText"/>
              <w:spacing w:after="200" w:line="276" w:lineRule="auto"/>
              <w:ind w:left="0"/>
              <w:rPr>
                <w:rFonts w:ascii="Times New Roman" w:eastAsia="MS Mincho" w:hAnsi="Times New Roman"/>
                <w:lang w:val="fr-FR"/>
              </w:rPr>
            </w:pPr>
            <w:r w:rsidRPr="0075024C">
              <w:rPr>
                <w:rFonts w:ascii="Times New Roman" w:eastAsia="MS Mincho" w:hAnsi="Times New Roman"/>
                <w:lang w:val="fr-FR"/>
              </w:rPr>
              <w:t>Poche Liquide</w:t>
            </w:r>
          </w:p>
        </w:tc>
        <w:tc>
          <w:tcPr>
            <w:tcW w:w="5115" w:type="dxa"/>
          </w:tcPr>
          <w:p w14:paraId="02DFA629" w14:textId="30CDA8CD"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_Ref197968702 \w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4.2(d)</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1C881EE4"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73ACB8E5"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Premier Jour de Souscription</w:t>
            </w:r>
          </w:p>
        </w:tc>
        <w:tc>
          <w:tcPr>
            <w:tcW w:w="5115" w:type="dxa"/>
          </w:tcPr>
          <w:p w14:paraId="443E13BD" w14:textId="6E6A9421"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la date à laquelle la première demande de souscription est acceptée par la Société de Gestion et les Parts correspondantes sont réputées remises conformément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_Ref173793513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6.1(e)</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3BE13BEC"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D15D384"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Prix de Souscription</w:t>
            </w:r>
          </w:p>
        </w:tc>
        <w:tc>
          <w:tcPr>
            <w:tcW w:w="5115" w:type="dxa"/>
          </w:tcPr>
          <w:p w14:paraId="39603BC1" w14:textId="680CC0D2"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_Ref173800991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6.1(c)</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3AC7073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AC49A49"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Règlement</w:t>
            </w:r>
          </w:p>
        </w:tc>
        <w:tc>
          <w:tcPr>
            <w:tcW w:w="5115" w:type="dxa"/>
          </w:tcPr>
          <w:p w14:paraId="735FBC48"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 Règlement du Fonds.</w:t>
            </w:r>
          </w:p>
        </w:tc>
      </w:tr>
      <w:tr w:rsidR="002D027E" w:rsidRPr="003D5FE8" w14:paraId="176BAC5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006CF34C"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rPr>
              <w:t>Règlement ELTIF</w:t>
            </w:r>
          </w:p>
        </w:tc>
        <w:tc>
          <w:tcPr>
            <w:tcW w:w="5115" w:type="dxa"/>
          </w:tcPr>
          <w:p w14:paraId="6EBE5910"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(UE) 2015/760 du Parlement Européen et du Conseil du 29 avril 2015 relatif aux fonds européens d'investissement à long terme, tel que modifié, le cas échéant, y compris ses actes délégués.</w:t>
            </w:r>
          </w:p>
        </w:tc>
      </w:tr>
      <w:tr w:rsidR="002D027E" w:rsidRPr="003D5FE8" w14:paraId="07E3B7F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8BEFF1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Règlement SFDR</w:t>
            </w:r>
          </w:p>
        </w:tc>
        <w:tc>
          <w:tcPr>
            <w:tcW w:w="5115" w:type="dxa"/>
          </w:tcPr>
          <w:p w14:paraId="724CD065"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règlement (UE) 2019/2088 du 27 novembre 2019 sur la publication d’informations en matière de durabilité dans le secteur des services financiers, tel que modifié, le cas échéant, y compris ses actes délégués.</w:t>
            </w:r>
          </w:p>
        </w:tc>
      </w:tr>
      <w:tr w:rsidR="002D027E" w:rsidRPr="003D5FE8" w14:paraId="5EAD59C0"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6164425"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Règlement Taxonomie</w:t>
            </w:r>
          </w:p>
        </w:tc>
        <w:tc>
          <w:tcPr>
            <w:tcW w:w="5115" w:type="dxa"/>
          </w:tcPr>
          <w:p w14:paraId="5F41141C"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 règlement (UE) 2020/852 du Parlement européen et du Conseil du 18 juin 2020 sur l’établissement d’un cadre visant à favoriser les investissements durables, tel que modifié, le cas échéant, y compris ses actes délégués.</w:t>
            </w:r>
          </w:p>
        </w:tc>
      </w:tr>
      <w:tr w:rsidR="002D027E" w:rsidRPr="003D5FE8" w14:paraId="594BDE04"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3B5903F3" w14:textId="73A3F365" w:rsidR="002D027E" w:rsidRPr="0075024C" w:rsidRDefault="002D027E" w:rsidP="002C7413">
            <w:pPr>
              <w:pStyle w:val="BodyText"/>
              <w:spacing w:after="200" w:line="276" w:lineRule="auto"/>
              <w:ind w:left="0"/>
              <w:rPr>
                <w:rFonts w:ascii="Times New Roman" w:hAnsi="Times New Roman"/>
                <w:szCs w:val="20"/>
              </w:rPr>
            </w:pPr>
            <w:r w:rsidRPr="0075024C">
              <w:rPr>
                <w:rFonts w:ascii="Times New Roman" w:hAnsi="Times New Roman"/>
                <w:szCs w:val="20"/>
                <w:lang w:val="fr-FR"/>
              </w:rPr>
              <w:t>Revenus d</w:t>
            </w:r>
            <w:r w:rsidR="007C1903" w:rsidRPr="0075024C">
              <w:rPr>
                <w:rFonts w:ascii="Times New Roman" w:hAnsi="Times New Roman"/>
                <w:szCs w:val="20"/>
                <w:lang w:val="fr-FR"/>
              </w:rPr>
              <w:t>’Arrangement</w:t>
            </w:r>
          </w:p>
        </w:tc>
        <w:tc>
          <w:tcPr>
            <w:tcW w:w="5115" w:type="dxa"/>
          </w:tcPr>
          <w:p w14:paraId="60F95C04" w14:textId="73BD71D5" w:rsidR="002D027E" w:rsidRPr="0075024C" w:rsidRDefault="002D027E" w:rsidP="002C7413">
            <w:pPr>
              <w:pStyle w:val="BodyText1"/>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75024C">
              <w:rPr>
                <w:rFonts w:ascii="Times New Roman" w:hAnsi="Times New Roman" w:cs="Times New Roman"/>
                <w:szCs w:val="20"/>
              </w:rPr>
              <w:t>désignent tous es frais et/ou commissions payables au Fonds par un emprunteur et/ou une contrepartie (y compris les frais de structuration, les frais d'arrangeur, les frais de conseil, les frais de participation, les frais de facilité, les frais de lettre de crédit, les frais de couverture et tous autres frais applicables) en relation avec un Investissement, que ces frais soient perçus en espèces ou déduits de la valeur dudit Investissement (c'est-à-dire la décote d'émission initiale ou tout autre ajustement similaire) et d'autres frais payables par un emprunteur et/ou une contrepartie au Fonds en relation, notamment, avec le suivi et la surveillance des Investissements (tels que les frais sans restriction, de renonciation, de restructuration, d'engagement ou tous autres frais).</w:t>
            </w:r>
          </w:p>
        </w:tc>
      </w:tr>
      <w:tr w:rsidR="002D027E" w:rsidRPr="003D5FE8" w14:paraId="31DADC9F"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E91341E"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RGAMF</w:t>
            </w:r>
          </w:p>
        </w:tc>
        <w:tc>
          <w:tcPr>
            <w:tcW w:w="5115" w:type="dxa"/>
          </w:tcPr>
          <w:p w14:paraId="3389359F"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le</w:t>
            </w:r>
            <w:r w:rsidRPr="0075024C">
              <w:rPr>
                <w:rFonts w:ascii="Times New Roman" w:hAnsi="Times New Roman"/>
                <w:iCs/>
                <w:szCs w:val="20"/>
                <w:lang w:val="fr-FR" w:eastAsia="en-US"/>
              </w:rPr>
              <w:t xml:space="preserve"> Règlement Général</w:t>
            </w:r>
            <w:r w:rsidRPr="0075024C">
              <w:rPr>
                <w:rFonts w:ascii="Times New Roman" w:hAnsi="Times New Roman"/>
                <w:szCs w:val="20"/>
                <w:lang w:val="fr-FR" w:eastAsia="en-US"/>
              </w:rPr>
              <w:t xml:space="preserve"> de l’AMF.</w:t>
            </w:r>
          </w:p>
        </w:tc>
      </w:tr>
      <w:tr w:rsidR="002D027E" w:rsidRPr="003D5FE8" w14:paraId="233F03F2" w14:textId="77777777" w:rsidTr="00053391">
        <w:tc>
          <w:tcPr>
            <w:cnfStyle w:val="001000000000" w:firstRow="0" w:lastRow="0" w:firstColumn="1" w:lastColumn="0" w:oddVBand="0" w:evenVBand="0" w:oddHBand="0" w:evenHBand="0" w:firstRowFirstColumn="0" w:firstRowLastColumn="0" w:lastRowFirstColumn="0" w:lastRowLastColumn="0"/>
            <w:tcW w:w="3960" w:type="dxa"/>
          </w:tcPr>
          <w:p w14:paraId="344E7AA8"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bCs/>
                <w:szCs w:val="20"/>
                <w:lang w:val="fr-FR" w:eastAsia="en-US"/>
              </w:rPr>
              <w:t>Seuil de Plafonnement</w:t>
            </w:r>
            <w:r w:rsidRPr="0075024C">
              <w:rPr>
                <w:rFonts w:ascii="Times New Roman" w:hAnsi="Times New Roman"/>
                <w:szCs w:val="20"/>
                <w:lang w:val="fr-FR" w:eastAsia="en-US"/>
              </w:rPr>
              <w:t> </w:t>
            </w:r>
          </w:p>
        </w:tc>
        <w:tc>
          <w:tcPr>
            <w:tcW w:w="5115" w:type="dxa"/>
          </w:tcPr>
          <w:p w14:paraId="41C45007" w14:textId="6D75C6FD"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est</w:t>
            </w:r>
            <w:proofErr w:type="gramEnd"/>
            <w:r w:rsidRPr="0075024C">
              <w:rPr>
                <w:rFonts w:ascii="Times New Roman" w:hAnsi="Times New Roman"/>
                <w:szCs w:val="20"/>
                <w:lang w:val="fr-FR"/>
              </w:rPr>
              <w:t xml:space="preserve"> défini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_Ref173795497 \r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6.3(d)</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75024C" w14:paraId="63BE93C5"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18D5287F"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Société de Gestion</w:t>
            </w:r>
          </w:p>
        </w:tc>
        <w:tc>
          <w:tcPr>
            <w:tcW w:w="5115" w:type="dxa"/>
          </w:tcPr>
          <w:p w14:paraId="447F53CC" w14:textId="29320AE0"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eastAsia="en-US"/>
              </w:rPr>
              <w:t>est</w:t>
            </w:r>
            <w:proofErr w:type="gramEnd"/>
            <w:r w:rsidRPr="0075024C">
              <w:rPr>
                <w:sz w:val="20"/>
                <w:lang w:val="fr-FR" w:eastAsia="en-US"/>
              </w:rPr>
              <w:t xml:space="preserve"> défini à l’Article</w:t>
            </w:r>
            <w:r w:rsidRPr="0075024C">
              <w:rPr>
                <w:sz w:val="20"/>
                <w:lang w:val="fr-FR"/>
              </w:rPr>
              <w:t xml:space="preserve"> </w:t>
            </w:r>
            <w:r w:rsidRPr="0075024C">
              <w:rPr>
                <w:sz w:val="20"/>
                <w:lang w:val="fr-FR"/>
              </w:rPr>
              <w:fldChar w:fldCharType="begin"/>
            </w:r>
            <w:r w:rsidRPr="0075024C">
              <w:rPr>
                <w:sz w:val="20"/>
                <w:lang w:val="fr-FR"/>
              </w:rPr>
              <w:instrText xml:space="preserve"> REF _Ref132728671 \r \h  \* MERGEFORMAT </w:instrText>
            </w:r>
            <w:r w:rsidRPr="0075024C">
              <w:rPr>
                <w:sz w:val="20"/>
                <w:lang w:val="fr-FR"/>
              </w:rPr>
            </w:r>
            <w:r w:rsidRPr="0075024C">
              <w:rPr>
                <w:sz w:val="20"/>
                <w:lang w:val="fr-FR"/>
              </w:rPr>
              <w:fldChar w:fldCharType="separate"/>
            </w:r>
            <w:r w:rsidR="00BD613C">
              <w:rPr>
                <w:sz w:val="20"/>
                <w:lang w:val="fr-FR"/>
              </w:rPr>
              <w:t>2.1</w:t>
            </w:r>
            <w:r w:rsidRPr="0075024C">
              <w:rPr>
                <w:sz w:val="20"/>
                <w:lang w:val="fr-FR"/>
              </w:rPr>
              <w:fldChar w:fldCharType="end"/>
            </w:r>
            <w:r w:rsidRPr="0075024C">
              <w:rPr>
                <w:sz w:val="20"/>
                <w:lang w:val="fr-FR"/>
              </w:rPr>
              <w:t>.</w:t>
            </w:r>
          </w:p>
        </w:tc>
      </w:tr>
      <w:tr w:rsidR="002D027E" w:rsidRPr="0075024C" w14:paraId="52446493"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137E487"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Société du Portefeuille</w:t>
            </w:r>
          </w:p>
        </w:tc>
        <w:tc>
          <w:tcPr>
            <w:tcW w:w="5115" w:type="dxa"/>
          </w:tcPr>
          <w:p w14:paraId="7846E176" w14:textId="19D11E95" w:rsidR="002D027E" w:rsidRPr="0075024C" w:rsidRDefault="002D027E" w:rsidP="002C7413">
            <w:pPr>
              <w:pStyle w:val="BodyTextIndent"/>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eastAsia="en-US"/>
              </w:rPr>
              <w:t>est</w:t>
            </w:r>
            <w:proofErr w:type="gramEnd"/>
            <w:r w:rsidRPr="0075024C">
              <w:rPr>
                <w:sz w:val="20"/>
                <w:lang w:val="fr-FR" w:eastAsia="en-US"/>
              </w:rPr>
              <w:t xml:space="preserve"> défini à l’Article </w:t>
            </w:r>
            <w:r w:rsidRPr="0075024C">
              <w:rPr>
                <w:sz w:val="20"/>
                <w:lang w:val="fr-FR"/>
              </w:rPr>
              <w:fldChar w:fldCharType="begin"/>
            </w:r>
            <w:r w:rsidRPr="0075024C">
              <w:rPr>
                <w:sz w:val="20"/>
                <w:lang w:val="fr-FR"/>
              </w:rPr>
              <w:instrText xml:space="preserve"> REF _Ref131612087 \r \h  \* MERGEFORMAT </w:instrText>
            </w:r>
            <w:r w:rsidRPr="0075024C">
              <w:rPr>
                <w:sz w:val="20"/>
                <w:lang w:val="fr-FR"/>
              </w:rPr>
            </w:r>
            <w:r w:rsidRPr="0075024C">
              <w:rPr>
                <w:sz w:val="20"/>
                <w:lang w:val="fr-FR"/>
              </w:rPr>
              <w:fldChar w:fldCharType="separate"/>
            </w:r>
            <w:r w:rsidR="00BD613C">
              <w:rPr>
                <w:sz w:val="20"/>
                <w:lang w:val="fr-FR"/>
              </w:rPr>
              <w:t>4.2</w:t>
            </w:r>
            <w:r w:rsidRPr="0075024C">
              <w:rPr>
                <w:sz w:val="20"/>
                <w:lang w:val="fr-FR"/>
              </w:rPr>
              <w:fldChar w:fldCharType="end"/>
            </w:r>
            <w:r w:rsidRPr="0075024C">
              <w:rPr>
                <w:sz w:val="20"/>
                <w:lang w:val="fr-FR"/>
              </w:rPr>
              <w:t>.</w:t>
            </w:r>
          </w:p>
        </w:tc>
      </w:tr>
      <w:tr w:rsidR="002D027E" w:rsidRPr="003D5FE8" w14:paraId="7DF56989"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24D34D38"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lastRenderedPageBreak/>
              <w:t>Société Mère</w:t>
            </w:r>
          </w:p>
        </w:tc>
        <w:tc>
          <w:tcPr>
            <w:tcW w:w="5115" w:type="dxa"/>
          </w:tcPr>
          <w:p w14:paraId="594633CF" w14:textId="77777777"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rPr>
              <w:t>désigne</w:t>
            </w:r>
            <w:proofErr w:type="gramEnd"/>
            <w:r w:rsidRPr="0075024C">
              <w:rPr>
                <w:sz w:val="20"/>
                <w:lang w:val="fr-FR"/>
              </w:rPr>
              <w:t xml:space="preserve"> une entité qui est la société mère d’une Personne si, directement ou indirectement, elle :</w:t>
            </w:r>
          </w:p>
          <w:p w14:paraId="753E7D90" w14:textId="77777777" w:rsidR="002D027E" w:rsidRPr="0075024C" w:rsidRDefault="002D027E" w:rsidP="002C7413">
            <w:pPr>
              <w:pStyle w:val="Titre3b"/>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lang w:val="fr-FR"/>
              </w:rPr>
            </w:pPr>
            <w:proofErr w:type="gramStart"/>
            <w:r w:rsidRPr="0075024C">
              <w:rPr>
                <w:rFonts w:ascii="Times New Roman" w:hAnsi="Times New Roman" w:cs="Times New Roman"/>
                <w:szCs w:val="20"/>
                <w:lang w:val="fr-FR"/>
              </w:rPr>
              <w:t>détient</w:t>
            </w:r>
            <w:proofErr w:type="gramEnd"/>
            <w:r w:rsidRPr="0075024C">
              <w:rPr>
                <w:rFonts w:ascii="Times New Roman" w:eastAsia="Times New Roman" w:hAnsi="Times New Roman" w:cs="Times New Roman"/>
                <w:bCs w:val="0"/>
                <w:sz w:val="21"/>
                <w:szCs w:val="21"/>
                <w:shd w:val="clear" w:color="auto" w:fill="FFFFFF"/>
                <w:lang w:val="fr-CH" w:eastAsia="fr-FR"/>
              </w:rPr>
              <w:t xml:space="preserve"> </w:t>
            </w:r>
            <w:r w:rsidRPr="0075024C">
              <w:rPr>
                <w:rFonts w:ascii="Times New Roman" w:hAnsi="Times New Roman" w:cs="Times New Roman"/>
                <w:szCs w:val="20"/>
                <w:lang w:val="fr-CH"/>
              </w:rPr>
              <w:t>une fraction du capital lui conférant </w:t>
            </w:r>
            <w:r w:rsidRPr="0075024C">
              <w:rPr>
                <w:rFonts w:ascii="Times New Roman" w:hAnsi="Times New Roman" w:cs="Times New Roman"/>
                <w:szCs w:val="20"/>
                <w:lang w:val="fr-FR"/>
              </w:rPr>
              <w:t xml:space="preserve">la majorité des droits de vote de cette Personne ; </w:t>
            </w:r>
            <w:proofErr w:type="gramStart"/>
            <w:r w:rsidRPr="0075024C">
              <w:rPr>
                <w:rFonts w:ascii="Times New Roman" w:hAnsi="Times New Roman" w:cs="Times New Roman"/>
                <w:szCs w:val="20"/>
                <w:lang w:val="fr-FR"/>
              </w:rPr>
              <w:t>ou</w:t>
            </w:r>
            <w:proofErr w:type="gramEnd"/>
          </w:p>
          <w:p w14:paraId="7963F6B1" w14:textId="77777777" w:rsidR="002D027E" w:rsidRPr="0075024C" w:rsidRDefault="002D027E" w:rsidP="002C7413">
            <w:pPr>
              <w:pStyle w:val="Titre3b"/>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lang w:val="fr-FR"/>
              </w:rPr>
            </w:pPr>
            <w:proofErr w:type="gramStart"/>
            <w:r w:rsidRPr="0075024C">
              <w:rPr>
                <w:rFonts w:ascii="Times New Roman" w:hAnsi="Times New Roman" w:cs="Times New Roman"/>
                <w:szCs w:val="20"/>
                <w:lang w:val="fr-FR"/>
              </w:rPr>
              <w:t>est</w:t>
            </w:r>
            <w:proofErr w:type="gramEnd"/>
            <w:r w:rsidRPr="0075024C">
              <w:rPr>
                <w:rFonts w:ascii="Times New Roman" w:hAnsi="Times New Roman" w:cs="Times New Roman"/>
                <w:szCs w:val="20"/>
                <w:lang w:val="fr-FR"/>
              </w:rPr>
              <w:t xml:space="preserve"> un actionnaire, un membre ou un associé de cette Personne et a le pouvoir de nommer son gérant, son président, la majorité des membres de son conseil d’administration ou de son conseil de surveillance, selon le cas ; </w:t>
            </w:r>
            <w:proofErr w:type="gramStart"/>
            <w:r w:rsidRPr="0075024C">
              <w:rPr>
                <w:rFonts w:ascii="Times New Roman" w:hAnsi="Times New Roman" w:cs="Times New Roman"/>
                <w:szCs w:val="20"/>
                <w:lang w:val="fr-FR"/>
              </w:rPr>
              <w:t>ou</w:t>
            </w:r>
            <w:bookmarkStart w:id="10" w:name="_Toc27116217"/>
            <w:bookmarkStart w:id="11" w:name="_Toc60844072"/>
            <w:bookmarkStart w:id="12" w:name="_Toc74306638"/>
            <w:bookmarkStart w:id="13" w:name="_Toc75698759"/>
            <w:proofErr w:type="gramEnd"/>
          </w:p>
          <w:p w14:paraId="0AFBEE66" w14:textId="77777777" w:rsidR="002D027E" w:rsidRPr="0075024C" w:rsidRDefault="002D027E" w:rsidP="002C7413">
            <w:pPr>
              <w:pStyle w:val="Titre3b"/>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lang w:val="fr-FR"/>
              </w:rPr>
            </w:pPr>
            <w:proofErr w:type="gramStart"/>
            <w:r w:rsidRPr="0075024C">
              <w:rPr>
                <w:rFonts w:ascii="Times New Roman" w:hAnsi="Times New Roman" w:cs="Times New Roman"/>
                <w:szCs w:val="20"/>
                <w:lang w:val="fr-FR"/>
              </w:rPr>
              <w:t>est</w:t>
            </w:r>
            <w:proofErr w:type="gramEnd"/>
            <w:r w:rsidRPr="0075024C">
              <w:rPr>
                <w:rFonts w:ascii="Times New Roman" w:hAnsi="Times New Roman" w:cs="Times New Roman"/>
                <w:szCs w:val="20"/>
                <w:lang w:val="fr-FR"/>
              </w:rPr>
              <w:t xml:space="preserve"> un actionnaire, un membre ou un associé de cette Personne et contrôle, seule ou en vertu d’un pacte conclu avec d’autres actionnaires, membres ou associés, la majorité des droits de vote de cette Personne ou a le pouvoir de nommer son gérant, son président, la majorité des membres de son conseil d’administration ou de son conseil de surveillance, selon le cas.</w:t>
            </w:r>
            <w:bookmarkEnd w:id="10"/>
            <w:bookmarkEnd w:id="11"/>
            <w:bookmarkEnd w:id="12"/>
            <w:bookmarkEnd w:id="13"/>
          </w:p>
        </w:tc>
      </w:tr>
      <w:tr w:rsidR="002D027E" w:rsidRPr="003D5FE8" w14:paraId="47CADFAA" w14:textId="77777777" w:rsidTr="003E7274">
        <w:tc>
          <w:tcPr>
            <w:cnfStyle w:val="001000000000" w:firstRow="0" w:lastRow="0" w:firstColumn="1" w:lastColumn="0" w:oddVBand="0" w:evenVBand="0" w:oddHBand="0" w:evenHBand="0" w:firstRowFirstColumn="0" w:firstRowLastColumn="0" w:lastRowFirstColumn="0" w:lastRowLastColumn="0"/>
            <w:tcW w:w="3960" w:type="dxa"/>
          </w:tcPr>
          <w:p w14:paraId="4ADEAC99" w14:textId="77777777" w:rsidR="002D027E" w:rsidRPr="0075024C" w:rsidRDefault="002D027E" w:rsidP="002C7413">
            <w:pPr>
              <w:pStyle w:val="BodyText"/>
              <w:spacing w:after="200" w:line="276" w:lineRule="auto"/>
              <w:ind w:left="0"/>
              <w:rPr>
                <w:rFonts w:ascii="Times New Roman" w:hAnsi="Times New Roman"/>
                <w:iCs/>
                <w:lang w:val="fr-FR"/>
              </w:rPr>
            </w:pPr>
            <w:r w:rsidRPr="0075024C">
              <w:rPr>
                <w:rFonts w:ascii="Times New Roman" w:hAnsi="Times New Roman"/>
                <w:iCs/>
                <w:lang w:val="fr-FR"/>
              </w:rPr>
              <w:t>Surperformance</w:t>
            </w:r>
          </w:p>
        </w:tc>
        <w:tc>
          <w:tcPr>
            <w:tcW w:w="5115" w:type="dxa"/>
          </w:tcPr>
          <w:p w14:paraId="5B903EED" w14:textId="38C1B0FE"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définie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_Ref194322769 \r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9.2(c)</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r w:rsidR="002D027E" w:rsidRPr="003D5FE8" w14:paraId="220953BB"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4CF3673B" w14:textId="77777777" w:rsidR="002D027E" w:rsidRPr="0075024C" w:rsidRDefault="002D027E" w:rsidP="002C7413">
            <w:pPr>
              <w:pStyle w:val="BodyText"/>
              <w:spacing w:after="200" w:line="276" w:lineRule="auto"/>
              <w:ind w:left="0"/>
              <w:rPr>
                <w:rFonts w:ascii="Times New Roman" w:hAnsi="Times New Roman"/>
                <w:szCs w:val="20"/>
                <w:lang w:val="fr-FR" w:eastAsia="en-US"/>
              </w:rPr>
            </w:pPr>
            <w:bookmarkStart w:id="14" w:name="_Hlk199760186"/>
            <w:r w:rsidRPr="0075024C">
              <w:rPr>
                <w:rFonts w:ascii="Times New Roman" w:hAnsi="Times New Roman"/>
                <w:szCs w:val="20"/>
                <w:lang w:val="fr-FR" w:eastAsia="en-US"/>
              </w:rPr>
              <w:t>Taxonomie Européenne</w:t>
            </w:r>
            <w:bookmarkEnd w:id="14"/>
          </w:p>
        </w:tc>
        <w:tc>
          <w:tcPr>
            <w:tcW w:w="5115" w:type="dxa"/>
          </w:tcPr>
          <w:p w14:paraId="30CC208B"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désigne</w:t>
            </w:r>
            <w:proofErr w:type="gramEnd"/>
            <w:r w:rsidRPr="0075024C">
              <w:rPr>
                <w:rFonts w:ascii="Times New Roman" w:hAnsi="Times New Roman"/>
                <w:szCs w:val="20"/>
                <w:lang w:val="fr-FR" w:eastAsia="en-US"/>
              </w:rPr>
              <w:t xml:space="preserve"> un système de classification établi par le Règlement Taxonomie, définissant une liste d'activités économiques écologiquement durables.</w:t>
            </w:r>
          </w:p>
        </w:tc>
      </w:tr>
      <w:tr w:rsidR="002D027E" w:rsidRPr="003D5FE8" w14:paraId="4BE781E1"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5ADE019A"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TVA</w:t>
            </w:r>
          </w:p>
        </w:tc>
        <w:tc>
          <w:tcPr>
            <w:tcW w:w="5115" w:type="dxa"/>
          </w:tcPr>
          <w:p w14:paraId="11F05487"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taxe sur la valeur ajoutée française et/ou toute autre taxe sur la valeur ajoutée ou taxe sur les ventes applicables en France ou dans tout autre pays.</w:t>
            </w:r>
          </w:p>
        </w:tc>
      </w:tr>
      <w:tr w:rsidR="002D027E" w:rsidRPr="003D5FE8" w14:paraId="66E599C3" w14:textId="77777777" w:rsidTr="00C92250">
        <w:trPr>
          <w:trHeight w:val="344"/>
        </w:trPr>
        <w:tc>
          <w:tcPr>
            <w:cnfStyle w:val="001000000000" w:firstRow="0" w:lastRow="0" w:firstColumn="1" w:lastColumn="0" w:oddVBand="0" w:evenVBand="0" w:oddHBand="0" w:evenHBand="0" w:firstRowFirstColumn="0" w:firstRowLastColumn="0" w:lastRowFirstColumn="0" w:lastRowLastColumn="0"/>
            <w:tcW w:w="3960" w:type="dxa"/>
          </w:tcPr>
          <w:p w14:paraId="0B6E6F7B"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U.S. Code</w:t>
            </w:r>
          </w:p>
        </w:tc>
        <w:tc>
          <w:tcPr>
            <w:tcW w:w="5115" w:type="dxa"/>
          </w:tcPr>
          <w:p w14:paraId="26B773E3"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le </w:t>
            </w:r>
            <w:r w:rsidRPr="0075024C">
              <w:rPr>
                <w:rFonts w:ascii="Times New Roman" w:hAnsi="Times New Roman"/>
                <w:i/>
                <w:iCs/>
                <w:szCs w:val="20"/>
                <w:lang w:val="fr-FR"/>
              </w:rPr>
              <w:t xml:space="preserve">United States </w:t>
            </w:r>
            <w:proofErr w:type="spellStart"/>
            <w:r w:rsidRPr="0075024C">
              <w:rPr>
                <w:rFonts w:ascii="Times New Roman" w:hAnsi="Times New Roman"/>
                <w:i/>
                <w:iCs/>
                <w:szCs w:val="20"/>
                <w:lang w:val="fr-FR"/>
              </w:rPr>
              <w:t>Internal</w:t>
            </w:r>
            <w:proofErr w:type="spellEnd"/>
            <w:r w:rsidRPr="0075024C">
              <w:rPr>
                <w:rFonts w:ascii="Times New Roman" w:hAnsi="Times New Roman"/>
                <w:i/>
                <w:iCs/>
                <w:szCs w:val="20"/>
                <w:lang w:val="fr-FR"/>
              </w:rPr>
              <w:t xml:space="preserve"> Revenue Code</w:t>
            </w:r>
            <w:r w:rsidRPr="0075024C">
              <w:rPr>
                <w:rFonts w:ascii="Times New Roman" w:hAnsi="Times New Roman"/>
                <w:szCs w:val="20"/>
                <w:lang w:val="fr-FR"/>
              </w:rPr>
              <w:t xml:space="preserve"> de 1986.</w:t>
            </w:r>
          </w:p>
        </w:tc>
      </w:tr>
      <w:tr w:rsidR="002D027E" w:rsidRPr="003D5FE8" w14:paraId="2D3026E6" w14:textId="77777777" w:rsidTr="00C92250">
        <w:trPr>
          <w:trHeight w:val="344"/>
        </w:trPr>
        <w:tc>
          <w:tcPr>
            <w:cnfStyle w:val="001000000000" w:firstRow="0" w:lastRow="0" w:firstColumn="1" w:lastColumn="0" w:oddVBand="0" w:evenVBand="0" w:oddHBand="0" w:evenHBand="0" w:firstRowFirstColumn="0" w:firstRowLastColumn="0" w:lastRowFirstColumn="0" w:lastRowLastColumn="0"/>
            <w:tcW w:w="3960" w:type="dxa"/>
          </w:tcPr>
          <w:p w14:paraId="1148C6ED"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rPr>
              <w:t>U.S. Person</w:t>
            </w:r>
          </w:p>
        </w:tc>
        <w:tc>
          <w:tcPr>
            <w:tcW w:w="5115" w:type="dxa"/>
          </w:tcPr>
          <w:p w14:paraId="300439F5" w14:textId="77777777"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w:t>
            </w:r>
            <w:r w:rsidRPr="0075024C">
              <w:rPr>
                <w:rFonts w:ascii="Times New Roman" w:hAnsi="Times New Roman"/>
                <w:i/>
                <w:szCs w:val="20"/>
                <w:lang w:val="fr-FR"/>
              </w:rPr>
              <w:t>U.S. Person</w:t>
            </w:r>
            <w:r w:rsidRPr="0075024C">
              <w:rPr>
                <w:rFonts w:ascii="Times New Roman" w:hAnsi="Times New Roman"/>
                <w:szCs w:val="20"/>
                <w:lang w:val="fr-FR"/>
              </w:rPr>
              <w:t xml:space="preserve"> au sens de la </w:t>
            </w:r>
            <w:r w:rsidRPr="0075024C">
              <w:rPr>
                <w:rFonts w:ascii="Times New Roman" w:hAnsi="Times New Roman"/>
                <w:i/>
                <w:szCs w:val="20"/>
                <w:lang w:val="fr-FR"/>
              </w:rPr>
              <w:t xml:space="preserve">S </w:t>
            </w:r>
            <w:proofErr w:type="spellStart"/>
            <w:r w:rsidRPr="0075024C">
              <w:rPr>
                <w:rFonts w:ascii="Times New Roman" w:hAnsi="Times New Roman"/>
                <w:i/>
                <w:szCs w:val="20"/>
                <w:lang w:val="fr-FR"/>
              </w:rPr>
              <w:t>Regulation</w:t>
            </w:r>
            <w:proofErr w:type="spellEnd"/>
            <w:r w:rsidRPr="0075024C">
              <w:rPr>
                <w:rFonts w:ascii="Times New Roman" w:hAnsi="Times New Roman"/>
                <w:szCs w:val="20"/>
                <w:lang w:val="fr-FR"/>
              </w:rPr>
              <w:t xml:space="preserve"> étasunienne, dans le cadre de l’US Security </w:t>
            </w:r>
            <w:proofErr w:type="spellStart"/>
            <w:r w:rsidRPr="0075024C">
              <w:rPr>
                <w:rFonts w:ascii="Times New Roman" w:hAnsi="Times New Roman"/>
                <w:szCs w:val="20"/>
                <w:lang w:val="fr-FR"/>
              </w:rPr>
              <w:t>Act</w:t>
            </w:r>
            <w:proofErr w:type="spellEnd"/>
            <w:r w:rsidRPr="0075024C">
              <w:rPr>
                <w:rFonts w:ascii="Times New Roman" w:hAnsi="Times New Roman"/>
                <w:szCs w:val="20"/>
                <w:lang w:val="fr-FR"/>
              </w:rPr>
              <w:t xml:space="preserve"> de 1933 (Part 230 Paragraphe 230.092), tel que modifié.</w:t>
            </w:r>
          </w:p>
        </w:tc>
      </w:tr>
      <w:tr w:rsidR="002D027E" w:rsidRPr="003D5FE8" w14:paraId="4D99F513" w14:textId="77777777" w:rsidTr="00C92250">
        <w:trPr>
          <w:trHeight w:val="535"/>
        </w:trPr>
        <w:tc>
          <w:tcPr>
            <w:cnfStyle w:val="001000000000" w:firstRow="0" w:lastRow="0" w:firstColumn="1" w:lastColumn="0" w:oddVBand="0" w:evenVBand="0" w:oddHBand="0" w:evenHBand="0" w:firstRowFirstColumn="0" w:firstRowLastColumn="0" w:lastRowFirstColumn="0" w:lastRowLastColumn="0"/>
            <w:tcW w:w="3960" w:type="dxa"/>
          </w:tcPr>
          <w:p w14:paraId="2B51168E"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Valeur</w:t>
            </w:r>
          </w:p>
        </w:tc>
        <w:tc>
          <w:tcPr>
            <w:tcW w:w="5115" w:type="dxa"/>
          </w:tcPr>
          <w:p w14:paraId="60DB069F" w14:textId="692FE923"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rPr>
            </w:pPr>
            <w:proofErr w:type="gramStart"/>
            <w:r w:rsidRPr="0075024C">
              <w:rPr>
                <w:rFonts w:ascii="Times New Roman" w:hAnsi="Times New Roman"/>
                <w:szCs w:val="20"/>
                <w:lang w:val="fr-FR"/>
              </w:rPr>
              <w:t>désigne</w:t>
            </w:r>
            <w:proofErr w:type="gramEnd"/>
            <w:r w:rsidRPr="0075024C">
              <w:rPr>
                <w:rFonts w:ascii="Times New Roman" w:hAnsi="Times New Roman"/>
                <w:szCs w:val="20"/>
                <w:lang w:val="fr-FR"/>
              </w:rPr>
              <w:t xml:space="preserve"> la valeur des Parts telle que déterminée conformément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_Ref131604687 \r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3.1</w:t>
            </w:r>
            <w:r w:rsidRPr="0075024C">
              <w:rPr>
                <w:rFonts w:ascii="Times New Roman" w:hAnsi="Times New Roman"/>
                <w:szCs w:val="20"/>
                <w:lang w:val="fr-FR"/>
              </w:rPr>
              <w:fldChar w:fldCharType="end"/>
            </w:r>
            <w:r w:rsidRPr="0075024C">
              <w:rPr>
                <w:rFonts w:ascii="Times New Roman" w:hAnsi="Times New Roman"/>
                <w:szCs w:val="20"/>
                <w:lang w:val="fr-FR"/>
              </w:rPr>
              <w:t>.</w:t>
            </w:r>
          </w:p>
        </w:tc>
      </w:tr>
      <w:tr w:rsidR="002D027E" w:rsidRPr="003D5FE8" w14:paraId="27075A8D" w14:textId="77777777" w:rsidTr="00C92250">
        <w:trPr>
          <w:trHeight w:val="646"/>
        </w:trPr>
        <w:tc>
          <w:tcPr>
            <w:cnfStyle w:val="001000000000" w:firstRow="0" w:lastRow="0" w:firstColumn="1" w:lastColumn="0" w:oddVBand="0" w:evenVBand="0" w:oddHBand="0" w:evenHBand="0" w:firstRowFirstColumn="0" w:firstRowLastColumn="0" w:lastRowFirstColumn="0" w:lastRowLastColumn="0"/>
            <w:tcW w:w="3960" w:type="dxa"/>
          </w:tcPr>
          <w:p w14:paraId="265BC8A6" w14:textId="77777777" w:rsidR="002D027E" w:rsidRPr="0075024C" w:rsidRDefault="002D027E" w:rsidP="002C7413">
            <w:pPr>
              <w:pStyle w:val="BodyText"/>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Valeur Liquidative</w:t>
            </w:r>
          </w:p>
        </w:tc>
        <w:tc>
          <w:tcPr>
            <w:tcW w:w="5115" w:type="dxa"/>
          </w:tcPr>
          <w:p w14:paraId="2A2D4D9D" w14:textId="712091A1" w:rsidR="002D027E" w:rsidRPr="0075024C" w:rsidRDefault="002D027E" w:rsidP="002C7413">
            <w:pPr>
              <w:pStyle w:val="BodyTextIndent"/>
              <w:keepNext/>
              <w:tabs>
                <w:tab w:val="clear" w:pos="720"/>
              </w:tabs>
              <w:spacing w:after="200" w:line="276" w:lineRule="auto"/>
              <w:ind w:left="0"/>
              <w:cnfStyle w:val="000000000000" w:firstRow="0" w:lastRow="0" w:firstColumn="0" w:lastColumn="0" w:oddVBand="0" w:evenVBand="0" w:oddHBand="0" w:evenHBand="0" w:firstRowFirstColumn="0" w:firstRowLastColumn="0" w:lastRowFirstColumn="0" w:lastRowLastColumn="0"/>
              <w:rPr>
                <w:sz w:val="20"/>
                <w:lang w:val="fr-FR"/>
              </w:rPr>
            </w:pPr>
            <w:proofErr w:type="gramStart"/>
            <w:r w:rsidRPr="0075024C">
              <w:rPr>
                <w:sz w:val="20"/>
                <w:lang w:val="fr-FR"/>
              </w:rPr>
              <w:t>désigne</w:t>
            </w:r>
            <w:proofErr w:type="gramEnd"/>
            <w:r w:rsidRPr="0075024C">
              <w:rPr>
                <w:sz w:val="20"/>
                <w:lang w:val="fr-FR"/>
              </w:rPr>
              <w:t xml:space="preserve"> la valeur de l’Actif Net du Fonds déterminé conformément aux dispositions de l’Article </w:t>
            </w:r>
            <w:r w:rsidRPr="0075024C">
              <w:rPr>
                <w:sz w:val="20"/>
                <w:lang w:val="fr-FR"/>
              </w:rPr>
              <w:fldChar w:fldCharType="begin"/>
            </w:r>
            <w:r w:rsidRPr="0075024C">
              <w:rPr>
                <w:sz w:val="20"/>
                <w:lang w:val="fr-FR"/>
              </w:rPr>
              <w:instrText xml:space="preserve"> REF _Ref75696039 \r \h  \* MERGEFORMAT </w:instrText>
            </w:r>
            <w:r w:rsidRPr="0075024C">
              <w:rPr>
                <w:sz w:val="20"/>
                <w:lang w:val="fr-FR"/>
              </w:rPr>
            </w:r>
            <w:r w:rsidRPr="0075024C">
              <w:rPr>
                <w:sz w:val="20"/>
                <w:lang w:val="fr-FR"/>
              </w:rPr>
              <w:fldChar w:fldCharType="separate"/>
            </w:r>
            <w:r w:rsidR="00BD613C">
              <w:rPr>
                <w:sz w:val="20"/>
                <w:lang w:val="fr-FR"/>
              </w:rPr>
              <w:t>14</w:t>
            </w:r>
            <w:r w:rsidRPr="0075024C">
              <w:rPr>
                <w:sz w:val="20"/>
                <w:lang w:val="fr-FR"/>
              </w:rPr>
              <w:fldChar w:fldCharType="end"/>
            </w:r>
            <w:r w:rsidRPr="0075024C">
              <w:rPr>
                <w:sz w:val="20"/>
                <w:lang w:val="fr-FR"/>
              </w:rPr>
              <w:t>.</w:t>
            </w:r>
          </w:p>
        </w:tc>
      </w:tr>
      <w:tr w:rsidR="002D027E" w:rsidRPr="0075024C" w14:paraId="08D7CECE" w14:textId="77777777" w:rsidTr="00C92250">
        <w:tc>
          <w:tcPr>
            <w:cnfStyle w:val="001000000000" w:firstRow="0" w:lastRow="0" w:firstColumn="1" w:lastColumn="0" w:oddVBand="0" w:evenVBand="0" w:oddHBand="0" w:evenHBand="0" w:firstRowFirstColumn="0" w:firstRowLastColumn="0" w:lastRowFirstColumn="0" w:lastRowLastColumn="0"/>
            <w:tcW w:w="3960" w:type="dxa"/>
          </w:tcPr>
          <w:p w14:paraId="602996E2" w14:textId="77777777" w:rsidR="002D027E" w:rsidRPr="0075024C" w:rsidRDefault="002D027E" w:rsidP="002C7413">
            <w:pPr>
              <w:pStyle w:val="BodyText"/>
              <w:spacing w:after="200" w:line="276" w:lineRule="auto"/>
              <w:ind w:left="0"/>
              <w:rPr>
                <w:rFonts w:ascii="Times New Roman" w:eastAsia="MS Mincho" w:hAnsi="Times New Roman"/>
                <w:lang w:val="fr-FR"/>
              </w:rPr>
            </w:pPr>
            <w:r w:rsidRPr="0075024C">
              <w:rPr>
                <w:rFonts w:ascii="Times New Roman" w:eastAsia="MS Mincho" w:hAnsi="Times New Roman"/>
                <w:szCs w:val="20"/>
                <w:lang w:val="fr-FR"/>
              </w:rPr>
              <w:t>Valorisateur</w:t>
            </w:r>
          </w:p>
        </w:tc>
        <w:tc>
          <w:tcPr>
            <w:tcW w:w="5115" w:type="dxa"/>
          </w:tcPr>
          <w:p w14:paraId="368E36C4" w14:textId="04B86B6F" w:rsidR="002D027E" w:rsidRPr="0075024C" w:rsidRDefault="002D027E" w:rsidP="002C7413">
            <w:pPr>
              <w:pStyle w:val="BodyText"/>
              <w:spacing w:after="200" w:line="276"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fr-FR" w:eastAsia="en-US"/>
              </w:rPr>
            </w:pPr>
            <w:proofErr w:type="gramStart"/>
            <w:r w:rsidRPr="0075024C">
              <w:rPr>
                <w:rFonts w:ascii="Times New Roman" w:hAnsi="Times New Roman"/>
                <w:szCs w:val="20"/>
                <w:lang w:val="fr-FR" w:eastAsia="en-US"/>
              </w:rPr>
              <w:t>est</w:t>
            </w:r>
            <w:proofErr w:type="gramEnd"/>
            <w:r w:rsidRPr="0075024C">
              <w:rPr>
                <w:rFonts w:ascii="Times New Roman" w:hAnsi="Times New Roman"/>
                <w:szCs w:val="20"/>
                <w:lang w:val="fr-FR" w:eastAsia="en-US"/>
              </w:rPr>
              <w:t xml:space="preserve"> défini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_Ref201163808 \r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2.4</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w:t>
            </w:r>
          </w:p>
        </w:tc>
      </w:tr>
    </w:tbl>
    <w:p w14:paraId="3D3D6B1D" w14:textId="77777777" w:rsidR="00334150" w:rsidRPr="0075024C" w:rsidRDefault="009D22F3" w:rsidP="002C7413">
      <w:pPr>
        <w:pStyle w:val="Heading1"/>
        <w:pageBreakBefore/>
        <w:numPr>
          <w:ilvl w:val="0"/>
          <w:numId w:val="33"/>
        </w:numPr>
        <w:spacing w:before="0" w:after="200" w:line="276" w:lineRule="auto"/>
        <w:rPr>
          <w:rFonts w:ascii="Times New Roman" w:hAnsi="Times New Roman" w:cs="Times New Roman"/>
          <w:szCs w:val="20"/>
          <w:lang w:val="fr-FR"/>
        </w:rPr>
      </w:pPr>
      <w:bookmarkStart w:id="15" w:name="_Toc60066265"/>
      <w:bookmarkStart w:id="16" w:name="_Toc60066655"/>
      <w:bookmarkStart w:id="17" w:name="_Toc60067037"/>
      <w:bookmarkStart w:id="18" w:name="_Toc60067417"/>
      <w:bookmarkStart w:id="19" w:name="_Toc60067799"/>
      <w:bookmarkStart w:id="20" w:name="_Toc60068175"/>
      <w:bookmarkStart w:id="21" w:name="_Toc60068545"/>
      <w:bookmarkStart w:id="22" w:name="_Toc60068915"/>
      <w:bookmarkStart w:id="23" w:name="_Toc60069284"/>
      <w:bookmarkStart w:id="24" w:name="_Ref60048939"/>
      <w:bookmarkStart w:id="25" w:name="_Toc74306639"/>
      <w:bookmarkStart w:id="26" w:name="_Toc184665306"/>
      <w:bookmarkStart w:id="27" w:name="_Toc224029160"/>
      <w:bookmarkEnd w:id="15"/>
      <w:bookmarkEnd w:id="16"/>
      <w:bookmarkEnd w:id="17"/>
      <w:bookmarkEnd w:id="18"/>
      <w:bookmarkEnd w:id="19"/>
      <w:bookmarkEnd w:id="20"/>
      <w:bookmarkEnd w:id="21"/>
      <w:bookmarkEnd w:id="22"/>
      <w:bookmarkEnd w:id="23"/>
      <w:r w:rsidRPr="0075024C">
        <w:rPr>
          <w:rFonts w:ascii="Times New Roman" w:hAnsi="Times New Roman" w:cs="Times New Roman"/>
          <w:caps w:val="0"/>
          <w:szCs w:val="20"/>
          <w:lang w:val="fr-FR"/>
        </w:rPr>
        <w:lastRenderedPageBreak/>
        <w:t>CARACTERISTIQUES GENERALES</w:t>
      </w:r>
      <w:bookmarkEnd w:id="24"/>
      <w:bookmarkEnd w:id="25"/>
      <w:bookmarkEnd w:id="26"/>
      <w:bookmarkEnd w:id="27"/>
    </w:p>
    <w:p w14:paraId="78430BD4" w14:textId="77777777" w:rsidR="00A6155C" w:rsidRPr="0075024C" w:rsidRDefault="000D0A46" w:rsidP="002C7413">
      <w:pPr>
        <w:pStyle w:val="BodyText"/>
        <w:spacing w:after="200" w:line="276" w:lineRule="auto"/>
        <w:ind w:left="0"/>
        <w:rPr>
          <w:rFonts w:ascii="Times New Roman" w:hAnsi="Times New Roman"/>
          <w:szCs w:val="20"/>
          <w:lang w:val="fr-FR" w:eastAsia="en-US"/>
        </w:rPr>
      </w:pPr>
      <w:bookmarkStart w:id="28" w:name="_Toc27116223"/>
      <w:bookmarkStart w:id="29" w:name="_Ref27143993"/>
      <w:bookmarkStart w:id="30" w:name="_Ref27925979"/>
      <w:bookmarkStart w:id="31" w:name="_Ref27925991"/>
      <w:bookmarkStart w:id="32" w:name="_Ref27926074"/>
      <w:r w:rsidRPr="0075024C">
        <w:rPr>
          <w:rFonts w:ascii="Times New Roman" w:hAnsi="Times New Roman"/>
          <w:szCs w:val="20"/>
          <w:lang w:val="fr-FR" w:eastAsia="en-US"/>
        </w:rPr>
        <w:t>Les</w:t>
      </w:r>
      <w:r w:rsidR="00883BE8" w:rsidRPr="0075024C">
        <w:rPr>
          <w:rFonts w:ascii="Times New Roman" w:hAnsi="Times New Roman"/>
          <w:szCs w:val="20"/>
          <w:lang w:val="fr-FR" w:eastAsia="en-US"/>
        </w:rPr>
        <w:t xml:space="preserve"> référence</w:t>
      </w:r>
      <w:r w:rsidRPr="0075024C">
        <w:rPr>
          <w:rFonts w:ascii="Times New Roman" w:hAnsi="Times New Roman"/>
          <w:szCs w:val="20"/>
          <w:lang w:val="fr-FR" w:eastAsia="en-US"/>
        </w:rPr>
        <w:t>s</w:t>
      </w:r>
      <w:r w:rsidR="00883BE8" w:rsidRPr="0075024C">
        <w:rPr>
          <w:rFonts w:ascii="Times New Roman" w:hAnsi="Times New Roman"/>
          <w:szCs w:val="20"/>
          <w:lang w:val="fr-FR" w:eastAsia="en-US"/>
        </w:rPr>
        <w:t xml:space="preserve"> à un texte juridique, y compris aux articles du CMF ou du R</w:t>
      </w:r>
      <w:r w:rsidR="004F0813" w:rsidRPr="0075024C">
        <w:rPr>
          <w:rFonts w:ascii="Times New Roman" w:hAnsi="Times New Roman"/>
          <w:szCs w:val="20"/>
          <w:lang w:val="fr-FR" w:eastAsia="en-US"/>
        </w:rPr>
        <w:t>G</w:t>
      </w:r>
      <w:r w:rsidR="00883BE8" w:rsidRPr="0075024C">
        <w:rPr>
          <w:rFonts w:ascii="Times New Roman" w:hAnsi="Times New Roman"/>
          <w:szCs w:val="20"/>
          <w:lang w:val="fr-FR" w:eastAsia="en-US"/>
        </w:rPr>
        <w:t>AMF, ainsi qu</w:t>
      </w:r>
      <w:r w:rsidR="004F0813" w:rsidRPr="0075024C">
        <w:rPr>
          <w:rFonts w:ascii="Times New Roman" w:hAnsi="Times New Roman"/>
          <w:szCs w:val="20"/>
          <w:lang w:val="fr-FR" w:eastAsia="en-US"/>
        </w:rPr>
        <w:t>’</w:t>
      </w:r>
      <w:r w:rsidR="00664695" w:rsidRPr="0075024C">
        <w:rPr>
          <w:rFonts w:ascii="Times New Roman" w:hAnsi="Times New Roman"/>
          <w:szCs w:val="20"/>
          <w:lang w:val="fr-FR" w:eastAsia="en-US"/>
        </w:rPr>
        <w:t>aux i</w:t>
      </w:r>
      <w:r w:rsidR="00883BE8" w:rsidRPr="0075024C">
        <w:rPr>
          <w:rFonts w:ascii="Times New Roman" w:hAnsi="Times New Roman"/>
          <w:szCs w:val="20"/>
          <w:lang w:val="fr-FR" w:eastAsia="en-US"/>
        </w:rPr>
        <w:t>nstructions de l</w:t>
      </w:r>
      <w:r w:rsidR="004F0813" w:rsidRPr="0075024C">
        <w:rPr>
          <w:rFonts w:ascii="Times New Roman" w:hAnsi="Times New Roman"/>
          <w:szCs w:val="20"/>
          <w:lang w:val="fr-FR" w:eastAsia="en-US"/>
        </w:rPr>
        <w:t>’</w:t>
      </w:r>
      <w:r w:rsidR="00883BE8" w:rsidRPr="0075024C">
        <w:rPr>
          <w:rFonts w:ascii="Times New Roman" w:hAnsi="Times New Roman"/>
          <w:szCs w:val="20"/>
          <w:lang w:val="fr-FR" w:eastAsia="en-US"/>
        </w:rPr>
        <w:t>AMF incluses dans le présent Prospectus, doi</w:t>
      </w:r>
      <w:r w:rsidRPr="0075024C">
        <w:rPr>
          <w:rFonts w:ascii="Times New Roman" w:hAnsi="Times New Roman"/>
          <w:szCs w:val="20"/>
          <w:lang w:val="fr-FR" w:eastAsia="en-US"/>
        </w:rPr>
        <w:t>ven</w:t>
      </w:r>
      <w:r w:rsidR="00883BE8" w:rsidRPr="0075024C">
        <w:rPr>
          <w:rFonts w:ascii="Times New Roman" w:hAnsi="Times New Roman"/>
          <w:szCs w:val="20"/>
          <w:lang w:val="fr-FR" w:eastAsia="en-US"/>
        </w:rPr>
        <w:t xml:space="preserve">t être </w:t>
      </w:r>
      <w:r w:rsidRPr="0075024C">
        <w:rPr>
          <w:rFonts w:ascii="Times New Roman" w:hAnsi="Times New Roman"/>
          <w:szCs w:val="20"/>
          <w:lang w:val="fr-FR" w:eastAsia="en-US"/>
        </w:rPr>
        <w:t>considérées comme faisant</w:t>
      </w:r>
      <w:r w:rsidR="00883BE8" w:rsidRPr="0075024C">
        <w:rPr>
          <w:rFonts w:ascii="Times New Roman" w:hAnsi="Times New Roman"/>
          <w:szCs w:val="20"/>
          <w:lang w:val="fr-FR" w:eastAsia="en-US"/>
        </w:rPr>
        <w:t xml:space="preserve"> référence à ces textes tels qu</w:t>
      </w:r>
      <w:r w:rsidR="004F0813" w:rsidRPr="0075024C">
        <w:rPr>
          <w:rFonts w:ascii="Times New Roman" w:hAnsi="Times New Roman"/>
          <w:szCs w:val="20"/>
          <w:lang w:val="fr-FR" w:eastAsia="en-US"/>
        </w:rPr>
        <w:t>’</w:t>
      </w:r>
      <w:r w:rsidR="00883BE8" w:rsidRPr="0075024C">
        <w:rPr>
          <w:rFonts w:ascii="Times New Roman" w:hAnsi="Times New Roman"/>
          <w:szCs w:val="20"/>
          <w:lang w:val="fr-FR" w:eastAsia="en-US"/>
        </w:rPr>
        <w:t>ils peuvent être modifiés et/ou complétés</w:t>
      </w:r>
      <w:r w:rsidR="004F0813" w:rsidRPr="0075024C">
        <w:rPr>
          <w:rFonts w:ascii="Times New Roman" w:hAnsi="Times New Roman"/>
          <w:szCs w:val="20"/>
          <w:lang w:val="fr-FR" w:eastAsia="en-US"/>
        </w:rPr>
        <w:t>, le cas échéant</w:t>
      </w:r>
      <w:r w:rsidR="00883BE8" w:rsidRPr="0075024C">
        <w:rPr>
          <w:rFonts w:ascii="Times New Roman" w:hAnsi="Times New Roman"/>
          <w:szCs w:val="20"/>
          <w:lang w:val="fr-FR" w:eastAsia="en-US"/>
        </w:rPr>
        <w:t>, y compris leur numérotation.</w:t>
      </w:r>
    </w:p>
    <w:p w14:paraId="3F29AB1E" w14:textId="77777777" w:rsidR="00334150" w:rsidRPr="0075024C" w:rsidRDefault="005D1D3C" w:rsidP="002C7413">
      <w:pPr>
        <w:pStyle w:val="Heading2"/>
        <w:spacing w:before="0" w:after="200" w:line="276" w:lineRule="auto"/>
        <w:rPr>
          <w:rFonts w:ascii="Times New Roman" w:hAnsi="Times New Roman" w:cs="Times New Roman"/>
          <w:szCs w:val="20"/>
          <w:lang w:val="fr-FR"/>
        </w:rPr>
      </w:pPr>
      <w:bookmarkStart w:id="33" w:name="_Ref136355353"/>
      <w:bookmarkStart w:id="34" w:name="_Toc184665307"/>
      <w:bookmarkStart w:id="35" w:name="_Toc224029161"/>
      <w:r w:rsidRPr="0075024C">
        <w:rPr>
          <w:rFonts w:ascii="Times New Roman" w:hAnsi="Times New Roman" w:cs="Times New Roman"/>
          <w:szCs w:val="20"/>
          <w:lang w:val="fr-FR"/>
        </w:rPr>
        <w:t>Form</w:t>
      </w:r>
      <w:r w:rsidR="004F0813" w:rsidRPr="0075024C">
        <w:rPr>
          <w:rFonts w:ascii="Times New Roman" w:hAnsi="Times New Roman" w:cs="Times New Roman"/>
          <w:szCs w:val="20"/>
          <w:lang w:val="fr-FR"/>
        </w:rPr>
        <w:t>e du fonds professionnel spécialisé</w:t>
      </w:r>
      <w:bookmarkEnd w:id="28"/>
      <w:bookmarkEnd w:id="29"/>
      <w:bookmarkEnd w:id="30"/>
      <w:bookmarkEnd w:id="31"/>
      <w:bookmarkEnd w:id="32"/>
      <w:bookmarkEnd w:id="33"/>
      <w:bookmarkEnd w:id="34"/>
      <w:bookmarkEnd w:id="35"/>
    </w:p>
    <w:p w14:paraId="3C967557" w14:textId="35003A1A" w:rsidR="00334150" w:rsidRPr="0075024C" w:rsidRDefault="00357BD0"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eastAsia="en-US"/>
        </w:rPr>
      </w:pPr>
      <w:proofErr w:type="spellStart"/>
      <w:r w:rsidRPr="0075024C">
        <w:rPr>
          <w:rFonts w:ascii="Times New Roman" w:hAnsi="Times New Roman"/>
          <w:b/>
          <w:szCs w:val="20"/>
          <w:lang w:val="fr-FR" w:bidi="en-US"/>
        </w:rPr>
        <w:t>Arkea</w:t>
      </w:r>
      <w:proofErr w:type="spellEnd"/>
      <w:r w:rsidRPr="0075024C">
        <w:rPr>
          <w:rFonts w:ascii="Times New Roman" w:hAnsi="Times New Roman"/>
          <w:b/>
          <w:szCs w:val="20"/>
          <w:lang w:val="fr-FR" w:bidi="en-US"/>
        </w:rPr>
        <w:t xml:space="preserve"> Exclusive </w:t>
      </w:r>
      <w:r w:rsidR="000A16E7" w:rsidRPr="0075024C">
        <w:rPr>
          <w:rFonts w:ascii="Times New Roman" w:hAnsi="Times New Roman"/>
          <w:b/>
          <w:szCs w:val="20"/>
          <w:lang w:val="fr-FR" w:bidi="en-US"/>
        </w:rPr>
        <w:t xml:space="preserve">Impact Infrastructure </w:t>
      </w:r>
      <w:proofErr w:type="spellStart"/>
      <w:r w:rsidR="000A16E7" w:rsidRPr="0075024C">
        <w:rPr>
          <w:rFonts w:ascii="Times New Roman" w:hAnsi="Times New Roman"/>
          <w:b/>
          <w:szCs w:val="20"/>
          <w:lang w:val="fr-FR" w:bidi="en-US"/>
        </w:rPr>
        <w:t>Debt</w:t>
      </w:r>
      <w:proofErr w:type="spellEnd"/>
      <w:r w:rsidR="000A16E7" w:rsidRPr="0075024C">
        <w:rPr>
          <w:rFonts w:ascii="Times New Roman" w:hAnsi="Times New Roman"/>
          <w:b/>
          <w:szCs w:val="20"/>
          <w:lang w:val="fr-FR" w:bidi="en-US"/>
        </w:rPr>
        <w:t xml:space="preserve"> Fund </w:t>
      </w:r>
      <w:r w:rsidR="005D1D3C" w:rsidRPr="0075024C">
        <w:rPr>
          <w:rFonts w:ascii="Times New Roman" w:hAnsi="Times New Roman"/>
          <w:szCs w:val="20"/>
          <w:lang w:val="fr-FR" w:eastAsia="en-US"/>
        </w:rPr>
        <w:t>(</w:t>
      </w:r>
      <w:r w:rsidR="00BB277D" w:rsidRPr="0075024C">
        <w:rPr>
          <w:rFonts w:ascii="Times New Roman" w:hAnsi="Times New Roman"/>
          <w:szCs w:val="20"/>
          <w:lang w:val="fr-FR" w:eastAsia="en-US"/>
        </w:rPr>
        <w:t>le « </w:t>
      </w:r>
      <w:r w:rsidR="00BB277D" w:rsidRPr="0075024C">
        <w:rPr>
          <w:rFonts w:ascii="Times New Roman" w:hAnsi="Times New Roman"/>
          <w:b/>
          <w:bCs/>
          <w:szCs w:val="20"/>
          <w:lang w:val="fr-FR" w:eastAsia="en-US"/>
        </w:rPr>
        <w:t>Fonds</w:t>
      </w:r>
      <w:r w:rsidR="00BB277D" w:rsidRPr="0075024C">
        <w:rPr>
          <w:rFonts w:ascii="Times New Roman" w:hAnsi="Times New Roman"/>
          <w:szCs w:val="20"/>
          <w:lang w:val="fr-FR" w:eastAsia="en-US"/>
        </w:rPr>
        <w:t> »</w:t>
      </w:r>
      <w:r w:rsidR="005D1D3C" w:rsidRPr="0075024C">
        <w:rPr>
          <w:rFonts w:ascii="Times New Roman" w:hAnsi="Times New Roman"/>
          <w:szCs w:val="20"/>
          <w:lang w:val="fr-FR" w:eastAsia="en-US"/>
        </w:rPr>
        <w:t xml:space="preserve">) </w:t>
      </w:r>
      <w:r w:rsidR="00BB277D" w:rsidRPr="0075024C">
        <w:rPr>
          <w:rFonts w:ascii="Times New Roman" w:hAnsi="Times New Roman"/>
          <w:szCs w:val="20"/>
          <w:lang w:val="fr-FR" w:eastAsia="en-US"/>
        </w:rPr>
        <w:t>est un f</w:t>
      </w:r>
      <w:r w:rsidR="00207C1E" w:rsidRPr="0075024C">
        <w:rPr>
          <w:rFonts w:ascii="Times New Roman" w:hAnsi="Times New Roman"/>
          <w:szCs w:val="20"/>
          <w:lang w:val="fr-FR" w:eastAsia="en-US"/>
        </w:rPr>
        <w:t>onds d</w:t>
      </w:r>
      <w:r w:rsidR="00BB277D" w:rsidRPr="0075024C">
        <w:rPr>
          <w:rFonts w:ascii="Times New Roman" w:hAnsi="Times New Roman"/>
          <w:szCs w:val="20"/>
          <w:lang w:val="fr-FR" w:eastAsia="en-US"/>
        </w:rPr>
        <w:t>’</w:t>
      </w:r>
      <w:r w:rsidR="00207C1E" w:rsidRPr="0075024C">
        <w:rPr>
          <w:rFonts w:ascii="Times New Roman" w:hAnsi="Times New Roman"/>
          <w:szCs w:val="20"/>
          <w:lang w:val="fr-FR" w:eastAsia="en-US"/>
        </w:rPr>
        <w:t>investissement professionnel spécialisé</w:t>
      </w:r>
      <w:r w:rsidR="00785C47" w:rsidRPr="0075024C">
        <w:rPr>
          <w:rFonts w:ascii="Times New Roman" w:hAnsi="Times New Roman"/>
          <w:szCs w:val="20"/>
          <w:lang w:val="fr-FR" w:eastAsia="en-US"/>
        </w:rPr>
        <w:t xml:space="preserve"> </w:t>
      </w:r>
      <w:r w:rsidR="00BB277D" w:rsidRPr="0075024C">
        <w:rPr>
          <w:rFonts w:ascii="Times New Roman" w:hAnsi="Times New Roman"/>
          <w:szCs w:val="20"/>
          <w:lang w:val="fr-FR" w:eastAsia="en-US"/>
        </w:rPr>
        <w:t xml:space="preserve">constitué </w:t>
      </w:r>
      <w:r w:rsidR="00F76B28" w:rsidRPr="0075024C">
        <w:rPr>
          <w:rFonts w:ascii="Times New Roman" w:hAnsi="Times New Roman"/>
          <w:szCs w:val="20"/>
          <w:lang w:val="fr-FR" w:eastAsia="en-US"/>
        </w:rPr>
        <w:t xml:space="preserve">sous la forme d’un </w:t>
      </w:r>
      <w:r w:rsidR="00207C1E" w:rsidRPr="0075024C">
        <w:rPr>
          <w:rFonts w:ascii="Times New Roman" w:hAnsi="Times New Roman"/>
          <w:iCs/>
          <w:szCs w:val="20"/>
          <w:lang w:val="fr-FR" w:eastAsia="en-US"/>
        </w:rPr>
        <w:t>fonds commun de placement</w:t>
      </w:r>
      <w:r w:rsidR="005D1D3C" w:rsidRPr="0075024C">
        <w:rPr>
          <w:rFonts w:ascii="Times New Roman" w:hAnsi="Times New Roman"/>
          <w:szCs w:val="20"/>
          <w:lang w:val="fr-FR" w:eastAsia="en-US"/>
        </w:rPr>
        <w:t>.</w:t>
      </w:r>
    </w:p>
    <w:p w14:paraId="73206378" w14:textId="503E38DE" w:rsidR="00030A86" w:rsidRPr="0075024C" w:rsidRDefault="00F76B28"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Le Fonds n’a pas été agréé par l’AMF et n’est pas régi par les règles applicables aux FIA agréés par l’AMF</w:t>
      </w:r>
      <w:r w:rsidR="00357BD0" w:rsidRPr="0075024C">
        <w:rPr>
          <w:rFonts w:ascii="Times New Roman" w:hAnsi="Times New Roman"/>
          <w:szCs w:val="20"/>
          <w:lang w:val="fr-FR" w:eastAsia="en-US"/>
        </w:rPr>
        <w:t>.</w:t>
      </w:r>
      <w:r w:rsidR="004872CA" w:rsidRPr="0075024C">
        <w:rPr>
          <w:rFonts w:ascii="Times New Roman" w:hAnsi="Times New Roman"/>
          <w:szCs w:val="20"/>
          <w:lang w:val="fr-FR" w:eastAsia="en-US"/>
        </w:rPr>
        <w:t xml:space="preserve"> </w:t>
      </w:r>
      <w:r w:rsidR="00357BD0" w:rsidRPr="0075024C">
        <w:rPr>
          <w:rFonts w:ascii="Times New Roman" w:hAnsi="Times New Roman"/>
          <w:szCs w:val="20"/>
          <w:lang w:val="fr-FR"/>
        </w:rPr>
        <w:t xml:space="preserve">Le Fonds a </w:t>
      </w:r>
      <w:r w:rsidR="00F770E6" w:rsidRPr="0075024C">
        <w:rPr>
          <w:rFonts w:ascii="Times New Roman" w:hAnsi="Times New Roman"/>
          <w:szCs w:val="20"/>
          <w:lang w:val="fr-FR"/>
        </w:rPr>
        <w:t xml:space="preserve">été </w:t>
      </w:r>
      <w:r w:rsidR="002C7E10" w:rsidRPr="0075024C">
        <w:rPr>
          <w:rFonts w:ascii="Times New Roman" w:hAnsi="Times New Roman"/>
          <w:szCs w:val="20"/>
          <w:lang w:val="fr-FR"/>
        </w:rPr>
        <w:t>agréé</w:t>
      </w:r>
      <w:r w:rsidR="00F770E6" w:rsidRPr="0075024C">
        <w:rPr>
          <w:rFonts w:ascii="Times New Roman" w:hAnsi="Times New Roman"/>
          <w:szCs w:val="20"/>
          <w:lang w:val="fr-FR"/>
        </w:rPr>
        <w:t xml:space="preserve"> en tant que</w:t>
      </w:r>
      <w:r w:rsidR="00357BD0" w:rsidRPr="0075024C">
        <w:rPr>
          <w:rFonts w:ascii="Times New Roman" w:hAnsi="Times New Roman"/>
          <w:szCs w:val="20"/>
          <w:lang w:val="fr-FR"/>
        </w:rPr>
        <w:t xml:space="preserve"> fonds européen d'investissement à long terme (</w:t>
      </w:r>
      <w:proofErr w:type="spellStart"/>
      <w:r w:rsidR="00357BD0" w:rsidRPr="0075024C">
        <w:rPr>
          <w:rFonts w:ascii="Times New Roman" w:hAnsi="Times New Roman"/>
          <w:i/>
          <w:szCs w:val="20"/>
          <w:lang w:val="fr-FR"/>
        </w:rPr>
        <w:t>European</w:t>
      </w:r>
      <w:proofErr w:type="spellEnd"/>
      <w:r w:rsidR="00357BD0" w:rsidRPr="0075024C">
        <w:rPr>
          <w:rFonts w:ascii="Times New Roman" w:hAnsi="Times New Roman"/>
          <w:i/>
          <w:szCs w:val="20"/>
          <w:lang w:val="fr-FR"/>
        </w:rPr>
        <w:t xml:space="preserve"> long-</w:t>
      </w:r>
      <w:proofErr w:type="spellStart"/>
      <w:r w:rsidR="00357BD0" w:rsidRPr="0075024C">
        <w:rPr>
          <w:rFonts w:ascii="Times New Roman" w:hAnsi="Times New Roman"/>
          <w:i/>
          <w:szCs w:val="20"/>
          <w:lang w:val="fr-FR"/>
        </w:rPr>
        <w:t>term</w:t>
      </w:r>
      <w:proofErr w:type="spellEnd"/>
      <w:r w:rsidR="00357BD0" w:rsidRPr="0075024C">
        <w:rPr>
          <w:rFonts w:ascii="Times New Roman" w:hAnsi="Times New Roman"/>
          <w:i/>
          <w:szCs w:val="20"/>
          <w:lang w:val="fr-FR"/>
        </w:rPr>
        <w:t xml:space="preserve"> </w:t>
      </w:r>
      <w:proofErr w:type="spellStart"/>
      <w:r w:rsidR="00357BD0" w:rsidRPr="0075024C">
        <w:rPr>
          <w:rFonts w:ascii="Times New Roman" w:hAnsi="Times New Roman"/>
          <w:i/>
          <w:szCs w:val="20"/>
          <w:lang w:val="fr-FR"/>
        </w:rPr>
        <w:t>investment</w:t>
      </w:r>
      <w:proofErr w:type="spellEnd"/>
      <w:r w:rsidR="00357BD0" w:rsidRPr="0075024C">
        <w:rPr>
          <w:rFonts w:ascii="Times New Roman" w:hAnsi="Times New Roman"/>
          <w:i/>
          <w:szCs w:val="20"/>
          <w:lang w:val="fr-FR"/>
        </w:rPr>
        <w:t xml:space="preserve"> </w:t>
      </w:r>
      <w:proofErr w:type="spellStart"/>
      <w:r w:rsidR="00357BD0" w:rsidRPr="0075024C">
        <w:rPr>
          <w:rFonts w:ascii="Times New Roman" w:hAnsi="Times New Roman"/>
          <w:i/>
          <w:szCs w:val="20"/>
          <w:lang w:val="fr-FR"/>
        </w:rPr>
        <w:t>fund</w:t>
      </w:r>
      <w:proofErr w:type="spellEnd"/>
      <w:r w:rsidR="00357BD0" w:rsidRPr="0075024C">
        <w:rPr>
          <w:rFonts w:ascii="Times New Roman" w:hAnsi="Times New Roman"/>
          <w:szCs w:val="20"/>
          <w:lang w:val="fr-FR"/>
        </w:rPr>
        <w:t xml:space="preserve">, « ELTIF ») </w:t>
      </w:r>
      <w:r w:rsidR="00F57BFF" w:rsidRPr="0075024C">
        <w:rPr>
          <w:rFonts w:ascii="Times New Roman" w:hAnsi="Times New Roman"/>
          <w:szCs w:val="20"/>
          <w:lang w:val="fr-FR"/>
        </w:rPr>
        <w:t xml:space="preserve">en date du </w:t>
      </w:r>
      <w:r w:rsidR="00A13D6F" w:rsidRPr="0075024C">
        <w:rPr>
          <w:rFonts w:ascii="Times New Roman" w:eastAsia="MS Mincho" w:hAnsi="Times New Roman"/>
          <w:szCs w:val="20"/>
          <w:lang w:val="fr-FR" w:eastAsia="en-US"/>
        </w:rPr>
        <w:t>17 février 2026</w:t>
      </w:r>
      <w:r w:rsidR="00F57BFF" w:rsidRPr="0075024C">
        <w:rPr>
          <w:rFonts w:ascii="Times New Roman" w:hAnsi="Times New Roman"/>
          <w:szCs w:val="20"/>
          <w:lang w:val="fr-FR" w:eastAsia="en-US"/>
        </w:rPr>
        <w:t xml:space="preserve"> </w:t>
      </w:r>
      <w:r w:rsidR="00357BD0" w:rsidRPr="0075024C">
        <w:rPr>
          <w:rFonts w:ascii="Times New Roman" w:hAnsi="Times New Roman"/>
          <w:szCs w:val="20"/>
          <w:lang w:val="fr-FR"/>
        </w:rPr>
        <w:t>en application du Règlement ELTIF</w:t>
      </w:r>
      <w:r w:rsidR="00F57BFF" w:rsidRPr="0075024C">
        <w:rPr>
          <w:rFonts w:ascii="Times New Roman" w:hAnsi="Times New Roman"/>
          <w:szCs w:val="20"/>
          <w:lang w:val="fr-FR"/>
        </w:rPr>
        <w:t>.</w:t>
      </w:r>
      <w:r w:rsidR="00FB7D80" w:rsidRPr="0075024C">
        <w:rPr>
          <w:rFonts w:ascii="Times New Roman" w:hAnsi="Times New Roman"/>
          <w:szCs w:val="20"/>
          <w:lang w:val="fr-FR"/>
        </w:rPr>
        <w:t xml:space="preserve"> </w:t>
      </w:r>
      <w:r w:rsidRPr="0075024C">
        <w:rPr>
          <w:rFonts w:ascii="Times New Roman" w:hAnsi="Times New Roman"/>
          <w:szCs w:val="20"/>
          <w:lang w:val="fr-FR" w:eastAsia="en-US"/>
        </w:rPr>
        <w:t>Le Fonds est régi par les règles de gestion et de fonctionnement énoncées dans le présent Prospectus (le « </w:t>
      </w:r>
      <w:r w:rsidRPr="0075024C">
        <w:rPr>
          <w:rFonts w:ascii="Times New Roman" w:hAnsi="Times New Roman"/>
          <w:b/>
          <w:bCs/>
          <w:szCs w:val="20"/>
          <w:lang w:val="fr-FR" w:eastAsia="en-US"/>
        </w:rPr>
        <w:t>Prospectus</w:t>
      </w:r>
      <w:r w:rsidRPr="0075024C">
        <w:rPr>
          <w:rFonts w:ascii="Times New Roman" w:hAnsi="Times New Roman"/>
          <w:szCs w:val="20"/>
          <w:lang w:val="fr-FR" w:eastAsia="en-US"/>
        </w:rPr>
        <w:t> »).</w:t>
      </w:r>
      <w:r w:rsidR="00353C88" w:rsidRPr="0075024C">
        <w:rPr>
          <w:rFonts w:ascii="Times New Roman" w:hAnsi="Times New Roman"/>
          <w:szCs w:val="20"/>
          <w:lang w:val="fr-FR" w:eastAsia="en-US"/>
        </w:rPr>
        <w:t xml:space="preserve"> </w:t>
      </w:r>
    </w:p>
    <w:p w14:paraId="3C94DCC5" w14:textId="77777777" w:rsidR="00076B94" w:rsidRPr="0075024C" w:rsidRDefault="00F76B28"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rPr>
      </w:pPr>
      <w:r w:rsidRPr="0075024C">
        <w:rPr>
          <w:rFonts w:ascii="Times New Roman" w:hAnsi="Times New Roman"/>
          <w:szCs w:val="20"/>
          <w:lang w:val="fr-FR"/>
        </w:rPr>
        <w:t xml:space="preserve">Chaque investisseur potentiel doit comprendre les conditions </w:t>
      </w:r>
      <w:r w:rsidR="00561DE1" w:rsidRPr="0075024C">
        <w:rPr>
          <w:rFonts w:ascii="Times New Roman" w:hAnsi="Times New Roman"/>
          <w:szCs w:val="20"/>
          <w:lang w:val="fr-FR"/>
        </w:rPr>
        <w:t>et modalités particulières</w:t>
      </w:r>
      <w:r w:rsidRPr="0075024C">
        <w:rPr>
          <w:rFonts w:ascii="Times New Roman" w:hAnsi="Times New Roman"/>
          <w:szCs w:val="20"/>
          <w:lang w:val="fr-FR"/>
        </w:rPr>
        <w:t xml:space="preserve"> de gestion et de fonctionnement du Fonds :</w:t>
      </w:r>
    </w:p>
    <w:p w14:paraId="35E633E1" w14:textId="77777777" w:rsidR="00076B94" w:rsidRPr="0075024C" w:rsidRDefault="00F76B28" w:rsidP="002C7413">
      <w:pPr>
        <w:pStyle w:val="Heading7"/>
        <w:pBdr>
          <w:top w:val="single" w:sz="4" w:space="1" w:color="auto"/>
          <w:left w:val="single" w:sz="4" w:space="4" w:color="auto"/>
          <w:bottom w:val="single" w:sz="4" w:space="1" w:color="auto"/>
          <w:right w:val="single" w:sz="4" w:space="4" w:color="auto"/>
        </w:pBdr>
        <w:shd w:val="clear" w:color="auto" w:fill="D9D9D9" w:themeFill="background1" w:themeFillShade="D9"/>
        <w:spacing w:before="0" w:after="200" w:line="276" w:lineRule="auto"/>
        <w:ind w:left="0" w:firstLine="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les</w:t>
      </w:r>
      <w:proofErr w:type="gramEnd"/>
      <w:r w:rsidRPr="0075024C">
        <w:rPr>
          <w:rFonts w:ascii="Times New Roman" w:hAnsi="Times New Roman" w:cs="Times New Roman"/>
          <w:color w:val="auto"/>
          <w:szCs w:val="20"/>
          <w:lang w:val="fr-FR"/>
        </w:rPr>
        <w:t xml:space="preserve"> règles d’investissement et d’engagement ;</w:t>
      </w:r>
    </w:p>
    <w:p w14:paraId="5B610F0F" w14:textId="77777777" w:rsidR="00076B94" w:rsidRPr="0075024C" w:rsidRDefault="00F76B28" w:rsidP="002C7413">
      <w:pPr>
        <w:pStyle w:val="Heading7"/>
        <w:pBdr>
          <w:top w:val="single" w:sz="4" w:space="1" w:color="auto"/>
          <w:left w:val="single" w:sz="4" w:space="4" w:color="auto"/>
          <w:bottom w:val="single" w:sz="4" w:space="1" w:color="auto"/>
          <w:right w:val="single" w:sz="4" w:space="4" w:color="auto"/>
        </w:pBdr>
        <w:shd w:val="clear" w:color="auto" w:fill="D9D9D9" w:themeFill="background1" w:themeFillShade="D9"/>
        <w:spacing w:before="0" w:after="200" w:line="276" w:lineRule="auto"/>
        <w:ind w:left="0" w:firstLine="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l</w:t>
      </w:r>
      <w:r w:rsidR="00B50078" w:rsidRPr="0075024C">
        <w:rPr>
          <w:rFonts w:ascii="Times New Roman" w:hAnsi="Times New Roman" w:cs="Times New Roman"/>
          <w:color w:val="auto"/>
          <w:szCs w:val="20"/>
          <w:lang w:val="fr-FR"/>
        </w:rPr>
        <w:t>a</w:t>
      </w:r>
      <w:proofErr w:type="gramEnd"/>
      <w:r w:rsidR="00B50078" w:rsidRPr="0075024C">
        <w:rPr>
          <w:rFonts w:ascii="Times New Roman" w:hAnsi="Times New Roman" w:cs="Times New Roman"/>
          <w:color w:val="auto"/>
          <w:szCs w:val="20"/>
          <w:lang w:val="fr-FR"/>
        </w:rPr>
        <w:t xml:space="preserve"> </w:t>
      </w:r>
      <w:r w:rsidRPr="0075024C">
        <w:rPr>
          <w:rFonts w:ascii="Times New Roman" w:hAnsi="Times New Roman" w:cs="Times New Roman"/>
          <w:color w:val="auto"/>
          <w:szCs w:val="20"/>
          <w:lang w:val="fr-FR"/>
        </w:rPr>
        <w:t>souscription</w:t>
      </w:r>
      <w:r w:rsidR="00B50078" w:rsidRPr="0075024C">
        <w:rPr>
          <w:rFonts w:ascii="Times New Roman" w:hAnsi="Times New Roman" w:cs="Times New Roman"/>
          <w:color w:val="auto"/>
          <w:szCs w:val="20"/>
          <w:lang w:val="fr-FR"/>
        </w:rPr>
        <w:t xml:space="preserve"> de Parts et les droits</w:t>
      </w:r>
      <w:r w:rsidRPr="0075024C">
        <w:rPr>
          <w:rFonts w:ascii="Times New Roman" w:hAnsi="Times New Roman" w:cs="Times New Roman"/>
          <w:color w:val="auto"/>
          <w:szCs w:val="20"/>
          <w:lang w:val="fr-FR"/>
        </w:rPr>
        <w:t xml:space="preserve"> de cession et de rachat ;</w:t>
      </w:r>
    </w:p>
    <w:p w14:paraId="358BA7DD" w14:textId="77777777" w:rsidR="00076B94" w:rsidRPr="0075024C" w:rsidRDefault="00662EA9" w:rsidP="002C7413">
      <w:pPr>
        <w:pStyle w:val="Heading7"/>
        <w:pBdr>
          <w:top w:val="single" w:sz="4" w:space="1" w:color="auto"/>
          <w:left w:val="single" w:sz="4" w:space="4" w:color="auto"/>
          <w:bottom w:val="single" w:sz="4" w:space="1" w:color="auto"/>
          <w:right w:val="single" w:sz="4" w:space="4" w:color="auto"/>
        </w:pBdr>
        <w:shd w:val="clear" w:color="auto" w:fill="D9D9D9" w:themeFill="background1" w:themeFillShade="D9"/>
        <w:spacing w:before="0" w:after="200" w:line="276" w:lineRule="auto"/>
        <w:ind w:left="0" w:firstLine="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la</w:t>
      </w:r>
      <w:proofErr w:type="gramEnd"/>
      <w:r w:rsidRPr="0075024C">
        <w:rPr>
          <w:rFonts w:ascii="Times New Roman" w:hAnsi="Times New Roman" w:cs="Times New Roman"/>
          <w:color w:val="auto"/>
          <w:szCs w:val="20"/>
          <w:lang w:val="fr-FR"/>
        </w:rPr>
        <w:t xml:space="preserve"> Valeur Liquidative</w:t>
      </w:r>
      <w:r w:rsidR="00B50078" w:rsidRPr="0075024C">
        <w:rPr>
          <w:rFonts w:ascii="Times New Roman" w:hAnsi="Times New Roman" w:cs="Times New Roman"/>
          <w:color w:val="auto"/>
          <w:szCs w:val="20"/>
          <w:lang w:val="fr-FR"/>
        </w:rPr>
        <w:t xml:space="preserve"> en dessous duquel </w:t>
      </w:r>
      <w:r w:rsidR="006A6797" w:rsidRPr="0075024C">
        <w:rPr>
          <w:rFonts w:ascii="Times New Roman" w:hAnsi="Times New Roman" w:cs="Times New Roman"/>
          <w:color w:val="auto"/>
          <w:szCs w:val="20"/>
          <w:lang w:val="fr-FR"/>
        </w:rPr>
        <w:t>il est procédé à la liquidation du</w:t>
      </w:r>
      <w:r w:rsidR="00B50078" w:rsidRPr="0075024C">
        <w:rPr>
          <w:rFonts w:ascii="Times New Roman" w:hAnsi="Times New Roman" w:cs="Times New Roman"/>
          <w:color w:val="auto"/>
          <w:szCs w:val="20"/>
          <w:lang w:val="fr-FR"/>
        </w:rPr>
        <w:t xml:space="preserve"> Fonds</w:t>
      </w:r>
      <w:r w:rsidR="005D1D3C" w:rsidRPr="0075024C">
        <w:rPr>
          <w:rFonts w:ascii="Times New Roman" w:hAnsi="Times New Roman" w:cs="Times New Roman"/>
          <w:color w:val="auto"/>
          <w:szCs w:val="20"/>
          <w:lang w:val="fr-FR"/>
        </w:rPr>
        <w:t>.</w:t>
      </w:r>
    </w:p>
    <w:p w14:paraId="49B394F6" w14:textId="182CE454" w:rsidR="00BC219D" w:rsidRPr="0075024C" w:rsidRDefault="00B50078"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Ces conditions </w:t>
      </w:r>
      <w:r w:rsidR="00561DE1" w:rsidRPr="0075024C">
        <w:rPr>
          <w:rFonts w:ascii="Times New Roman" w:hAnsi="Times New Roman"/>
          <w:szCs w:val="20"/>
          <w:lang w:val="fr-FR" w:eastAsia="en-US"/>
        </w:rPr>
        <w:t xml:space="preserve">et modalités </w:t>
      </w:r>
      <w:r w:rsidRPr="0075024C">
        <w:rPr>
          <w:rFonts w:ascii="Times New Roman" w:hAnsi="Times New Roman"/>
          <w:szCs w:val="20"/>
          <w:lang w:val="fr-FR" w:eastAsia="en-US"/>
        </w:rPr>
        <w:t xml:space="preserve">sont </w:t>
      </w:r>
      <w:r w:rsidR="00561DE1" w:rsidRPr="0075024C">
        <w:rPr>
          <w:rFonts w:ascii="Times New Roman" w:hAnsi="Times New Roman"/>
          <w:szCs w:val="20"/>
          <w:lang w:val="fr-FR" w:eastAsia="en-US"/>
        </w:rPr>
        <w:t>énoncées</w:t>
      </w:r>
      <w:r w:rsidRPr="0075024C">
        <w:rPr>
          <w:rFonts w:ascii="Times New Roman" w:hAnsi="Times New Roman"/>
          <w:szCs w:val="20"/>
          <w:lang w:val="fr-FR" w:eastAsia="en-US"/>
        </w:rPr>
        <w:t xml:space="preserve"> ci-dessous aux Articles </w:t>
      </w:r>
      <w:r w:rsidR="00FF6C43" w:rsidRPr="0075024C">
        <w:rPr>
          <w:rFonts w:ascii="Times New Roman" w:hAnsi="Times New Roman"/>
          <w:szCs w:val="20"/>
          <w:lang w:val="fr-FR" w:eastAsia="en-US"/>
        </w:rPr>
        <w:fldChar w:fldCharType="begin"/>
      </w:r>
      <w:r w:rsidR="00FF6C43" w:rsidRPr="0075024C">
        <w:rPr>
          <w:rFonts w:ascii="Times New Roman" w:hAnsi="Times New Roman"/>
          <w:szCs w:val="20"/>
          <w:lang w:val="fr-FR" w:eastAsia="en-US"/>
        </w:rPr>
        <w:instrText xml:space="preserve"> REF _Ref60048939 \r \h </w:instrText>
      </w:r>
      <w:r w:rsidR="005D1C9C" w:rsidRPr="0075024C">
        <w:rPr>
          <w:rFonts w:ascii="Times New Roman" w:hAnsi="Times New Roman"/>
          <w:szCs w:val="20"/>
          <w:lang w:val="fr-FR" w:eastAsia="en-US"/>
        </w:rPr>
        <w:instrText xml:space="preserve"> \* MERGEFORMAT </w:instrText>
      </w:r>
      <w:r w:rsidR="00FF6C43" w:rsidRPr="0075024C">
        <w:rPr>
          <w:rFonts w:ascii="Times New Roman" w:hAnsi="Times New Roman"/>
          <w:szCs w:val="20"/>
          <w:lang w:val="fr-FR" w:eastAsia="en-US"/>
        </w:rPr>
      </w:r>
      <w:r w:rsidR="00FF6C43" w:rsidRPr="0075024C">
        <w:rPr>
          <w:rFonts w:ascii="Times New Roman" w:hAnsi="Times New Roman"/>
          <w:szCs w:val="20"/>
          <w:lang w:val="fr-FR" w:eastAsia="en-US"/>
        </w:rPr>
        <w:fldChar w:fldCharType="separate"/>
      </w:r>
      <w:r w:rsidR="00BD613C">
        <w:rPr>
          <w:rFonts w:ascii="Times New Roman" w:hAnsi="Times New Roman"/>
          <w:szCs w:val="20"/>
          <w:lang w:val="fr-FR" w:eastAsia="en-US"/>
        </w:rPr>
        <w:t>1</w:t>
      </w:r>
      <w:r w:rsidR="00FF6C43"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et </w:t>
      </w:r>
      <w:r w:rsidR="00FF6C43" w:rsidRPr="0075024C">
        <w:rPr>
          <w:rFonts w:ascii="Times New Roman" w:hAnsi="Times New Roman"/>
          <w:szCs w:val="20"/>
          <w:lang w:val="fr-FR" w:eastAsia="en-US"/>
        </w:rPr>
        <w:fldChar w:fldCharType="begin"/>
      </w:r>
      <w:r w:rsidR="00FF6C43" w:rsidRPr="0075024C">
        <w:rPr>
          <w:rFonts w:ascii="Times New Roman" w:hAnsi="Times New Roman"/>
          <w:szCs w:val="20"/>
          <w:lang w:val="fr-FR" w:eastAsia="en-US"/>
        </w:rPr>
        <w:instrText xml:space="preserve"> REF _Ref136354490 \r \h </w:instrText>
      </w:r>
      <w:r w:rsidR="005D1C9C" w:rsidRPr="0075024C">
        <w:rPr>
          <w:rFonts w:ascii="Times New Roman" w:hAnsi="Times New Roman"/>
          <w:szCs w:val="20"/>
          <w:lang w:val="fr-FR" w:eastAsia="en-US"/>
        </w:rPr>
        <w:instrText xml:space="preserve"> \* MERGEFORMAT </w:instrText>
      </w:r>
      <w:r w:rsidR="00FF6C43" w:rsidRPr="0075024C">
        <w:rPr>
          <w:rFonts w:ascii="Times New Roman" w:hAnsi="Times New Roman"/>
          <w:szCs w:val="20"/>
          <w:lang w:val="fr-FR" w:eastAsia="en-US"/>
        </w:rPr>
      </w:r>
      <w:r w:rsidR="00FF6C43"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w:t>
      </w:r>
      <w:r w:rsidR="00FF6C43"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du Prospectus et aux articles </w:t>
      </w:r>
      <w:r w:rsidR="00D63EE6" w:rsidRPr="0075024C">
        <w:rPr>
          <w:rFonts w:ascii="Times New Roman" w:hAnsi="Times New Roman"/>
          <w:szCs w:val="20"/>
          <w:lang w:val="fr-FR" w:eastAsia="en-US"/>
        </w:rPr>
        <w:t>2, 3 et 3bis</w:t>
      </w:r>
      <w:r w:rsidRPr="0075024C">
        <w:rPr>
          <w:rFonts w:ascii="Times New Roman" w:hAnsi="Times New Roman"/>
          <w:szCs w:val="20"/>
          <w:lang w:val="fr-FR" w:eastAsia="en-US"/>
        </w:rPr>
        <w:t xml:space="preserve"> du Règlement, </w:t>
      </w:r>
      <w:r w:rsidR="00561DE1" w:rsidRPr="0075024C">
        <w:rPr>
          <w:rFonts w:ascii="Times New Roman" w:hAnsi="Times New Roman"/>
          <w:szCs w:val="20"/>
          <w:lang w:val="fr-FR" w:eastAsia="en-US"/>
        </w:rPr>
        <w:t>de même que</w:t>
      </w:r>
      <w:r w:rsidRPr="0075024C">
        <w:rPr>
          <w:rFonts w:ascii="Times New Roman" w:hAnsi="Times New Roman"/>
          <w:szCs w:val="20"/>
          <w:lang w:val="fr-FR" w:eastAsia="en-US"/>
        </w:rPr>
        <w:t xml:space="preserve"> les conditions selon lesquelles ces dispositions peuvent être modifiées.</w:t>
      </w:r>
    </w:p>
    <w:p w14:paraId="09668CBE" w14:textId="6FB5DBEA" w:rsidR="00BC219D" w:rsidRPr="0075024C" w:rsidRDefault="00B50078"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Seuls les Investisseurs Éligibles remplissant les conditions détaillées à l’Article </w:t>
      </w:r>
      <w:r w:rsidR="00FF6C43" w:rsidRPr="0075024C">
        <w:rPr>
          <w:rFonts w:ascii="Times New Roman" w:hAnsi="Times New Roman"/>
          <w:szCs w:val="20"/>
          <w:lang w:val="fr-FR" w:eastAsia="en-US"/>
        </w:rPr>
        <w:fldChar w:fldCharType="begin"/>
      </w:r>
      <w:r w:rsidR="00FF6C43" w:rsidRPr="0075024C">
        <w:rPr>
          <w:rFonts w:ascii="Times New Roman" w:hAnsi="Times New Roman"/>
          <w:szCs w:val="20"/>
          <w:lang w:val="fr-FR" w:eastAsia="en-US"/>
        </w:rPr>
        <w:instrText xml:space="preserve"> REF _Ref136887579 \r \h </w:instrText>
      </w:r>
      <w:r w:rsidR="005D1C9C" w:rsidRPr="0075024C">
        <w:rPr>
          <w:rFonts w:ascii="Times New Roman" w:hAnsi="Times New Roman"/>
          <w:szCs w:val="20"/>
          <w:lang w:val="fr-FR" w:eastAsia="en-US"/>
        </w:rPr>
        <w:instrText xml:space="preserve"> \* MERGEFORMAT </w:instrText>
      </w:r>
      <w:r w:rsidR="00FF6C43" w:rsidRPr="0075024C">
        <w:rPr>
          <w:rFonts w:ascii="Times New Roman" w:hAnsi="Times New Roman"/>
          <w:szCs w:val="20"/>
          <w:lang w:val="fr-FR" w:eastAsia="en-US"/>
        </w:rPr>
      </w:r>
      <w:r w:rsidR="00FF6C43" w:rsidRPr="0075024C">
        <w:rPr>
          <w:rFonts w:ascii="Times New Roman" w:hAnsi="Times New Roman"/>
          <w:szCs w:val="20"/>
          <w:lang w:val="fr-FR" w:eastAsia="en-US"/>
        </w:rPr>
        <w:fldChar w:fldCharType="separate"/>
      </w:r>
      <w:r w:rsidR="00BD613C">
        <w:rPr>
          <w:rFonts w:ascii="Times New Roman" w:hAnsi="Times New Roman"/>
          <w:szCs w:val="20"/>
          <w:lang w:val="fr-FR" w:eastAsia="en-US"/>
        </w:rPr>
        <w:t>1.7</w:t>
      </w:r>
      <w:r w:rsidR="00FF6C43" w:rsidRPr="0075024C">
        <w:rPr>
          <w:rFonts w:ascii="Times New Roman" w:hAnsi="Times New Roman"/>
          <w:szCs w:val="20"/>
          <w:lang w:val="fr-FR" w:eastAsia="en-US"/>
        </w:rPr>
        <w:fldChar w:fldCharType="end"/>
      </w:r>
      <w:r w:rsidR="00FF6C43" w:rsidRPr="0075024C">
        <w:rPr>
          <w:rFonts w:ascii="Times New Roman" w:hAnsi="Times New Roman"/>
          <w:szCs w:val="20"/>
          <w:lang w:val="fr-FR" w:eastAsia="en-US"/>
        </w:rPr>
        <w:t xml:space="preserve"> </w:t>
      </w:r>
      <w:r w:rsidRPr="0075024C">
        <w:rPr>
          <w:rFonts w:ascii="Times New Roman" w:hAnsi="Times New Roman"/>
          <w:szCs w:val="20"/>
          <w:lang w:val="fr-FR" w:eastAsia="en-US"/>
        </w:rPr>
        <w:t>du présent Prospectus peuvent souscrire ou acquérir des Parts du Fonds.</w:t>
      </w:r>
    </w:p>
    <w:p w14:paraId="3E3213AA" w14:textId="7779E813" w:rsidR="007C0099" w:rsidRPr="0075024C" w:rsidRDefault="008054FC"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 xml:space="preserve">Les facteurs de risque </w:t>
      </w:r>
      <w:r w:rsidR="002412F7" w:rsidRPr="0075024C">
        <w:rPr>
          <w:rFonts w:ascii="Times New Roman" w:hAnsi="Times New Roman"/>
          <w:szCs w:val="20"/>
          <w:lang w:val="fr-FR" w:eastAsia="en-US"/>
        </w:rPr>
        <w:t>associés</w:t>
      </w:r>
      <w:r w:rsidRPr="0075024C">
        <w:rPr>
          <w:rFonts w:ascii="Times New Roman" w:hAnsi="Times New Roman"/>
          <w:szCs w:val="20"/>
          <w:lang w:val="fr-FR" w:eastAsia="en-US"/>
        </w:rPr>
        <w:t xml:space="preserve"> à un investissement dans le Fonds sont décrits plus en détail </w:t>
      </w:r>
      <w:r w:rsidR="00B745A8" w:rsidRPr="0075024C">
        <w:rPr>
          <w:rFonts w:ascii="Times New Roman" w:hAnsi="Times New Roman"/>
          <w:szCs w:val="20"/>
          <w:lang w:val="fr-FR" w:eastAsia="en-US"/>
        </w:rPr>
        <w:t>à</w:t>
      </w:r>
      <w:r w:rsidRPr="0075024C">
        <w:rPr>
          <w:rFonts w:ascii="Times New Roman" w:hAnsi="Times New Roman"/>
          <w:szCs w:val="20"/>
          <w:lang w:val="fr-FR" w:eastAsia="en-US"/>
        </w:rPr>
        <w:t xml:space="preserve"> </w:t>
      </w:r>
      <w:r w:rsidR="00B745A8" w:rsidRPr="0075024C">
        <w:rPr>
          <w:rFonts w:ascii="Times New Roman" w:hAnsi="Times New Roman"/>
          <w:szCs w:val="20"/>
          <w:lang w:val="fr-FR"/>
        </w:rPr>
        <w:t xml:space="preserve">l’Article </w:t>
      </w:r>
      <w:r w:rsidR="00B745A8" w:rsidRPr="0075024C">
        <w:rPr>
          <w:rFonts w:ascii="Times New Roman" w:hAnsi="Times New Roman"/>
          <w:szCs w:val="20"/>
          <w:lang w:val="fr-FR"/>
        </w:rPr>
        <w:fldChar w:fldCharType="begin"/>
      </w:r>
      <w:r w:rsidR="00B745A8"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B745A8" w:rsidRPr="0075024C">
        <w:rPr>
          <w:rFonts w:ascii="Times New Roman" w:hAnsi="Times New Roman"/>
          <w:szCs w:val="20"/>
          <w:lang w:val="fr-FR"/>
        </w:rPr>
      </w:r>
      <w:r w:rsidR="00B745A8" w:rsidRPr="0075024C">
        <w:rPr>
          <w:rFonts w:ascii="Times New Roman" w:hAnsi="Times New Roman"/>
          <w:szCs w:val="20"/>
          <w:lang w:val="fr-FR"/>
        </w:rPr>
        <w:fldChar w:fldCharType="separate"/>
      </w:r>
      <w:r w:rsidR="00BD613C">
        <w:rPr>
          <w:rFonts w:ascii="Times New Roman" w:hAnsi="Times New Roman"/>
          <w:szCs w:val="20"/>
          <w:lang w:val="fr-FR"/>
        </w:rPr>
        <w:t>17</w:t>
      </w:r>
      <w:r w:rsidR="00B745A8" w:rsidRPr="0075024C">
        <w:rPr>
          <w:rFonts w:ascii="Times New Roman" w:hAnsi="Times New Roman"/>
          <w:szCs w:val="20"/>
          <w:lang w:val="fr-FR"/>
        </w:rPr>
        <w:fldChar w:fldCharType="end"/>
      </w:r>
      <w:r w:rsidRPr="0075024C">
        <w:rPr>
          <w:rFonts w:ascii="Times New Roman" w:hAnsi="Times New Roman"/>
          <w:szCs w:val="20"/>
          <w:lang w:val="fr-FR" w:eastAsia="en-US"/>
        </w:rPr>
        <w:t xml:space="preserve"> du présent Prospectus.</w:t>
      </w:r>
    </w:p>
    <w:p w14:paraId="222934E8" w14:textId="13BF517E" w:rsidR="00FA730A" w:rsidRPr="0075024C" w:rsidRDefault="008054FC" w:rsidP="002C7413">
      <w:pPr>
        <w:pStyle w:val="BodyText"/>
        <w:pBdr>
          <w:top w:val="single" w:sz="4" w:space="1" w:color="auto"/>
          <w:left w:val="single" w:sz="4" w:space="4" w:color="auto"/>
          <w:bottom w:val="single" w:sz="4" w:space="1" w:color="auto"/>
          <w:right w:val="single" w:sz="4" w:space="4" w:color="auto"/>
        </w:pBdr>
        <w:shd w:val="clear" w:color="auto" w:fill="D9D9D9" w:themeFill="background1" w:themeFillShade="D9"/>
        <w:spacing w:after="200" w:line="276" w:lineRule="auto"/>
        <w:ind w:left="0"/>
        <w:rPr>
          <w:rFonts w:ascii="Times New Roman" w:hAnsi="Times New Roman"/>
          <w:szCs w:val="20"/>
          <w:lang w:val="fr-FR" w:eastAsia="en-US"/>
        </w:rPr>
      </w:pPr>
      <w:r w:rsidRPr="0075024C">
        <w:rPr>
          <w:rFonts w:ascii="Times New Roman" w:hAnsi="Times New Roman"/>
          <w:szCs w:val="20"/>
          <w:lang w:val="fr-FR" w:eastAsia="en-US"/>
        </w:rPr>
        <w:t>La liste des informations devant être mises à la disposition des Investisseurs préalablement à leur investissement direct ou indirect dans le Fonds, conformément à la loi app</w:t>
      </w:r>
      <w:r w:rsidR="00FF6C43" w:rsidRPr="0075024C">
        <w:rPr>
          <w:rFonts w:ascii="Times New Roman" w:hAnsi="Times New Roman"/>
          <w:szCs w:val="20"/>
          <w:lang w:val="fr-FR" w:eastAsia="en-US"/>
        </w:rPr>
        <w:t>licable et à l’Instruction AMF n</w:t>
      </w:r>
      <w:r w:rsidRPr="0075024C">
        <w:rPr>
          <w:rFonts w:ascii="Times New Roman" w:hAnsi="Times New Roman"/>
          <w:szCs w:val="20"/>
          <w:lang w:val="fr-FR" w:eastAsia="en-US"/>
        </w:rPr>
        <w:t>°2012-06, figure à l’</w:t>
      </w:r>
      <w:r w:rsidRPr="0075024C">
        <w:rPr>
          <w:rFonts w:ascii="Times New Roman" w:hAnsi="Times New Roman"/>
          <w:b/>
          <w:bCs/>
          <w:szCs w:val="20"/>
          <w:u w:val="single"/>
          <w:lang w:val="fr-FR" w:eastAsia="en-US"/>
        </w:rPr>
        <w:t xml:space="preserve">Annexe </w:t>
      </w:r>
      <w:r w:rsidR="00B745A8" w:rsidRPr="0075024C">
        <w:rPr>
          <w:rFonts w:ascii="Times New Roman" w:hAnsi="Times New Roman"/>
          <w:b/>
          <w:bCs/>
          <w:szCs w:val="20"/>
          <w:u w:val="single"/>
          <w:lang w:val="fr-FR" w:eastAsia="en-US"/>
        </w:rPr>
        <w:t>1</w:t>
      </w:r>
      <w:r w:rsidRPr="0075024C">
        <w:rPr>
          <w:rFonts w:ascii="Times New Roman" w:hAnsi="Times New Roman"/>
          <w:szCs w:val="20"/>
          <w:lang w:val="fr-FR" w:eastAsia="en-US"/>
        </w:rPr>
        <w:t>.</w:t>
      </w:r>
    </w:p>
    <w:p w14:paraId="21DF5B16" w14:textId="77777777" w:rsidR="00BC219D" w:rsidRPr="0075024C" w:rsidRDefault="008054FC" w:rsidP="002C7413">
      <w:pPr>
        <w:pStyle w:val="Heading2"/>
        <w:spacing w:before="0" w:after="200" w:line="276" w:lineRule="auto"/>
        <w:rPr>
          <w:rFonts w:ascii="Times New Roman" w:hAnsi="Times New Roman" w:cs="Times New Roman"/>
          <w:szCs w:val="20"/>
          <w:lang w:val="fr-FR"/>
        </w:rPr>
      </w:pPr>
      <w:bookmarkStart w:id="36" w:name="_Toc27116224"/>
      <w:bookmarkStart w:id="37" w:name="_Toc184665308"/>
      <w:bookmarkStart w:id="38" w:name="_Toc224029162"/>
      <w:r w:rsidRPr="0075024C">
        <w:rPr>
          <w:rFonts w:ascii="Times New Roman" w:hAnsi="Times New Roman" w:cs="Times New Roman"/>
          <w:szCs w:val="20"/>
          <w:lang w:val="fr-FR"/>
        </w:rPr>
        <w:t>Dénomination du Fonds</w:t>
      </w:r>
      <w:bookmarkEnd w:id="36"/>
      <w:bookmarkEnd w:id="37"/>
      <w:bookmarkEnd w:id="38"/>
    </w:p>
    <w:p w14:paraId="10B61451" w14:textId="3276313A" w:rsidR="003F36BA" w:rsidRPr="0075024C" w:rsidRDefault="0037799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w:t>
      </w:r>
      <w:r w:rsidR="008054FC" w:rsidRPr="0075024C">
        <w:rPr>
          <w:rFonts w:ascii="Times New Roman" w:hAnsi="Times New Roman"/>
          <w:szCs w:val="20"/>
          <w:lang w:val="fr-FR" w:eastAsia="en-US"/>
        </w:rPr>
        <w:t xml:space="preserve">Fonds </w:t>
      </w:r>
      <w:r w:rsidRPr="0075024C">
        <w:rPr>
          <w:rFonts w:ascii="Times New Roman" w:hAnsi="Times New Roman"/>
          <w:szCs w:val="20"/>
          <w:lang w:val="fr-FR" w:eastAsia="en-US"/>
        </w:rPr>
        <w:t>a pour dénomination</w:t>
      </w:r>
      <w:r w:rsidR="005D1D3C" w:rsidRPr="0075024C">
        <w:rPr>
          <w:rFonts w:ascii="Times New Roman" w:hAnsi="Times New Roman"/>
          <w:szCs w:val="20"/>
          <w:lang w:val="fr-FR" w:eastAsia="en-US"/>
        </w:rPr>
        <w:t xml:space="preserve"> </w:t>
      </w:r>
      <w:r w:rsidR="008054FC" w:rsidRPr="0075024C">
        <w:rPr>
          <w:rFonts w:ascii="Times New Roman" w:hAnsi="Times New Roman"/>
          <w:szCs w:val="20"/>
          <w:lang w:val="fr-FR" w:eastAsia="en-US"/>
        </w:rPr>
        <w:t>« </w:t>
      </w:r>
      <w:proofErr w:type="spellStart"/>
      <w:r w:rsidR="00357BD0" w:rsidRPr="0075024C">
        <w:rPr>
          <w:rFonts w:ascii="Times New Roman" w:hAnsi="Times New Roman"/>
          <w:b/>
          <w:szCs w:val="20"/>
          <w:lang w:val="fr-FR" w:bidi="en-US"/>
        </w:rPr>
        <w:t>Arkea</w:t>
      </w:r>
      <w:proofErr w:type="spellEnd"/>
      <w:r w:rsidR="00357BD0" w:rsidRPr="0075024C">
        <w:rPr>
          <w:rFonts w:ascii="Times New Roman" w:hAnsi="Times New Roman"/>
          <w:b/>
          <w:szCs w:val="20"/>
          <w:lang w:val="fr-FR" w:bidi="en-US"/>
        </w:rPr>
        <w:t xml:space="preserve"> Exclusive Impact Infrastructure </w:t>
      </w:r>
      <w:proofErr w:type="spellStart"/>
      <w:r w:rsidR="00357BD0" w:rsidRPr="0075024C">
        <w:rPr>
          <w:rFonts w:ascii="Times New Roman" w:hAnsi="Times New Roman"/>
          <w:b/>
          <w:szCs w:val="20"/>
          <w:lang w:val="fr-FR" w:bidi="en-US"/>
        </w:rPr>
        <w:t>Debt</w:t>
      </w:r>
      <w:proofErr w:type="spellEnd"/>
      <w:r w:rsidR="00357BD0" w:rsidRPr="0075024C">
        <w:rPr>
          <w:rFonts w:ascii="Times New Roman" w:hAnsi="Times New Roman"/>
          <w:b/>
          <w:szCs w:val="20"/>
          <w:lang w:val="fr-FR" w:bidi="en-US"/>
        </w:rPr>
        <w:t xml:space="preserve"> Fund </w:t>
      </w:r>
      <w:r w:rsidR="008054FC" w:rsidRPr="0075024C">
        <w:rPr>
          <w:rFonts w:ascii="Times New Roman" w:hAnsi="Times New Roman"/>
          <w:szCs w:val="20"/>
          <w:lang w:val="fr-FR" w:eastAsia="en-US"/>
        </w:rPr>
        <w:t>»</w:t>
      </w:r>
      <w:r w:rsidR="005D1D3C" w:rsidRPr="0075024C">
        <w:rPr>
          <w:rFonts w:ascii="Times New Roman" w:hAnsi="Times New Roman"/>
          <w:szCs w:val="20"/>
          <w:lang w:val="fr-FR" w:eastAsia="en-US"/>
        </w:rPr>
        <w:t xml:space="preserve"> (</w:t>
      </w:r>
      <w:r w:rsidR="008054FC" w:rsidRPr="0075024C">
        <w:rPr>
          <w:rFonts w:ascii="Times New Roman" w:hAnsi="Times New Roman"/>
          <w:szCs w:val="20"/>
          <w:lang w:val="fr-FR" w:eastAsia="en-US"/>
        </w:rPr>
        <w:t>le « </w:t>
      </w:r>
      <w:r w:rsidR="008054FC" w:rsidRPr="0075024C">
        <w:rPr>
          <w:rFonts w:ascii="Times New Roman" w:hAnsi="Times New Roman"/>
          <w:b/>
          <w:bCs/>
          <w:szCs w:val="20"/>
          <w:lang w:val="fr-FR" w:eastAsia="en-US"/>
        </w:rPr>
        <w:t>Fonds</w:t>
      </w:r>
      <w:r w:rsidR="008054FC" w:rsidRPr="0075024C">
        <w:rPr>
          <w:rFonts w:ascii="Times New Roman" w:hAnsi="Times New Roman"/>
          <w:szCs w:val="20"/>
          <w:lang w:val="fr-FR" w:eastAsia="en-US"/>
        </w:rPr>
        <w:t> »</w:t>
      </w:r>
      <w:r w:rsidR="005D1D3C" w:rsidRPr="0075024C">
        <w:rPr>
          <w:rFonts w:ascii="Times New Roman" w:hAnsi="Times New Roman"/>
          <w:szCs w:val="20"/>
          <w:lang w:val="fr-FR" w:eastAsia="en-US"/>
        </w:rPr>
        <w:t>).</w:t>
      </w:r>
    </w:p>
    <w:p w14:paraId="3436192E" w14:textId="77777777" w:rsidR="003F36BA" w:rsidRPr="0075024C" w:rsidRDefault="00377995" w:rsidP="002C7413">
      <w:pPr>
        <w:pStyle w:val="Heading2"/>
        <w:spacing w:before="0" w:after="200" w:line="276" w:lineRule="auto"/>
        <w:rPr>
          <w:rFonts w:ascii="Times New Roman" w:hAnsi="Times New Roman" w:cs="Times New Roman"/>
          <w:szCs w:val="20"/>
          <w:lang w:val="fr-FR"/>
        </w:rPr>
      </w:pPr>
      <w:bookmarkStart w:id="39" w:name="_Toc27116225"/>
      <w:bookmarkStart w:id="40" w:name="_Toc184665309"/>
      <w:bookmarkStart w:id="41" w:name="_Toc224029163"/>
      <w:r w:rsidRPr="0075024C">
        <w:rPr>
          <w:rFonts w:ascii="Times New Roman" w:hAnsi="Times New Roman" w:cs="Times New Roman"/>
          <w:szCs w:val="20"/>
          <w:lang w:val="fr-FR"/>
        </w:rPr>
        <w:t>Forme juridique et lieu d’établissement</w:t>
      </w:r>
      <w:bookmarkEnd w:id="39"/>
      <w:bookmarkEnd w:id="40"/>
      <w:bookmarkEnd w:id="41"/>
    </w:p>
    <w:p w14:paraId="1A70C491" w14:textId="77777777" w:rsidR="003F36BA" w:rsidRPr="0075024C" w:rsidRDefault="0037799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Fonds est un fonds d’investissement professionnel spécialisé constitué sous la forme d’un fonds commun de placement au sens de</w:t>
      </w:r>
      <w:r w:rsidR="009B5FA7" w:rsidRPr="0075024C">
        <w:rPr>
          <w:rFonts w:ascii="Times New Roman" w:hAnsi="Times New Roman"/>
          <w:szCs w:val="20"/>
          <w:lang w:val="fr-FR" w:eastAsia="en-US"/>
        </w:rPr>
        <w:t>s</w:t>
      </w:r>
      <w:r w:rsidRPr="0075024C">
        <w:rPr>
          <w:rFonts w:ascii="Times New Roman" w:hAnsi="Times New Roman"/>
          <w:szCs w:val="20"/>
          <w:lang w:val="fr-FR" w:eastAsia="en-US"/>
        </w:rPr>
        <w:t xml:space="preserve"> article</w:t>
      </w:r>
      <w:r w:rsidR="009B5FA7" w:rsidRPr="0075024C">
        <w:rPr>
          <w:rFonts w:ascii="Times New Roman" w:hAnsi="Times New Roman"/>
          <w:szCs w:val="20"/>
          <w:lang w:val="fr-FR" w:eastAsia="en-US"/>
        </w:rPr>
        <w:t>s</w:t>
      </w:r>
      <w:r w:rsidRPr="0075024C">
        <w:rPr>
          <w:rFonts w:ascii="Times New Roman" w:hAnsi="Times New Roman"/>
          <w:szCs w:val="20"/>
          <w:lang w:val="fr-FR" w:eastAsia="en-US"/>
        </w:rPr>
        <w:t xml:space="preserve"> L. 214-154 et suivants du Code monétaire et financier (le « </w:t>
      </w:r>
      <w:r w:rsidRPr="0075024C">
        <w:rPr>
          <w:rFonts w:ascii="Times New Roman" w:hAnsi="Times New Roman"/>
          <w:b/>
          <w:bCs/>
          <w:szCs w:val="20"/>
          <w:lang w:val="fr-FR" w:eastAsia="en-US"/>
        </w:rPr>
        <w:t>CMF</w:t>
      </w:r>
      <w:r w:rsidRPr="0075024C">
        <w:rPr>
          <w:rFonts w:ascii="Times New Roman" w:hAnsi="Times New Roman"/>
          <w:szCs w:val="20"/>
          <w:lang w:val="fr-FR" w:eastAsia="en-US"/>
        </w:rPr>
        <w:t> »).</w:t>
      </w:r>
    </w:p>
    <w:p w14:paraId="7331B3C2" w14:textId="77777777" w:rsidR="003F36BA" w:rsidRPr="0075024C" w:rsidRDefault="00737370" w:rsidP="002C7413">
      <w:pPr>
        <w:pStyle w:val="Heading2"/>
        <w:spacing w:before="0" w:after="200" w:line="276" w:lineRule="auto"/>
        <w:rPr>
          <w:rFonts w:ascii="Times New Roman" w:hAnsi="Times New Roman" w:cs="Times New Roman"/>
          <w:szCs w:val="20"/>
          <w:lang w:val="fr-FR"/>
        </w:rPr>
      </w:pPr>
      <w:bookmarkStart w:id="42" w:name="_Ref27112290"/>
      <w:bookmarkStart w:id="43" w:name="_Toc27116227"/>
      <w:bookmarkStart w:id="44" w:name="_Toc184665310"/>
      <w:bookmarkStart w:id="45" w:name="_Toc224029164"/>
      <w:r w:rsidRPr="0075024C">
        <w:rPr>
          <w:rFonts w:ascii="Times New Roman" w:hAnsi="Times New Roman" w:cs="Times New Roman"/>
          <w:szCs w:val="20"/>
          <w:lang w:val="fr-FR"/>
        </w:rPr>
        <w:t>Commencement</w:t>
      </w:r>
      <w:r w:rsidR="00377995" w:rsidRPr="0075024C">
        <w:rPr>
          <w:rFonts w:ascii="Times New Roman" w:hAnsi="Times New Roman" w:cs="Times New Roman"/>
          <w:szCs w:val="20"/>
          <w:lang w:val="fr-FR"/>
        </w:rPr>
        <w:t xml:space="preserve"> et durée</w:t>
      </w:r>
      <w:bookmarkEnd w:id="42"/>
      <w:bookmarkEnd w:id="43"/>
      <w:bookmarkEnd w:id="44"/>
      <w:bookmarkEnd w:id="45"/>
    </w:p>
    <w:p w14:paraId="54CA0573" w14:textId="7C5982D3" w:rsidR="00377995" w:rsidRPr="0075024C" w:rsidRDefault="0037799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Fonds a une durée de quatre-vingt-dix-neuf (99) ans à compter </w:t>
      </w:r>
      <w:r w:rsidR="00737370" w:rsidRPr="0075024C">
        <w:rPr>
          <w:rFonts w:ascii="Times New Roman" w:hAnsi="Times New Roman"/>
          <w:szCs w:val="20"/>
          <w:lang w:val="fr-FR" w:eastAsia="en-US"/>
        </w:rPr>
        <w:t>du Premier Jour de Souscription</w:t>
      </w:r>
      <w:r w:rsidRPr="0075024C">
        <w:rPr>
          <w:rFonts w:ascii="Times New Roman" w:hAnsi="Times New Roman"/>
          <w:szCs w:val="20"/>
          <w:lang w:val="fr-FR" w:eastAsia="en-US"/>
        </w:rPr>
        <w:t xml:space="preserve">, sauf dissolution anticipée telle que prévue à l’article </w:t>
      </w:r>
      <w:r w:rsidR="00D63EE6" w:rsidRPr="0075024C">
        <w:rPr>
          <w:rFonts w:ascii="Times New Roman" w:hAnsi="Times New Roman"/>
          <w:szCs w:val="20"/>
          <w:lang w:val="fr-FR" w:eastAsia="en-US"/>
        </w:rPr>
        <w:t>11</w:t>
      </w:r>
      <w:r w:rsidR="00903AF7" w:rsidRPr="0075024C">
        <w:rPr>
          <w:rFonts w:ascii="Times New Roman" w:hAnsi="Times New Roman"/>
          <w:szCs w:val="20"/>
          <w:lang w:val="fr-FR" w:eastAsia="en-US"/>
        </w:rPr>
        <w:t xml:space="preserve"> </w:t>
      </w:r>
      <w:r w:rsidRPr="0075024C">
        <w:rPr>
          <w:rFonts w:ascii="Times New Roman" w:hAnsi="Times New Roman"/>
          <w:szCs w:val="20"/>
          <w:lang w:val="fr-FR" w:eastAsia="en-US"/>
        </w:rPr>
        <w:t>du Règlement (la « </w:t>
      </w:r>
      <w:r w:rsidRPr="0075024C">
        <w:rPr>
          <w:rFonts w:ascii="Times New Roman" w:hAnsi="Times New Roman"/>
          <w:b/>
          <w:bCs/>
          <w:szCs w:val="20"/>
          <w:lang w:val="fr-FR" w:eastAsia="en-US"/>
        </w:rPr>
        <w:t>Durée du Fonds</w:t>
      </w:r>
      <w:r w:rsidRPr="0075024C">
        <w:rPr>
          <w:rFonts w:ascii="Times New Roman" w:hAnsi="Times New Roman"/>
          <w:szCs w:val="20"/>
          <w:lang w:val="fr-FR" w:eastAsia="en-US"/>
        </w:rPr>
        <w:t> »).</w:t>
      </w:r>
    </w:p>
    <w:p w14:paraId="653FDCE0" w14:textId="6C44C4F0" w:rsidR="00737370" w:rsidRPr="0075024C" w:rsidRDefault="00737370"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À l'expiration de la Durée, le Fonds sera dissous et liquidé conformément </w:t>
      </w:r>
      <w:r w:rsidR="00D63EE6" w:rsidRPr="0075024C">
        <w:rPr>
          <w:rFonts w:ascii="Times New Roman" w:hAnsi="Times New Roman"/>
          <w:szCs w:val="20"/>
          <w:lang w:val="fr-FR"/>
        </w:rPr>
        <w:t xml:space="preserve">aux </w:t>
      </w:r>
      <w:r w:rsidR="00E217B4" w:rsidRPr="0075024C">
        <w:rPr>
          <w:rFonts w:ascii="Times New Roman" w:hAnsi="Times New Roman"/>
          <w:szCs w:val="20"/>
          <w:lang w:val="fr-FR" w:eastAsia="en-US"/>
        </w:rPr>
        <w:t>article</w:t>
      </w:r>
      <w:r w:rsidR="00D63EE6" w:rsidRPr="0075024C">
        <w:rPr>
          <w:rFonts w:ascii="Times New Roman" w:hAnsi="Times New Roman"/>
          <w:szCs w:val="20"/>
          <w:lang w:val="fr-FR" w:eastAsia="en-US"/>
        </w:rPr>
        <w:t>s 11 et 12</w:t>
      </w:r>
      <w:r w:rsidR="00E217B4" w:rsidRPr="0075024C">
        <w:rPr>
          <w:rFonts w:ascii="Times New Roman" w:hAnsi="Times New Roman"/>
          <w:szCs w:val="20"/>
          <w:lang w:val="fr-FR" w:eastAsia="en-US"/>
        </w:rPr>
        <w:t xml:space="preserve"> du Règlement</w:t>
      </w:r>
      <w:r w:rsidRPr="0075024C">
        <w:rPr>
          <w:rFonts w:ascii="Times New Roman" w:hAnsi="Times New Roman"/>
          <w:szCs w:val="20"/>
          <w:lang w:val="fr-FR"/>
        </w:rPr>
        <w:t xml:space="preserve">. </w:t>
      </w:r>
    </w:p>
    <w:p w14:paraId="3305674B" w14:textId="780CB088" w:rsidR="00F351F3" w:rsidRPr="0075024C" w:rsidRDefault="009B7292"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lastRenderedPageBreak/>
        <w:t>L</w:t>
      </w:r>
      <w:r w:rsidR="00F351F3" w:rsidRPr="0075024C">
        <w:rPr>
          <w:rFonts w:ascii="Times New Roman" w:hAnsi="Times New Roman"/>
          <w:szCs w:val="20"/>
          <w:lang w:val="fr-FR"/>
        </w:rPr>
        <w:t>e Fonds devra informer l’AMF de la cession ordonnée des Actifs du Fonds en vue du remboursement des Investisseurs, au plus tard un (1) an avant la date de dissolution du Fonds, déterminée conformément au Règlement du Fonds. À la demande de l’AMF, le Fonds devra soumettre à cette dernière un programme détaillé pour la cession ordonnée des Actifs du Fonds.</w:t>
      </w:r>
    </w:p>
    <w:p w14:paraId="25441703" w14:textId="77777777" w:rsidR="00F351F3" w:rsidRPr="0075024C" w:rsidRDefault="00F351F3" w:rsidP="002C7413">
      <w:pPr>
        <w:pStyle w:val="BodyText"/>
        <w:spacing w:after="200" w:line="276" w:lineRule="auto"/>
        <w:rPr>
          <w:rFonts w:ascii="Times New Roman" w:hAnsi="Times New Roman"/>
          <w:szCs w:val="20"/>
          <w:lang w:val="fr-FR"/>
        </w:rPr>
      </w:pPr>
    </w:p>
    <w:p w14:paraId="5E095DE2" w14:textId="7258800D" w:rsidR="00737370" w:rsidRPr="0075024C" w:rsidRDefault="00737370"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La Société de Gestion informera le Dépositaire de la dissolution du Fonds.</w:t>
      </w:r>
      <w:r w:rsidR="00A83B5A" w:rsidRPr="0075024C">
        <w:rPr>
          <w:rFonts w:ascii="Times New Roman" w:hAnsi="Times New Roman"/>
          <w:szCs w:val="20"/>
          <w:lang w:val="fr-FR"/>
        </w:rPr>
        <w:t xml:space="preserve"> </w:t>
      </w:r>
    </w:p>
    <w:p w14:paraId="28637F25" w14:textId="77777777" w:rsidR="00DC1BF7" w:rsidRPr="0075024C" w:rsidRDefault="00377995" w:rsidP="002C7413">
      <w:pPr>
        <w:pStyle w:val="Heading2"/>
        <w:spacing w:before="0" w:after="200" w:line="276" w:lineRule="auto"/>
        <w:rPr>
          <w:rFonts w:ascii="Times New Roman" w:hAnsi="Times New Roman" w:cs="Times New Roman"/>
          <w:szCs w:val="20"/>
          <w:lang w:val="fr-FR"/>
        </w:rPr>
      </w:pPr>
      <w:bookmarkStart w:id="46" w:name="_Toc27116228"/>
      <w:bookmarkStart w:id="47" w:name="_Toc184665311"/>
      <w:bookmarkStart w:id="48" w:name="_Toc224029165"/>
      <w:r w:rsidRPr="0075024C">
        <w:rPr>
          <w:rFonts w:ascii="Times New Roman" w:hAnsi="Times New Roman" w:cs="Times New Roman"/>
          <w:szCs w:val="20"/>
          <w:lang w:val="fr-FR"/>
        </w:rPr>
        <w:t>Résumé de l’offre</w:t>
      </w:r>
      <w:bookmarkEnd w:id="46"/>
      <w:bookmarkEnd w:id="47"/>
      <w:bookmarkEnd w:id="48"/>
    </w:p>
    <w:tbl>
      <w:tblPr>
        <w:tblW w:w="983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
        <w:gridCol w:w="851"/>
        <w:gridCol w:w="1134"/>
        <w:gridCol w:w="708"/>
        <w:gridCol w:w="709"/>
        <w:gridCol w:w="2770"/>
        <w:gridCol w:w="916"/>
        <w:gridCol w:w="992"/>
        <w:gridCol w:w="1134"/>
      </w:tblGrid>
      <w:tr w:rsidR="00184B5B" w:rsidRPr="003D5FE8" w14:paraId="0A1F988A" w14:textId="77777777" w:rsidTr="003D5FE8">
        <w:trPr>
          <w:trHeight w:val="988"/>
        </w:trPr>
        <w:tc>
          <w:tcPr>
            <w:tcW w:w="62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117254"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bookmarkStart w:id="49" w:name="_Hlk192840340"/>
            <w:r w:rsidRPr="0075024C">
              <w:rPr>
                <w:rFonts w:ascii="Times New Roman" w:hAnsi="Times New Roman"/>
                <w:b/>
                <w:bCs/>
                <w:sz w:val="14"/>
                <w:szCs w:val="14"/>
                <w:lang w:val="fr-FR"/>
              </w:rPr>
              <w:t>Nom</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45BC9B9"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Code ISIN</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568371"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Affectation des bénéfices</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FD5999" w14:textId="1D82D4B5"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Devise de libellé</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F630A5D"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Valeur nominale</w:t>
            </w:r>
          </w:p>
        </w:tc>
        <w:tc>
          <w:tcPr>
            <w:tcW w:w="27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916C12"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Investisseurs Éligibles</w:t>
            </w:r>
          </w:p>
        </w:tc>
        <w:tc>
          <w:tcPr>
            <w:tcW w:w="9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6EBEA05"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Montant minimum de souscription initiale</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7DA8D9"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Commissions</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C336F2"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b/>
                <w:bCs/>
                <w:sz w:val="14"/>
                <w:szCs w:val="14"/>
                <w:lang w:val="fr-FR"/>
              </w:rPr>
            </w:pPr>
            <w:r w:rsidRPr="0075024C">
              <w:rPr>
                <w:rFonts w:ascii="Times New Roman" w:hAnsi="Times New Roman"/>
                <w:b/>
                <w:bCs/>
                <w:sz w:val="14"/>
                <w:szCs w:val="14"/>
                <w:lang w:val="fr-FR"/>
              </w:rPr>
              <w:t>Périodicité du calcul de la Valeur Liquidative</w:t>
            </w:r>
          </w:p>
        </w:tc>
      </w:tr>
      <w:tr w:rsidR="00184B5B" w:rsidRPr="0075024C" w14:paraId="31D3803F"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14CDE892"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Parts AE</w:t>
            </w:r>
          </w:p>
        </w:tc>
        <w:tc>
          <w:tcPr>
            <w:tcW w:w="851" w:type="dxa"/>
            <w:tcBorders>
              <w:top w:val="single" w:sz="4" w:space="0" w:color="auto"/>
              <w:left w:val="single" w:sz="4" w:space="0" w:color="auto"/>
              <w:bottom w:val="single" w:sz="4" w:space="0" w:color="auto"/>
              <w:right w:val="single" w:sz="4" w:space="0" w:color="auto"/>
            </w:tcBorders>
            <w:vAlign w:val="center"/>
          </w:tcPr>
          <w:p w14:paraId="3A5FE608" w14:textId="502FDEB2"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FR0014013XU7</w:t>
            </w:r>
          </w:p>
        </w:tc>
        <w:tc>
          <w:tcPr>
            <w:tcW w:w="1134" w:type="dxa"/>
            <w:tcBorders>
              <w:top w:val="single" w:sz="4" w:space="0" w:color="auto"/>
              <w:left w:val="single" w:sz="4" w:space="0" w:color="auto"/>
              <w:bottom w:val="single" w:sz="4" w:space="0" w:color="auto"/>
              <w:right w:val="single" w:sz="4" w:space="0" w:color="auto"/>
            </w:tcBorders>
            <w:vAlign w:val="center"/>
          </w:tcPr>
          <w:p w14:paraId="0C089534"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Capitalisation</w:t>
            </w:r>
          </w:p>
        </w:tc>
        <w:tc>
          <w:tcPr>
            <w:tcW w:w="708" w:type="dxa"/>
            <w:tcBorders>
              <w:top w:val="single" w:sz="4" w:space="0" w:color="auto"/>
              <w:left w:val="single" w:sz="4" w:space="0" w:color="auto"/>
              <w:bottom w:val="single" w:sz="4" w:space="0" w:color="auto"/>
              <w:right w:val="single" w:sz="4" w:space="0" w:color="auto"/>
            </w:tcBorders>
            <w:vAlign w:val="center"/>
          </w:tcPr>
          <w:p w14:paraId="71FB73ED"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569B4A53"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1E7F3C7A"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Entreprises d’assurance et fonds de retraite professionnelle supplémentaire de droit français (i) étant des Affiliés du Délégataire de Gestion ou (ii) entrant dans le Fonds grâce à des Affiliés du Délégataire de Gestion.</w:t>
            </w:r>
          </w:p>
        </w:tc>
        <w:tc>
          <w:tcPr>
            <w:tcW w:w="916" w:type="dxa"/>
            <w:tcBorders>
              <w:top w:val="single" w:sz="4" w:space="0" w:color="auto"/>
              <w:left w:val="single" w:sz="4" w:space="0" w:color="auto"/>
              <w:bottom w:val="single" w:sz="4" w:space="0" w:color="auto"/>
              <w:right w:val="single" w:sz="4" w:space="0" w:color="auto"/>
            </w:tcBorders>
            <w:vAlign w:val="center"/>
          </w:tcPr>
          <w:p w14:paraId="123FE47F" w14:textId="7777777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992" w:type="dxa"/>
            <w:tcBorders>
              <w:top w:val="single" w:sz="4" w:space="0" w:color="auto"/>
              <w:left w:val="single" w:sz="4" w:space="0" w:color="auto"/>
              <w:bottom w:val="single" w:sz="4" w:space="0" w:color="auto"/>
              <w:right w:val="single" w:sz="4" w:space="0" w:color="auto"/>
            </w:tcBorders>
            <w:vAlign w:val="center"/>
          </w:tcPr>
          <w:p w14:paraId="382D9D40" w14:textId="30868074"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48F6742B" w14:textId="77777777"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43725085"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0ACA3665" w14:textId="702B31CF"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Parts AI</w:t>
            </w:r>
          </w:p>
        </w:tc>
        <w:tc>
          <w:tcPr>
            <w:tcW w:w="851" w:type="dxa"/>
            <w:tcBorders>
              <w:top w:val="single" w:sz="4" w:space="0" w:color="auto"/>
              <w:left w:val="single" w:sz="4" w:space="0" w:color="auto"/>
              <w:bottom w:val="single" w:sz="4" w:space="0" w:color="auto"/>
              <w:right w:val="single" w:sz="4" w:space="0" w:color="auto"/>
            </w:tcBorders>
            <w:vAlign w:val="center"/>
          </w:tcPr>
          <w:p w14:paraId="0A95870D" w14:textId="4422B8ED"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FR0014011DC1</w:t>
            </w:r>
          </w:p>
        </w:tc>
        <w:tc>
          <w:tcPr>
            <w:tcW w:w="1134" w:type="dxa"/>
            <w:tcBorders>
              <w:top w:val="single" w:sz="4" w:space="0" w:color="auto"/>
              <w:left w:val="single" w:sz="4" w:space="0" w:color="auto"/>
              <w:bottom w:val="single" w:sz="4" w:space="0" w:color="auto"/>
              <w:right w:val="single" w:sz="4" w:space="0" w:color="auto"/>
            </w:tcBorders>
            <w:vAlign w:val="center"/>
          </w:tcPr>
          <w:p w14:paraId="256AC6B4" w14:textId="031D3724"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Capitalisation</w:t>
            </w:r>
          </w:p>
        </w:tc>
        <w:tc>
          <w:tcPr>
            <w:tcW w:w="708" w:type="dxa"/>
            <w:tcBorders>
              <w:top w:val="single" w:sz="4" w:space="0" w:color="auto"/>
              <w:left w:val="single" w:sz="4" w:space="0" w:color="auto"/>
              <w:bottom w:val="single" w:sz="4" w:space="0" w:color="auto"/>
              <w:right w:val="single" w:sz="4" w:space="0" w:color="auto"/>
            </w:tcBorders>
            <w:vAlign w:val="center"/>
          </w:tcPr>
          <w:p w14:paraId="0C55BE16" w14:textId="5010449F"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506A0B89" w14:textId="2183AB8F"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0F4973CB" w14:textId="2177E389"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Entreprises d’assurance et fonds de retraite professionnelle supplémentaire de droit français (i) étant des Affiliés du Délégataire de Gestion ou (ii) entrant dans le Fonds grâce à des Affiliés du Délégataire de Gestion.</w:t>
            </w:r>
          </w:p>
        </w:tc>
        <w:tc>
          <w:tcPr>
            <w:tcW w:w="916" w:type="dxa"/>
            <w:tcBorders>
              <w:top w:val="single" w:sz="4" w:space="0" w:color="auto"/>
              <w:left w:val="single" w:sz="4" w:space="0" w:color="auto"/>
              <w:bottom w:val="single" w:sz="4" w:space="0" w:color="auto"/>
              <w:right w:val="single" w:sz="4" w:space="0" w:color="auto"/>
            </w:tcBorders>
            <w:vAlign w:val="center"/>
          </w:tcPr>
          <w:p w14:paraId="0FEBF13D" w14:textId="0F60D5D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992" w:type="dxa"/>
            <w:tcBorders>
              <w:top w:val="single" w:sz="4" w:space="0" w:color="auto"/>
              <w:left w:val="single" w:sz="4" w:space="0" w:color="auto"/>
              <w:bottom w:val="single" w:sz="4" w:space="0" w:color="auto"/>
              <w:right w:val="single" w:sz="4" w:space="0" w:color="auto"/>
            </w:tcBorders>
            <w:vAlign w:val="center"/>
          </w:tcPr>
          <w:p w14:paraId="6992775E" w14:textId="535BB3C9"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32FA328E" w14:textId="21007D68"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5536F181"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534D94F2"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Parts I</w:t>
            </w:r>
          </w:p>
        </w:tc>
        <w:tc>
          <w:tcPr>
            <w:tcW w:w="851" w:type="dxa"/>
            <w:tcBorders>
              <w:top w:val="single" w:sz="4" w:space="0" w:color="auto"/>
              <w:left w:val="single" w:sz="4" w:space="0" w:color="auto"/>
              <w:bottom w:val="single" w:sz="4" w:space="0" w:color="auto"/>
              <w:right w:val="single" w:sz="4" w:space="0" w:color="auto"/>
            </w:tcBorders>
            <w:vAlign w:val="center"/>
          </w:tcPr>
          <w:p w14:paraId="6257E7F8"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FR0014011DG2</w:t>
            </w:r>
          </w:p>
        </w:tc>
        <w:tc>
          <w:tcPr>
            <w:tcW w:w="1134" w:type="dxa"/>
            <w:tcBorders>
              <w:top w:val="single" w:sz="4" w:space="0" w:color="auto"/>
              <w:left w:val="single" w:sz="4" w:space="0" w:color="auto"/>
              <w:bottom w:val="single" w:sz="4" w:space="0" w:color="auto"/>
              <w:right w:val="single" w:sz="4" w:space="0" w:color="auto"/>
            </w:tcBorders>
            <w:vAlign w:val="center"/>
          </w:tcPr>
          <w:p w14:paraId="616B100D"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Capitalisation</w:t>
            </w:r>
          </w:p>
        </w:tc>
        <w:tc>
          <w:tcPr>
            <w:tcW w:w="708" w:type="dxa"/>
            <w:tcBorders>
              <w:top w:val="single" w:sz="4" w:space="0" w:color="auto"/>
              <w:left w:val="single" w:sz="4" w:space="0" w:color="auto"/>
              <w:bottom w:val="single" w:sz="4" w:space="0" w:color="auto"/>
              <w:right w:val="single" w:sz="4" w:space="0" w:color="auto"/>
            </w:tcBorders>
            <w:vAlign w:val="center"/>
          </w:tcPr>
          <w:p w14:paraId="1A146D34"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1CAE17E5"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5DD761EA" w14:textId="77777777" w:rsidR="00184B5B" w:rsidRPr="0075024C" w:rsidRDefault="00184B5B" w:rsidP="002C7413">
            <w:pPr>
              <w:tabs>
                <w:tab w:val="left" w:pos="4320"/>
              </w:tabs>
              <w:autoSpaceDE w:val="0"/>
              <w:autoSpaceDN w:val="0"/>
              <w:adjustRightInd w:val="0"/>
              <w:spacing w:after="200" w:line="276" w:lineRule="auto"/>
              <w:ind w:left="-105" w:right="-110"/>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(i) Le Délégataire de Gestion, ses Affiliés et toute entreprise contrôlée par les actionnaires du Délégataire de Gestion, et </w:t>
            </w:r>
          </w:p>
          <w:p w14:paraId="2AD430EA"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eastAsia="en-US"/>
              </w:rPr>
              <w:t>(ii) Investisseurs dont la souscription ou l’acquisition est réalisée en leur nom et pour leur compte par un prestataire de services d’investissement agissant dans le cadre d’un service d’investissement de gestion de portefeuille.</w:t>
            </w:r>
          </w:p>
        </w:tc>
        <w:tc>
          <w:tcPr>
            <w:tcW w:w="916" w:type="dxa"/>
            <w:tcBorders>
              <w:top w:val="single" w:sz="4" w:space="0" w:color="auto"/>
              <w:left w:val="single" w:sz="4" w:space="0" w:color="auto"/>
              <w:bottom w:val="single" w:sz="4" w:space="0" w:color="auto"/>
              <w:right w:val="single" w:sz="4" w:space="0" w:color="auto"/>
            </w:tcBorders>
            <w:vAlign w:val="center"/>
          </w:tcPr>
          <w:p w14:paraId="296551DB" w14:textId="7777777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10.000 </w:t>
            </w:r>
            <w:r w:rsidRPr="0075024C">
              <w:rPr>
                <w:rFonts w:ascii="Times New Roman" w:hAnsi="Times New Roman"/>
                <w:bCs/>
                <w:sz w:val="14"/>
                <w:szCs w:val="14"/>
                <w:lang w:val="fr-FR"/>
              </w:rPr>
              <w:t>EUR</w:t>
            </w:r>
          </w:p>
        </w:tc>
        <w:tc>
          <w:tcPr>
            <w:tcW w:w="992" w:type="dxa"/>
            <w:tcBorders>
              <w:top w:val="single" w:sz="4" w:space="0" w:color="auto"/>
              <w:left w:val="single" w:sz="4" w:space="0" w:color="auto"/>
              <w:bottom w:val="single" w:sz="4" w:space="0" w:color="auto"/>
              <w:right w:val="single" w:sz="4" w:space="0" w:color="auto"/>
            </w:tcBorders>
            <w:vAlign w:val="center"/>
          </w:tcPr>
          <w:p w14:paraId="2F021806" w14:textId="0C815AF4"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7E60735F" w14:textId="77777777"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345F37B5"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695A3D6C"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Parts PE</w:t>
            </w:r>
          </w:p>
        </w:tc>
        <w:tc>
          <w:tcPr>
            <w:tcW w:w="851" w:type="dxa"/>
            <w:tcBorders>
              <w:top w:val="single" w:sz="4" w:space="0" w:color="auto"/>
              <w:left w:val="single" w:sz="4" w:space="0" w:color="auto"/>
              <w:bottom w:val="single" w:sz="4" w:space="0" w:color="auto"/>
              <w:right w:val="single" w:sz="4" w:space="0" w:color="auto"/>
            </w:tcBorders>
            <w:vAlign w:val="center"/>
          </w:tcPr>
          <w:p w14:paraId="45F34089" w14:textId="3E995E4D"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FR0014013XV5</w:t>
            </w:r>
          </w:p>
        </w:tc>
        <w:tc>
          <w:tcPr>
            <w:tcW w:w="1134" w:type="dxa"/>
            <w:tcBorders>
              <w:top w:val="single" w:sz="4" w:space="0" w:color="auto"/>
              <w:left w:val="single" w:sz="4" w:space="0" w:color="auto"/>
              <w:bottom w:val="single" w:sz="4" w:space="0" w:color="auto"/>
              <w:right w:val="single" w:sz="4" w:space="0" w:color="auto"/>
            </w:tcBorders>
            <w:vAlign w:val="center"/>
          </w:tcPr>
          <w:p w14:paraId="1FFF9B9E"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Capitalisation</w:t>
            </w:r>
          </w:p>
        </w:tc>
        <w:tc>
          <w:tcPr>
            <w:tcW w:w="708" w:type="dxa"/>
            <w:tcBorders>
              <w:top w:val="single" w:sz="4" w:space="0" w:color="auto"/>
              <w:left w:val="single" w:sz="4" w:space="0" w:color="auto"/>
              <w:bottom w:val="single" w:sz="4" w:space="0" w:color="auto"/>
              <w:right w:val="single" w:sz="4" w:space="0" w:color="auto"/>
            </w:tcBorders>
            <w:vAlign w:val="center"/>
          </w:tcPr>
          <w:p w14:paraId="593D851B"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2828336D"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2949B58A" w14:textId="3A505CCE"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 xml:space="preserve">Entreprises d’assurance et fonds de retraite professionnelle supplémentaire de droit français entrant dans le Fonds par l’intermédiaire d’Exclusive Partners ou de l’un de ses Affiliés. </w:t>
            </w:r>
          </w:p>
        </w:tc>
        <w:tc>
          <w:tcPr>
            <w:tcW w:w="916" w:type="dxa"/>
            <w:tcBorders>
              <w:top w:val="single" w:sz="4" w:space="0" w:color="auto"/>
              <w:left w:val="single" w:sz="4" w:space="0" w:color="auto"/>
              <w:bottom w:val="single" w:sz="4" w:space="0" w:color="auto"/>
              <w:right w:val="single" w:sz="4" w:space="0" w:color="auto"/>
            </w:tcBorders>
            <w:vAlign w:val="center"/>
          </w:tcPr>
          <w:p w14:paraId="0BC639EA" w14:textId="7777777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992" w:type="dxa"/>
            <w:tcBorders>
              <w:top w:val="single" w:sz="4" w:space="0" w:color="auto"/>
              <w:left w:val="single" w:sz="4" w:space="0" w:color="auto"/>
              <w:bottom w:val="single" w:sz="4" w:space="0" w:color="auto"/>
              <w:right w:val="single" w:sz="4" w:space="0" w:color="auto"/>
            </w:tcBorders>
            <w:vAlign w:val="center"/>
          </w:tcPr>
          <w:p w14:paraId="4EA8841F" w14:textId="428F620C"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31E1895B" w14:textId="77777777"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67021690"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0562B4F6" w14:textId="21F19941"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 xml:space="preserve">Parts PI </w:t>
            </w:r>
          </w:p>
        </w:tc>
        <w:tc>
          <w:tcPr>
            <w:tcW w:w="851" w:type="dxa"/>
            <w:tcBorders>
              <w:top w:val="single" w:sz="4" w:space="0" w:color="auto"/>
              <w:left w:val="single" w:sz="4" w:space="0" w:color="auto"/>
              <w:bottom w:val="single" w:sz="4" w:space="0" w:color="auto"/>
              <w:right w:val="single" w:sz="4" w:space="0" w:color="auto"/>
            </w:tcBorders>
            <w:vAlign w:val="center"/>
          </w:tcPr>
          <w:p w14:paraId="36C4F871" w14:textId="4C911BD1"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FR0014011DD9</w:t>
            </w:r>
          </w:p>
        </w:tc>
        <w:tc>
          <w:tcPr>
            <w:tcW w:w="1134" w:type="dxa"/>
            <w:tcBorders>
              <w:top w:val="single" w:sz="4" w:space="0" w:color="auto"/>
              <w:left w:val="single" w:sz="4" w:space="0" w:color="auto"/>
              <w:bottom w:val="single" w:sz="4" w:space="0" w:color="auto"/>
              <w:right w:val="single" w:sz="4" w:space="0" w:color="auto"/>
            </w:tcBorders>
            <w:vAlign w:val="center"/>
          </w:tcPr>
          <w:p w14:paraId="3D7BCDEF" w14:textId="75E50C85"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Capitalisation</w:t>
            </w:r>
          </w:p>
        </w:tc>
        <w:tc>
          <w:tcPr>
            <w:tcW w:w="708" w:type="dxa"/>
            <w:tcBorders>
              <w:top w:val="single" w:sz="4" w:space="0" w:color="auto"/>
              <w:left w:val="single" w:sz="4" w:space="0" w:color="auto"/>
              <w:bottom w:val="single" w:sz="4" w:space="0" w:color="auto"/>
              <w:right w:val="single" w:sz="4" w:space="0" w:color="auto"/>
            </w:tcBorders>
            <w:vAlign w:val="center"/>
          </w:tcPr>
          <w:p w14:paraId="51981D38" w14:textId="7DE17EFF"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53A5CD8D" w14:textId="5DD2ED0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1ACB7CC2" w14:textId="38051145"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 xml:space="preserve">Entreprises d’assurance et fonds de retraite professionnelle supplémentaire de droit français entrant dans le Fonds par l’intermédiaire d’Exclusive Partners ou de l’un de ses Affiliés. </w:t>
            </w:r>
          </w:p>
        </w:tc>
        <w:tc>
          <w:tcPr>
            <w:tcW w:w="916" w:type="dxa"/>
            <w:tcBorders>
              <w:top w:val="single" w:sz="4" w:space="0" w:color="auto"/>
              <w:left w:val="single" w:sz="4" w:space="0" w:color="auto"/>
              <w:bottom w:val="single" w:sz="4" w:space="0" w:color="auto"/>
              <w:right w:val="single" w:sz="4" w:space="0" w:color="auto"/>
            </w:tcBorders>
            <w:vAlign w:val="center"/>
          </w:tcPr>
          <w:p w14:paraId="0B7DCC7C" w14:textId="2CDA9101"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992" w:type="dxa"/>
            <w:tcBorders>
              <w:top w:val="single" w:sz="4" w:space="0" w:color="auto"/>
              <w:left w:val="single" w:sz="4" w:space="0" w:color="auto"/>
              <w:bottom w:val="single" w:sz="4" w:space="0" w:color="auto"/>
              <w:right w:val="single" w:sz="4" w:space="0" w:color="auto"/>
            </w:tcBorders>
            <w:vAlign w:val="center"/>
          </w:tcPr>
          <w:p w14:paraId="741A78C0" w14:textId="561B8BAB"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3697576F" w14:textId="1D2F1B54"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006405F2"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1AF794AC"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Parts ZA</w:t>
            </w:r>
          </w:p>
        </w:tc>
        <w:tc>
          <w:tcPr>
            <w:tcW w:w="851" w:type="dxa"/>
            <w:tcBorders>
              <w:top w:val="single" w:sz="4" w:space="0" w:color="auto"/>
              <w:left w:val="single" w:sz="4" w:space="0" w:color="auto"/>
              <w:bottom w:val="single" w:sz="4" w:space="0" w:color="auto"/>
              <w:right w:val="single" w:sz="4" w:space="0" w:color="auto"/>
            </w:tcBorders>
            <w:vAlign w:val="center"/>
          </w:tcPr>
          <w:p w14:paraId="270F4B39"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FR0014011DF4</w:t>
            </w:r>
          </w:p>
        </w:tc>
        <w:tc>
          <w:tcPr>
            <w:tcW w:w="1134" w:type="dxa"/>
            <w:tcBorders>
              <w:top w:val="single" w:sz="4" w:space="0" w:color="auto"/>
              <w:left w:val="single" w:sz="4" w:space="0" w:color="auto"/>
              <w:bottom w:val="single" w:sz="4" w:space="0" w:color="auto"/>
              <w:right w:val="single" w:sz="4" w:space="0" w:color="auto"/>
            </w:tcBorders>
            <w:vAlign w:val="center"/>
          </w:tcPr>
          <w:p w14:paraId="10C5A127"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Distribution</w:t>
            </w:r>
          </w:p>
        </w:tc>
        <w:tc>
          <w:tcPr>
            <w:tcW w:w="708" w:type="dxa"/>
            <w:tcBorders>
              <w:top w:val="single" w:sz="4" w:space="0" w:color="auto"/>
              <w:left w:val="single" w:sz="4" w:space="0" w:color="auto"/>
              <w:bottom w:val="single" w:sz="4" w:space="0" w:color="auto"/>
              <w:right w:val="single" w:sz="4" w:space="0" w:color="auto"/>
            </w:tcBorders>
            <w:vAlign w:val="center"/>
          </w:tcPr>
          <w:p w14:paraId="6367154B"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04A8C6DA"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59E13C30"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Investisseurs de détail au sens du Règlement ELTIF entrant dans le Fonds grâce à Fédéral Finance.</w:t>
            </w:r>
          </w:p>
        </w:tc>
        <w:tc>
          <w:tcPr>
            <w:tcW w:w="916" w:type="dxa"/>
            <w:tcBorders>
              <w:top w:val="single" w:sz="4" w:space="0" w:color="auto"/>
              <w:left w:val="single" w:sz="4" w:space="0" w:color="auto"/>
              <w:bottom w:val="single" w:sz="4" w:space="0" w:color="auto"/>
              <w:right w:val="single" w:sz="4" w:space="0" w:color="auto"/>
            </w:tcBorders>
            <w:vAlign w:val="center"/>
          </w:tcPr>
          <w:p w14:paraId="30CED09C" w14:textId="7777777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250.000 EUR</w:t>
            </w:r>
          </w:p>
        </w:tc>
        <w:tc>
          <w:tcPr>
            <w:tcW w:w="992" w:type="dxa"/>
            <w:tcBorders>
              <w:top w:val="single" w:sz="4" w:space="0" w:color="auto"/>
              <w:left w:val="single" w:sz="4" w:space="0" w:color="auto"/>
              <w:bottom w:val="single" w:sz="4" w:space="0" w:color="auto"/>
              <w:right w:val="single" w:sz="4" w:space="0" w:color="auto"/>
            </w:tcBorders>
            <w:vAlign w:val="center"/>
          </w:tcPr>
          <w:p w14:paraId="0925BBFA" w14:textId="535852F0"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07A92E5B" w14:textId="77777777"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621F8F78"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65C7D1B5" w14:textId="11183E33"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t>Parts ZC</w:t>
            </w:r>
          </w:p>
        </w:tc>
        <w:tc>
          <w:tcPr>
            <w:tcW w:w="851" w:type="dxa"/>
            <w:tcBorders>
              <w:top w:val="single" w:sz="4" w:space="0" w:color="auto"/>
              <w:left w:val="single" w:sz="4" w:space="0" w:color="auto"/>
              <w:bottom w:val="single" w:sz="4" w:space="0" w:color="auto"/>
              <w:right w:val="single" w:sz="4" w:space="0" w:color="auto"/>
            </w:tcBorders>
            <w:vAlign w:val="center"/>
          </w:tcPr>
          <w:p w14:paraId="3DC50AEF"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FR0014011DE7</w:t>
            </w:r>
          </w:p>
        </w:tc>
        <w:tc>
          <w:tcPr>
            <w:tcW w:w="1134" w:type="dxa"/>
            <w:tcBorders>
              <w:top w:val="single" w:sz="4" w:space="0" w:color="auto"/>
              <w:left w:val="single" w:sz="4" w:space="0" w:color="auto"/>
              <w:bottom w:val="single" w:sz="4" w:space="0" w:color="auto"/>
              <w:right w:val="single" w:sz="4" w:space="0" w:color="auto"/>
            </w:tcBorders>
            <w:vAlign w:val="center"/>
          </w:tcPr>
          <w:p w14:paraId="4B41482B"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Distribution</w:t>
            </w:r>
          </w:p>
        </w:tc>
        <w:tc>
          <w:tcPr>
            <w:tcW w:w="708" w:type="dxa"/>
            <w:tcBorders>
              <w:top w:val="single" w:sz="4" w:space="0" w:color="auto"/>
              <w:left w:val="single" w:sz="4" w:space="0" w:color="auto"/>
              <w:bottom w:val="single" w:sz="4" w:space="0" w:color="auto"/>
              <w:right w:val="single" w:sz="4" w:space="0" w:color="auto"/>
            </w:tcBorders>
            <w:vAlign w:val="center"/>
          </w:tcPr>
          <w:p w14:paraId="4E086EE9"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3493BEC1"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2309D159" w14:textId="43A0251A"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 xml:space="preserve">Investisseurs de détail au sens du Règlement ELTIF entrant dans le Fonds grâce (i) à des Affiliés du Délégataire de Gestion </w:t>
            </w:r>
            <w:r w:rsidRPr="0075024C">
              <w:rPr>
                <w:rFonts w:ascii="Times New Roman" w:hAnsi="Times New Roman"/>
                <w:sz w:val="14"/>
                <w:szCs w:val="14"/>
                <w:lang w:val="fr-FR" w:eastAsia="en-US"/>
              </w:rPr>
              <w:t>ou (ii) à toute entreprise contrôlée par les actionnaires du Délégataire de Gestion.</w:t>
            </w:r>
          </w:p>
        </w:tc>
        <w:tc>
          <w:tcPr>
            <w:tcW w:w="916" w:type="dxa"/>
            <w:tcBorders>
              <w:top w:val="single" w:sz="4" w:space="0" w:color="auto"/>
              <w:left w:val="single" w:sz="4" w:space="0" w:color="auto"/>
              <w:bottom w:val="single" w:sz="4" w:space="0" w:color="auto"/>
              <w:right w:val="single" w:sz="4" w:space="0" w:color="auto"/>
            </w:tcBorders>
            <w:vAlign w:val="center"/>
          </w:tcPr>
          <w:p w14:paraId="4AB11800" w14:textId="7777777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25.000 EUR</w:t>
            </w:r>
          </w:p>
        </w:tc>
        <w:tc>
          <w:tcPr>
            <w:tcW w:w="992" w:type="dxa"/>
            <w:tcBorders>
              <w:top w:val="single" w:sz="4" w:space="0" w:color="auto"/>
              <w:left w:val="single" w:sz="4" w:space="0" w:color="auto"/>
              <w:bottom w:val="single" w:sz="4" w:space="0" w:color="auto"/>
              <w:right w:val="single" w:sz="4" w:space="0" w:color="auto"/>
            </w:tcBorders>
            <w:vAlign w:val="center"/>
          </w:tcPr>
          <w:p w14:paraId="06F29B95" w14:textId="0CFA357F"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244765F8" w14:textId="77777777"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r w:rsidR="00184B5B" w:rsidRPr="0075024C" w14:paraId="775FB2F9" w14:textId="77777777" w:rsidTr="003D5FE8">
        <w:trPr>
          <w:trHeight w:val="573"/>
        </w:trPr>
        <w:tc>
          <w:tcPr>
            <w:tcW w:w="623" w:type="dxa"/>
            <w:tcBorders>
              <w:top w:val="single" w:sz="4" w:space="0" w:color="auto"/>
              <w:left w:val="single" w:sz="4" w:space="0" w:color="auto"/>
              <w:bottom w:val="single" w:sz="4" w:space="0" w:color="auto"/>
              <w:right w:val="single" w:sz="4" w:space="0" w:color="auto"/>
            </w:tcBorders>
            <w:vAlign w:val="center"/>
          </w:tcPr>
          <w:p w14:paraId="20AC29E1" w14:textId="22727BCD"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kern w:val="2"/>
                <w:sz w:val="14"/>
                <w:szCs w:val="14"/>
                <w:lang w:val="fr-FR"/>
              </w:rPr>
            </w:pPr>
            <w:r w:rsidRPr="0075024C">
              <w:rPr>
                <w:rFonts w:ascii="Times New Roman" w:hAnsi="Times New Roman"/>
                <w:kern w:val="2"/>
                <w:sz w:val="14"/>
                <w:szCs w:val="14"/>
                <w:lang w:val="fr-FR"/>
              </w:rPr>
              <w:lastRenderedPageBreak/>
              <w:t>Parts ZE</w:t>
            </w:r>
          </w:p>
        </w:tc>
        <w:tc>
          <w:tcPr>
            <w:tcW w:w="851" w:type="dxa"/>
            <w:tcBorders>
              <w:top w:val="single" w:sz="4" w:space="0" w:color="auto"/>
              <w:left w:val="single" w:sz="4" w:space="0" w:color="auto"/>
              <w:bottom w:val="single" w:sz="4" w:space="0" w:color="auto"/>
              <w:right w:val="single" w:sz="4" w:space="0" w:color="auto"/>
            </w:tcBorders>
            <w:vAlign w:val="center"/>
          </w:tcPr>
          <w:p w14:paraId="07CF584F" w14:textId="3D2DBEAF"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FR0014013XW3</w:t>
            </w:r>
          </w:p>
        </w:tc>
        <w:tc>
          <w:tcPr>
            <w:tcW w:w="1134" w:type="dxa"/>
            <w:tcBorders>
              <w:top w:val="single" w:sz="4" w:space="0" w:color="auto"/>
              <w:left w:val="single" w:sz="4" w:space="0" w:color="auto"/>
              <w:bottom w:val="single" w:sz="4" w:space="0" w:color="auto"/>
              <w:right w:val="single" w:sz="4" w:space="0" w:color="auto"/>
            </w:tcBorders>
            <w:vAlign w:val="center"/>
          </w:tcPr>
          <w:p w14:paraId="387B91B0"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Distribution</w:t>
            </w:r>
          </w:p>
        </w:tc>
        <w:tc>
          <w:tcPr>
            <w:tcW w:w="708" w:type="dxa"/>
            <w:tcBorders>
              <w:top w:val="single" w:sz="4" w:space="0" w:color="auto"/>
              <w:left w:val="single" w:sz="4" w:space="0" w:color="auto"/>
              <w:bottom w:val="single" w:sz="4" w:space="0" w:color="auto"/>
              <w:right w:val="single" w:sz="4" w:space="0" w:color="auto"/>
            </w:tcBorders>
            <w:vAlign w:val="center"/>
          </w:tcPr>
          <w:p w14:paraId="096B9A94"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EUR</w:t>
            </w:r>
          </w:p>
        </w:tc>
        <w:tc>
          <w:tcPr>
            <w:tcW w:w="709" w:type="dxa"/>
            <w:tcBorders>
              <w:top w:val="single" w:sz="4" w:space="0" w:color="auto"/>
              <w:left w:val="single" w:sz="4" w:space="0" w:color="auto"/>
              <w:bottom w:val="single" w:sz="4" w:space="0" w:color="auto"/>
              <w:right w:val="single" w:sz="4" w:space="0" w:color="auto"/>
            </w:tcBorders>
            <w:vAlign w:val="center"/>
          </w:tcPr>
          <w:p w14:paraId="0015C875" w14:textId="77777777"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eastAsia="en-US"/>
              </w:rPr>
            </w:pPr>
            <w:r w:rsidRPr="0075024C">
              <w:rPr>
                <w:rFonts w:ascii="Times New Roman" w:hAnsi="Times New Roman"/>
                <w:sz w:val="14"/>
                <w:szCs w:val="14"/>
                <w:lang w:val="fr-FR" w:eastAsia="en-US"/>
              </w:rPr>
              <w:t>1.000 EUR</w:t>
            </w:r>
          </w:p>
        </w:tc>
        <w:tc>
          <w:tcPr>
            <w:tcW w:w="2770" w:type="dxa"/>
            <w:tcBorders>
              <w:top w:val="single" w:sz="4" w:space="0" w:color="auto"/>
              <w:left w:val="single" w:sz="4" w:space="0" w:color="auto"/>
              <w:bottom w:val="single" w:sz="4" w:space="0" w:color="auto"/>
              <w:right w:val="single" w:sz="4" w:space="0" w:color="auto"/>
            </w:tcBorders>
            <w:vAlign w:val="center"/>
          </w:tcPr>
          <w:p w14:paraId="5EB7D5D1" w14:textId="35745404" w:rsidR="00184B5B" w:rsidRPr="0075024C" w:rsidRDefault="00184B5B" w:rsidP="002C7413">
            <w:pPr>
              <w:tabs>
                <w:tab w:val="left" w:pos="4320"/>
              </w:tabs>
              <w:autoSpaceDE w:val="0"/>
              <w:autoSpaceDN w:val="0"/>
              <w:adjustRightInd w:val="0"/>
              <w:spacing w:after="200" w:line="276" w:lineRule="auto"/>
              <w:ind w:right="74"/>
              <w:jc w:val="center"/>
              <w:rPr>
                <w:rFonts w:ascii="Times New Roman" w:hAnsi="Times New Roman"/>
                <w:sz w:val="14"/>
                <w:szCs w:val="14"/>
                <w:lang w:val="fr-FR"/>
              </w:rPr>
            </w:pPr>
            <w:r w:rsidRPr="0075024C">
              <w:rPr>
                <w:rFonts w:ascii="Times New Roman" w:hAnsi="Times New Roman"/>
                <w:sz w:val="14"/>
                <w:szCs w:val="14"/>
                <w:lang w:val="fr-FR"/>
              </w:rPr>
              <w:t xml:space="preserve">Investisseurs de détail au sens du Règlement ELTIF entrant dans le Fonds grâce à Exclusive Partners ou à l’un de ses Affiliés. </w:t>
            </w:r>
          </w:p>
        </w:tc>
        <w:tc>
          <w:tcPr>
            <w:tcW w:w="916" w:type="dxa"/>
            <w:tcBorders>
              <w:top w:val="single" w:sz="4" w:space="0" w:color="auto"/>
              <w:left w:val="single" w:sz="4" w:space="0" w:color="auto"/>
              <w:bottom w:val="single" w:sz="4" w:space="0" w:color="auto"/>
              <w:right w:val="single" w:sz="4" w:space="0" w:color="auto"/>
            </w:tcBorders>
            <w:vAlign w:val="center"/>
          </w:tcPr>
          <w:p w14:paraId="4D929E4D" w14:textId="77777777" w:rsidR="00184B5B" w:rsidRPr="0075024C" w:rsidRDefault="00184B5B" w:rsidP="002C7413">
            <w:pPr>
              <w:tabs>
                <w:tab w:val="left" w:pos="4320"/>
              </w:tabs>
              <w:autoSpaceDE w:val="0"/>
              <w:autoSpaceDN w:val="0"/>
              <w:adjustRightInd w:val="0"/>
              <w:spacing w:after="200" w:line="276" w:lineRule="auto"/>
              <w:ind w:right="-5"/>
              <w:jc w:val="center"/>
              <w:rPr>
                <w:rFonts w:ascii="Times New Roman" w:hAnsi="Times New Roman"/>
                <w:sz w:val="14"/>
                <w:szCs w:val="14"/>
                <w:lang w:val="fr-FR" w:eastAsia="en-US"/>
              </w:rPr>
            </w:pPr>
            <w:r w:rsidRPr="0075024C">
              <w:rPr>
                <w:rFonts w:ascii="Times New Roman" w:hAnsi="Times New Roman"/>
                <w:sz w:val="14"/>
                <w:szCs w:val="14"/>
                <w:lang w:val="fr-FR" w:eastAsia="en-US"/>
              </w:rPr>
              <w:t>25.000 EUR</w:t>
            </w:r>
          </w:p>
        </w:tc>
        <w:tc>
          <w:tcPr>
            <w:tcW w:w="992" w:type="dxa"/>
            <w:tcBorders>
              <w:top w:val="single" w:sz="4" w:space="0" w:color="auto"/>
              <w:left w:val="single" w:sz="4" w:space="0" w:color="auto"/>
              <w:bottom w:val="single" w:sz="4" w:space="0" w:color="auto"/>
              <w:right w:val="single" w:sz="4" w:space="0" w:color="auto"/>
            </w:tcBorders>
            <w:vAlign w:val="center"/>
          </w:tcPr>
          <w:p w14:paraId="0CCFBC41" w14:textId="1F3E6D81"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r w:rsidRPr="0075024C">
              <w:rPr>
                <w:rFonts w:ascii="Times New Roman" w:hAnsi="Times New Roman"/>
                <w:sz w:val="14"/>
                <w:szCs w:val="14"/>
                <w:lang w:val="fr-FR" w:eastAsia="en-US"/>
              </w:rPr>
              <w:t xml:space="preserve">Telles qu’indiquées à l’Article </w:t>
            </w:r>
            <w:r w:rsidRPr="0075024C">
              <w:rPr>
                <w:rFonts w:ascii="Times New Roman" w:hAnsi="Times New Roman"/>
                <w:sz w:val="14"/>
                <w:szCs w:val="14"/>
                <w:lang w:val="fr-FR" w:eastAsia="en-US"/>
              </w:rPr>
              <w:fldChar w:fldCharType="begin"/>
            </w:r>
            <w:r w:rsidRPr="0075024C">
              <w:rPr>
                <w:rFonts w:ascii="Times New Roman" w:hAnsi="Times New Roman"/>
                <w:sz w:val="14"/>
                <w:szCs w:val="14"/>
                <w:lang w:val="fr-FR" w:eastAsia="en-US"/>
              </w:rPr>
              <w:instrText xml:space="preserve"> REF _Ref27126645 \r \h  \* MERGEFORMAT </w:instrText>
            </w:r>
            <w:r w:rsidRPr="0075024C">
              <w:rPr>
                <w:rFonts w:ascii="Times New Roman" w:hAnsi="Times New Roman"/>
                <w:sz w:val="14"/>
                <w:szCs w:val="14"/>
                <w:lang w:val="fr-FR" w:eastAsia="en-US"/>
              </w:rPr>
            </w:r>
            <w:r w:rsidRPr="0075024C">
              <w:rPr>
                <w:rFonts w:ascii="Times New Roman" w:hAnsi="Times New Roman"/>
                <w:sz w:val="14"/>
                <w:szCs w:val="14"/>
                <w:lang w:val="fr-FR" w:eastAsia="en-US"/>
              </w:rPr>
              <w:fldChar w:fldCharType="separate"/>
            </w:r>
            <w:r>
              <w:rPr>
                <w:rFonts w:ascii="Times New Roman" w:hAnsi="Times New Roman"/>
                <w:sz w:val="14"/>
                <w:szCs w:val="14"/>
                <w:lang w:val="fr-FR" w:eastAsia="en-US"/>
              </w:rPr>
              <w:t>9</w:t>
            </w:r>
            <w:r w:rsidRPr="0075024C">
              <w:rPr>
                <w:rFonts w:ascii="Times New Roman" w:hAnsi="Times New Roman"/>
                <w:sz w:val="14"/>
                <w:szCs w:val="14"/>
                <w:lang w:val="fr-FR" w:eastAsia="en-US"/>
              </w:rPr>
              <w:fldChar w:fldCharType="end"/>
            </w:r>
            <w:r w:rsidRPr="0075024C">
              <w:rPr>
                <w:rFonts w:ascii="Times New Roman" w:hAnsi="Times New Roman"/>
                <w:sz w:val="14"/>
                <w:szCs w:val="14"/>
                <w:lang w:val="fr-FR" w:eastAsia="en-US"/>
              </w:rPr>
              <w:t xml:space="preserve"> du Prospectus</w:t>
            </w:r>
          </w:p>
        </w:tc>
        <w:tc>
          <w:tcPr>
            <w:tcW w:w="1134" w:type="dxa"/>
            <w:tcBorders>
              <w:top w:val="single" w:sz="4" w:space="0" w:color="auto"/>
              <w:left w:val="single" w:sz="4" w:space="0" w:color="auto"/>
              <w:bottom w:val="single" w:sz="4" w:space="0" w:color="auto"/>
              <w:right w:val="single" w:sz="4" w:space="0" w:color="auto"/>
            </w:tcBorders>
            <w:vAlign w:val="center"/>
          </w:tcPr>
          <w:p w14:paraId="1875B9A5" w14:textId="77777777" w:rsidR="00184B5B" w:rsidRPr="0075024C" w:rsidRDefault="00184B5B" w:rsidP="002C7413">
            <w:pPr>
              <w:tabs>
                <w:tab w:val="left" w:pos="4320"/>
              </w:tabs>
              <w:autoSpaceDE w:val="0"/>
              <w:autoSpaceDN w:val="0"/>
              <w:adjustRightInd w:val="0"/>
              <w:spacing w:after="200" w:line="276" w:lineRule="auto"/>
              <w:jc w:val="center"/>
              <w:rPr>
                <w:rFonts w:ascii="Times New Roman" w:hAnsi="Times New Roman"/>
                <w:sz w:val="14"/>
                <w:szCs w:val="14"/>
                <w:lang w:val="fr-FR" w:eastAsia="en-US"/>
              </w:rPr>
            </w:pPr>
            <w:proofErr w:type="spellStart"/>
            <w:r w:rsidRPr="0075024C">
              <w:rPr>
                <w:rFonts w:ascii="Times New Roman" w:hAnsi="Times New Roman"/>
                <w:sz w:val="14"/>
                <w:szCs w:val="14"/>
                <w:lang w:val="fr-FR" w:eastAsia="en-US"/>
              </w:rPr>
              <w:t>Bi-mensuelle</w:t>
            </w:r>
            <w:proofErr w:type="spellEnd"/>
          </w:p>
        </w:tc>
      </w:tr>
    </w:tbl>
    <w:p w14:paraId="31A774DB" w14:textId="77777777" w:rsidR="007B7FA2" w:rsidRPr="0075024C" w:rsidRDefault="007B7FA2" w:rsidP="002C7413">
      <w:pPr>
        <w:pStyle w:val="BodyText"/>
        <w:spacing w:after="200" w:line="276" w:lineRule="auto"/>
        <w:rPr>
          <w:rFonts w:ascii="Times New Roman" w:hAnsi="Times New Roman"/>
          <w:szCs w:val="20"/>
          <w:lang w:val="fr-FR"/>
        </w:rPr>
      </w:pPr>
      <w:bookmarkStart w:id="50" w:name="_Toc27116229"/>
      <w:bookmarkEnd w:id="49"/>
    </w:p>
    <w:p w14:paraId="003ACE6E" w14:textId="77777777" w:rsidR="00DC1BF7" w:rsidRPr="0075024C" w:rsidRDefault="005D1D3C" w:rsidP="002C7413">
      <w:pPr>
        <w:pStyle w:val="Heading2"/>
        <w:spacing w:before="0" w:after="200" w:line="276" w:lineRule="auto"/>
        <w:rPr>
          <w:rFonts w:ascii="Times New Roman" w:hAnsi="Times New Roman" w:cs="Times New Roman"/>
          <w:szCs w:val="20"/>
          <w:lang w:val="fr-FR"/>
        </w:rPr>
      </w:pPr>
      <w:bookmarkStart w:id="51" w:name="_Toc184665312"/>
      <w:bookmarkStart w:id="52" w:name="_Toc224029166"/>
      <w:r w:rsidRPr="0075024C">
        <w:rPr>
          <w:rFonts w:ascii="Times New Roman" w:hAnsi="Times New Roman" w:cs="Times New Roman"/>
          <w:szCs w:val="20"/>
          <w:lang w:val="fr-FR"/>
        </w:rPr>
        <w:t>Compart</w:t>
      </w:r>
      <w:r w:rsidR="000E0A39" w:rsidRPr="0075024C">
        <w:rPr>
          <w:rFonts w:ascii="Times New Roman" w:hAnsi="Times New Roman" w:cs="Times New Roman"/>
          <w:szCs w:val="20"/>
          <w:lang w:val="fr-FR"/>
        </w:rPr>
        <w:t>i</w:t>
      </w:r>
      <w:r w:rsidRPr="0075024C">
        <w:rPr>
          <w:rFonts w:ascii="Times New Roman" w:hAnsi="Times New Roman" w:cs="Times New Roman"/>
          <w:szCs w:val="20"/>
          <w:lang w:val="fr-FR"/>
        </w:rPr>
        <w:t xml:space="preserve">ments </w:t>
      </w:r>
      <w:r w:rsidR="000E0A39" w:rsidRPr="0075024C">
        <w:rPr>
          <w:rFonts w:ascii="Times New Roman" w:hAnsi="Times New Roman" w:cs="Times New Roman"/>
          <w:szCs w:val="20"/>
          <w:lang w:val="fr-FR"/>
        </w:rPr>
        <w:t>et catégories de Parts</w:t>
      </w:r>
      <w:bookmarkEnd w:id="50"/>
      <w:bookmarkEnd w:id="51"/>
      <w:bookmarkEnd w:id="52"/>
    </w:p>
    <w:p w14:paraId="6B0DEF68" w14:textId="77777777" w:rsidR="00DC1BF7" w:rsidRPr="0075024C" w:rsidRDefault="009860A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A la date du présent Prospectus, le Fonds n’est pas structuré </w:t>
      </w:r>
      <w:r w:rsidR="004872CA" w:rsidRPr="0075024C">
        <w:rPr>
          <w:rFonts w:ascii="Times New Roman" w:hAnsi="Times New Roman"/>
          <w:szCs w:val="20"/>
          <w:lang w:val="fr-FR" w:eastAsia="en-US"/>
        </w:rPr>
        <w:t>sous la forme d’un fonds à</w:t>
      </w:r>
      <w:r w:rsidRPr="0075024C">
        <w:rPr>
          <w:rFonts w:ascii="Times New Roman" w:hAnsi="Times New Roman"/>
          <w:szCs w:val="20"/>
          <w:lang w:val="fr-FR" w:eastAsia="en-US"/>
        </w:rPr>
        <w:t xml:space="preserve"> compartiments.</w:t>
      </w:r>
    </w:p>
    <w:p w14:paraId="10A65163" w14:textId="2A1E449F" w:rsidR="00DC1BF7" w:rsidRPr="0075024C" w:rsidRDefault="009860A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Fonds émet </w:t>
      </w:r>
      <w:r w:rsidR="00274FDF" w:rsidRPr="0075024C">
        <w:rPr>
          <w:rFonts w:ascii="Times New Roman" w:hAnsi="Times New Roman"/>
          <w:szCs w:val="20"/>
          <w:lang w:val="fr-FR" w:eastAsia="en-US"/>
        </w:rPr>
        <w:t>les</w:t>
      </w:r>
      <w:r w:rsidR="00AB0E38" w:rsidRPr="0075024C">
        <w:rPr>
          <w:rFonts w:ascii="Times New Roman" w:hAnsi="Times New Roman"/>
          <w:szCs w:val="20"/>
          <w:lang w:val="fr-FR" w:eastAsia="en-US"/>
        </w:rPr>
        <w:t xml:space="preserve"> </w:t>
      </w:r>
      <w:r w:rsidRPr="0075024C">
        <w:rPr>
          <w:rFonts w:ascii="Times New Roman" w:hAnsi="Times New Roman"/>
          <w:szCs w:val="20"/>
          <w:lang w:val="fr-FR" w:eastAsia="en-US"/>
        </w:rPr>
        <w:t>catégories de Parts </w:t>
      </w:r>
      <w:r w:rsidR="00274FDF" w:rsidRPr="0075024C">
        <w:rPr>
          <w:rFonts w:ascii="Times New Roman" w:hAnsi="Times New Roman"/>
          <w:szCs w:val="20"/>
          <w:lang w:val="fr-FR" w:eastAsia="en-US"/>
        </w:rPr>
        <w:t xml:space="preserve">suivantes </w:t>
      </w:r>
      <w:r w:rsidRPr="0075024C">
        <w:rPr>
          <w:rFonts w:ascii="Times New Roman" w:hAnsi="Times New Roman"/>
          <w:szCs w:val="20"/>
          <w:lang w:val="fr-FR" w:eastAsia="en-US"/>
        </w:rPr>
        <w:t xml:space="preserve">: </w:t>
      </w:r>
      <w:r w:rsidR="00E53399" w:rsidRPr="0075024C">
        <w:rPr>
          <w:rFonts w:ascii="Times New Roman" w:hAnsi="Times New Roman"/>
          <w:szCs w:val="20"/>
          <w:lang w:val="fr-FR" w:eastAsia="en-US"/>
        </w:rPr>
        <w:t xml:space="preserve">des Parts AE, des Parts AI, des Parts </w:t>
      </w:r>
      <w:r w:rsidR="006B7D4C" w:rsidRPr="0075024C">
        <w:rPr>
          <w:rFonts w:ascii="Times New Roman" w:hAnsi="Times New Roman"/>
          <w:szCs w:val="20"/>
          <w:lang w:val="fr-FR" w:eastAsia="en-US"/>
        </w:rPr>
        <w:t xml:space="preserve">I, des Parts </w:t>
      </w:r>
      <w:r w:rsidR="00E53399" w:rsidRPr="0075024C">
        <w:rPr>
          <w:rFonts w:ascii="Times New Roman" w:hAnsi="Times New Roman"/>
          <w:szCs w:val="20"/>
          <w:lang w:val="fr-FR" w:eastAsia="en-US"/>
        </w:rPr>
        <w:t>PE, des Parts PI des Parts Z</w:t>
      </w:r>
      <w:r w:rsidR="006B7D4C" w:rsidRPr="0075024C">
        <w:rPr>
          <w:rFonts w:ascii="Times New Roman" w:hAnsi="Times New Roman"/>
          <w:szCs w:val="20"/>
          <w:lang w:val="fr-FR" w:eastAsia="en-US"/>
        </w:rPr>
        <w:t>A</w:t>
      </w:r>
      <w:r w:rsidR="00E53399" w:rsidRPr="0075024C">
        <w:rPr>
          <w:rFonts w:ascii="Times New Roman" w:hAnsi="Times New Roman"/>
          <w:szCs w:val="20"/>
          <w:lang w:val="fr-FR" w:eastAsia="en-US"/>
        </w:rPr>
        <w:t>, des Parts Z</w:t>
      </w:r>
      <w:r w:rsidR="006B7D4C" w:rsidRPr="0075024C">
        <w:rPr>
          <w:rFonts w:ascii="Times New Roman" w:hAnsi="Times New Roman"/>
          <w:szCs w:val="20"/>
          <w:lang w:val="fr-FR" w:eastAsia="en-US"/>
        </w:rPr>
        <w:t>C et</w:t>
      </w:r>
      <w:r w:rsidR="00E53399" w:rsidRPr="0075024C">
        <w:rPr>
          <w:rFonts w:ascii="Times New Roman" w:hAnsi="Times New Roman"/>
          <w:szCs w:val="20"/>
          <w:lang w:val="fr-FR" w:eastAsia="en-US"/>
        </w:rPr>
        <w:t xml:space="preserve"> des Parts Z</w:t>
      </w:r>
      <w:r w:rsidR="006B7D4C" w:rsidRPr="0075024C">
        <w:rPr>
          <w:rFonts w:ascii="Times New Roman" w:hAnsi="Times New Roman"/>
          <w:szCs w:val="20"/>
          <w:lang w:val="fr-FR" w:eastAsia="en-US"/>
        </w:rPr>
        <w:t>E</w:t>
      </w:r>
      <w:r w:rsidR="00E53399" w:rsidRPr="0075024C">
        <w:rPr>
          <w:rFonts w:ascii="Times New Roman" w:hAnsi="Times New Roman"/>
          <w:szCs w:val="20"/>
          <w:lang w:val="fr-FR" w:eastAsia="en-US"/>
        </w:rPr>
        <w:t xml:space="preserve"> </w:t>
      </w:r>
      <w:r w:rsidRPr="0075024C">
        <w:rPr>
          <w:rFonts w:ascii="Times New Roman" w:hAnsi="Times New Roman"/>
          <w:szCs w:val="20"/>
          <w:lang w:val="fr-FR" w:eastAsia="en-US"/>
        </w:rPr>
        <w:t>dont les caractéristiques sont décrites ci-dessus et à l’</w:t>
      </w:r>
      <w:r w:rsidR="008F3E44" w:rsidRPr="0075024C">
        <w:rPr>
          <w:rFonts w:ascii="Times New Roman" w:hAnsi="Times New Roman"/>
          <w:szCs w:val="20"/>
          <w:lang w:val="fr-FR" w:eastAsia="en-US"/>
        </w:rPr>
        <w:t xml:space="preserve">Article </w:t>
      </w:r>
      <w:r w:rsidR="008F3E44" w:rsidRPr="0075024C">
        <w:rPr>
          <w:rFonts w:ascii="Times New Roman" w:hAnsi="Times New Roman"/>
          <w:szCs w:val="20"/>
          <w:lang w:val="fr-FR" w:eastAsia="en-US"/>
        </w:rPr>
        <w:fldChar w:fldCharType="begin"/>
      </w:r>
      <w:r w:rsidR="008F3E44" w:rsidRPr="0075024C">
        <w:rPr>
          <w:rFonts w:ascii="Times New Roman" w:hAnsi="Times New Roman"/>
          <w:szCs w:val="20"/>
          <w:lang w:val="fr-FR" w:eastAsia="en-US"/>
        </w:rPr>
        <w:instrText xml:space="preserve"> REF _Ref27126699 \r \h </w:instrText>
      </w:r>
      <w:r w:rsidR="000A7A00" w:rsidRPr="0075024C">
        <w:rPr>
          <w:rFonts w:ascii="Times New Roman" w:hAnsi="Times New Roman"/>
          <w:szCs w:val="20"/>
          <w:lang w:val="fr-FR" w:eastAsia="en-US"/>
        </w:rPr>
        <w:instrText xml:space="preserve"> \* MERGEFORMAT </w:instrText>
      </w:r>
      <w:r w:rsidR="008F3E44" w:rsidRPr="0075024C">
        <w:rPr>
          <w:rFonts w:ascii="Times New Roman" w:hAnsi="Times New Roman"/>
          <w:szCs w:val="20"/>
          <w:lang w:val="fr-FR" w:eastAsia="en-US"/>
        </w:rPr>
      </w:r>
      <w:r w:rsidR="008F3E44"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008F3E44" w:rsidRPr="0075024C">
        <w:rPr>
          <w:rFonts w:ascii="Times New Roman" w:hAnsi="Times New Roman"/>
          <w:szCs w:val="20"/>
          <w:lang w:val="fr-FR" w:eastAsia="en-US"/>
        </w:rPr>
        <w:fldChar w:fldCharType="end"/>
      </w:r>
      <w:r w:rsidR="005D1D3C" w:rsidRPr="0075024C">
        <w:rPr>
          <w:rFonts w:ascii="Times New Roman" w:hAnsi="Times New Roman"/>
          <w:szCs w:val="20"/>
          <w:lang w:val="fr-FR" w:eastAsia="en-US"/>
        </w:rPr>
        <w:t>.</w:t>
      </w:r>
    </w:p>
    <w:p w14:paraId="578CF457" w14:textId="77777777" w:rsidR="00227D44" w:rsidRPr="0075024C" w:rsidRDefault="009860AA" w:rsidP="002C7413">
      <w:pPr>
        <w:pStyle w:val="Heading2"/>
        <w:spacing w:before="0" w:after="200" w:line="276" w:lineRule="auto"/>
        <w:rPr>
          <w:rFonts w:ascii="Times New Roman" w:hAnsi="Times New Roman" w:cs="Times New Roman"/>
          <w:szCs w:val="20"/>
          <w:lang w:val="fr-FR"/>
        </w:rPr>
      </w:pPr>
      <w:bookmarkStart w:id="53" w:name="_Toc27116230"/>
      <w:bookmarkStart w:id="54" w:name="_Ref60048919"/>
      <w:bookmarkStart w:id="55" w:name="_Ref136887579"/>
      <w:bookmarkStart w:id="56" w:name="_Toc184665313"/>
      <w:bookmarkStart w:id="57" w:name="_Toc224029167"/>
      <w:r w:rsidRPr="0075024C">
        <w:rPr>
          <w:rFonts w:ascii="Times New Roman" w:hAnsi="Times New Roman" w:cs="Times New Roman"/>
          <w:szCs w:val="20"/>
          <w:lang w:val="fr-FR"/>
        </w:rPr>
        <w:t>Investisseurs Éligibles</w:t>
      </w:r>
      <w:bookmarkEnd w:id="53"/>
      <w:bookmarkEnd w:id="54"/>
      <w:bookmarkEnd w:id="55"/>
      <w:bookmarkEnd w:id="56"/>
      <w:bookmarkEnd w:id="57"/>
    </w:p>
    <w:p w14:paraId="5586A258" w14:textId="0D27F920" w:rsidR="00624EF2" w:rsidRPr="0075024C" w:rsidRDefault="009860A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Parts </w:t>
      </w:r>
      <w:r w:rsidR="00496689" w:rsidRPr="0075024C">
        <w:rPr>
          <w:rFonts w:ascii="Times New Roman" w:hAnsi="Times New Roman"/>
          <w:szCs w:val="20"/>
          <w:lang w:val="fr-FR" w:eastAsia="en-US"/>
        </w:rPr>
        <w:t>sont réservées</w:t>
      </w:r>
      <w:r w:rsidRPr="0075024C">
        <w:rPr>
          <w:rFonts w:ascii="Times New Roman" w:hAnsi="Times New Roman"/>
          <w:szCs w:val="20"/>
          <w:lang w:val="fr-FR" w:eastAsia="en-US"/>
        </w:rPr>
        <w:t xml:space="preserve"> aux Investisseurs Éligibles, tels que définis à l’Article</w:t>
      </w:r>
      <w:r w:rsidR="00A6155C" w:rsidRPr="0075024C">
        <w:rPr>
          <w:rFonts w:ascii="Times New Roman" w:hAnsi="Times New Roman"/>
          <w:szCs w:val="20"/>
          <w:lang w:val="fr-FR" w:eastAsia="en-US"/>
        </w:rPr>
        <w:t xml:space="preserve"> </w:t>
      </w:r>
      <w:r w:rsidR="00A6155C" w:rsidRPr="0075024C">
        <w:rPr>
          <w:rFonts w:ascii="Times New Roman" w:hAnsi="Times New Roman"/>
          <w:szCs w:val="20"/>
          <w:lang w:val="fr-FR" w:eastAsia="en-US"/>
        </w:rPr>
        <w:fldChar w:fldCharType="begin"/>
      </w:r>
      <w:r w:rsidR="00A6155C" w:rsidRPr="0075024C">
        <w:rPr>
          <w:rFonts w:ascii="Times New Roman" w:hAnsi="Times New Roman"/>
          <w:szCs w:val="20"/>
          <w:lang w:val="fr-FR" w:eastAsia="en-US"/>
        </w:rPr>
        <w:instrText xml:space="preserve"> REF _Ref60049096 \r \h </w:instrText>
      </w:r>
      <w:r w:rsidR="000A7A00" w:rsidRPr="0075024C">
        <w:rPr>
          <w:rFonts w:ascii="Times New Roman" w:hAnsi="Times New Roman"/>
          <w:szCs w:val="20"/>
          <w:lang w:val="fr-FR" w:eastAsia="en-US"/>
        </w:rPr>
        <w:instrText xml:space="preserve"> \* MERGEFORMAT </w:instrText>
      </w:r>
      <w:r w:rsidR="00A6155C" w:rsidRPr="0075024C">
        <w:rPr>
          <w:rFonts w:ascii="Times New Roman" w:hAnsi="Times New Roman"/>
          <w:szCs w:val="20"/>
          <w:lang w:val="fr-FR" w:eastAsia="en-US"/>
        </w:rPr>
      </w:r>
      <w:r w:rsidR="00A6155C" w:rsidRPr="0075024C">
        <w:rPr>
          <w:rFonts w:ascii="Times New Roman" w:hAnsi="Times New Roman"/>
          <w:szCs w:val="20"/>
          <w:lang w:val="fr-FR" w:eastAsia="en-US"/>
        </w:rPr>
        <w:fldChar w:fldCharType="separate"/>
      </w:r>
      <w:r w:rsidR="00BD613C">
        <w:rPr>
          <w:rFonts w:ascii="Times New Roman" w:hAnsi="Times New Roman"/>
          <w:szCs w:val="20"/>
          <w:lang w:val="fr-FR" w:eastAsia="en-US"/>
        </w:rPr>
        <w:t>5</w:t>
      </w:r>
      <w:r w:rsidR="00A6155C" w:rsidRPr="0075024C">
        <w:rPr>
          <w:rFonts w:ascii="Times New Roman" w:hAnsi="Times New Roman"/>
          <w:szCs w:val="20"/>
          <w:lang w:val="fr-FR" w:eastAsia="en-US"/>
        </w:rPr>
        <w:fldChar w:fldCharType="end"/>
      </w:r>
      <w:r w:rsidR="005D1D3C" w:rsidRPr="0075024C">
        <w:rPr>
          <w:rFonts w:ascii="Times New Roman" w:hAnsi="Times New Roman"/>
          <w:szCs w:val="20"/>
          <w:lang w:val="fr-FR" w:eastAsia="en-US"/>
        </w:rPr>
        <w:t xml:space="preserve"> </w:t>
      </w:r>
      <w:r w:rsidRPr="0075024C">
        <w:rPr>
          <w:rFonts w:ascii="Times New Roman" w:hAnsi="Times New Roman"/>
          <w:szCs w:val="20"/>
          <w:lang w:val="fr-FR" w:eastAsia="en-US"/>
        </w:rPr>
        <w:t>du</w:t>
      </w:r>
      <w:r w:rsidR="005D1D3C" w:rsidRPr="0075024C">
        <w:rPr>
          <w:rFonts w:ascii="Times New Roman" w:hAnsi="Times New Roman"/>
          <w:szCs w:val="20"/>
          <w:lang w:val="fr-FR" w:eastAsia="en-US"/>
        </w:rPr>
        <w:t xml:space="preserve"> Prospectus.</w:t>
      </w:r>
    </w:p>
    <w:p w14:paraId="05BD632E" w14:textId="25A5F054" w:rsidR="00EA175D" w:rsidRPr="0075024C" w:rsidRDefault="00D72EB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La souscription des Parts du Fonds n’est ouverte qu’aux Personnes qui sont des </w:t>
      </w:r>
      <w:r w:rsidR="00C00DBC" w:rsidRPr="0075024C">
        <w:rPr>
          <w:rFonts w:ascii="Times New Roman" w:hAnsi="Times New Roman"/>
          <w:szCs w:val="20"/>
          <w:lang w:val="fr-FR" w:eastAsia="en-US"/>
        </w:rPr>
        <w:t xml:space="preserve">Investisseurs Éligibles, tels que définis à l’Article </w:t>
      </w:r>
      <w:r w:rsidR="00C00DBC" w:rsidRPr="0075024C">
        <w:rPr>
          <w:rFonts w:ascii="Times New Roman" w:hAnsi="Times New Roman"/>
          <w:szCs w:val="20"/>
          <w:lang w:val="fr-FR" w:eastAsia="en-US"/>
        </w:rPr>
        <w:fldChar w:fldCharType="begin"/>
      </w:r>
      <w:r w:rsidR="00C00DBC" w:rsidRPr="0075024C">
        <w:rPr>
          <w:rFonts w:ascii="Times New Roman" w:hAnsi="Times New Roman"/>
          <w:szCs w:val="20"/>
          <w:lang w:val="fr-FR" w:eastAsia="en-US"/>
        </w:rPr>
        <w:instrText xml:space="preserve"> REF _Ref60049096 \r \h  \* MERGEFORMAT </w:instrText>
      </w:r>
      <w:r w:rsidR="00C00DBC" w:rsidRPr="0075024C">
        <w:rPr>
          <w:rFonts w:ascii="Times New Roman" w:hAnsi="Times New Roman"/>
          <w:szCs w:val="20"/>
          <w:lang w:val="fr-FR" w:eastAsia="en-US"/>
        </w:rPr>
      </w:r>
      <w:r w:rsidR="00C00DBC" w:rsidRPr="0075024C">
        <w:rPr>
          <w:rFonts w:ascii="Times New Roman" w:hAnsi="Times New Roman"/>
          <w:szCs w:val="20"/>
          <w:lang w:val="fr-FR" w:eastAsia="en-US"/>
        </w:rPr>
        <w:fldChar w:fldCharType="separate"/>
      </w:r>
      <w:r w:rsidR="00BD613C">
        <w:rPr>
          <w:rFonts w:ascii="Times New Roman" w:hAnsi="Times New Roman"/>
          <w:szCs w:val="20"/>
          <w:lang w:val="fr-FR" w:eastAsia="en-US"/>
        </w:rPr>
        <w:t>5</w:t>
      </w:r>
      <w:r w:rsidR="00C00DBC" w:rsidRPr="0075024C">
        <w:rPr>
          <w:rFonts w:ascii="Times New Roman" w:hAnsi="Times New Roman"/>
          <w:szCs w:val="20"/>
          <w:lang w:val="fr-FR" w:eastAsia="en-US"/>
        </w:rPr>
        <w:fldChar w:fldCharType="end"/>
      </w:r>
      <w:r w:rsidR="00C00DBC" w:rsidRPr="0075024C">
        <w:rPr>
          <w:rFonts w:ascii="Times New Roman" w:hAnsi="Times New Roman"/>
          <w:szCs w:val="20"/>
          <w:lang w:val="fr-FR" w:eastAsia="en-US"/>
        </w:rPr>
        <w:t xml:space="preserve"> du Prospectus </w:t>
      </w:r>
      <w:r w:rsidRPr="0075024C">
        <w:rPr>
          <w:rFonts w:ascii="Times New Roman" w:hAnsi="Times New Roman"/>
          <w:szCs w:val="20"/>
          <w:lang w:val="fr-FR" w:eastAsia="en-US"/>
        </w:rPr>
        <w:t>et qui ne sont pas des U.S. Persons (sauf accord contraire de la Société de Gestion). La Société de Gestion ou toute autre entité désignée par la Société de Gestion à cet effet s’assure du respect de cette condition.</w:t>
      </w:r>
    </w:p>
    <w:p w14:paraId="3B408E21" w14:textId="77777777" w:rsidR="00DC1BF7" w:rsidRPr="0075024C" w:rsidRDefault="00F46CA1" w:rsidP="002C7413">
      <w:pPr>
        <w:pStyle w:val="Heading2"/>
        <w:spacing w:before="0" w:after="200" w:line="276" w:lineRule="auto"/>
        <w:rPr>
          <w:rFonts w:ascii="Times New Roman" w:hAnsi="Times New Roman" w:cs="Times New Roman"/>
          <w:szCs w:val="20"/>
          <w:lang w:val="fr-FR"/>
        </w:rPr>
      </w:pPr>
      <w:bookmarkStart w:id="58" w:name="_Toc60066277"/>
      <w:bookmarkStart w:id="59" w:name="_Toc60066667"/>
      <w:bookmarkStart w:id="60" w:name="_Toc60067049"/>
      <w:bookmarkStart w:id="61" w:name="_Toc60067429"/>
      <w:bookmarkStart w:id="62" w:name="_Toc60067811"/>
      <w:bookmarkStart w:id="63" w:name="_Toc60068187"/>
      <w:bookmarkStart w:id="64" w:name="_Toc60068557"/>
      <w:bookmarkStart w:id="65" w:name="_Toc60068927"/>
      <w:bookmarkStart w:id="66" w:name="_Toc60069296"/>
      <w:bookmarkStart w:id="67" w:name="_Toc60066278"/>
      <w:bookmarkStart w:id="68" w:name="_Toc60066668"/>
      <w:bookmarkStart w:id="69" w:name="_Toc60067050"/>
      <w:bookmarkStart w:id="70" w:name="_Toc60067430"/>
      <w:bookmarkStart w:id="71" w:name="_Toc60067812"/>
      <w:bookmarkStart w:id="72" w:name="_Toc60068188"/>
      <w:bookmarkStart w:id="73" w:name="_Toc60068558"/>
      <w:bookmarkStart w:id="74" w:name="_Toc60068928"/>
      <w:bookmarkStart w:id="75" w:name="_Toc60069297"/>
      <w:bookmarkStart w:id="76" w:name="_Toc60066279"/>
      <w:bookmarkStart w:id="77" w:name="_Toc60066669"/>
      <w:bookmarkStart w:id="78" w:name="_Toc60067051"/>
      <w:bookmarkStart w:id="79" w:name="_Toc60067431"/>
      <w:bookmarkStart w:id="80" w:name="_Toc60067813"/>
      <w:bookmarkStart w:id="81" w:name="_Toc60068189"/>
      <w:bookmarkStart w:id="82" w:name="_Toc60068559"/>
      <w:bookmarkStart w:id="83" w:name="_Toc60068929"/>
      <w:bookmarkStart w:id="84" w:name="_Toc60069298"/>
      <w:bookmarkStart w:id="85" w:name="_Toc60066280"/>
      <w:bookmarkStart w:id="86" w:name="_Toc60066670"/>
      <w:bookmarkStart w:id="87" w:name="_Toc60067052"/>
      <w:bookmarkStart w:id="88" w:name="_Toc60067432"/>
      <w:bookmarkStart w:id="89" w:name="_Toc60067814"/>
      <w:bookmarkStart w:id="90" w:name="_Toc60068190"/>
      <w:bookmarkStart w:id="91" w:name="_Toc60068560"/>
      <w:bookmarkStart w:id="92" w:name="_Toc60068930"/>
      <w:bookmarkStart w:id="93" w:name="_Toc60069299"/>
      <w:bookmarkStart w:id="94" w:name="_Toc184665314"/>
      <w:bookmarkStart w:id="95" w:name="_Toc224029168"/>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r w:rsidRPr="0075024C">
        <w:rPr>
          <w:rFonts w:ascii="Times New Roman" w:hAnsi="Times New Roman" w:cs="Times New Roman"/>
          <w:szCs w:val="20"/>
          <w:lang w:val="fr-FR"/>
        </w:rPr>
        <w:t>Montants minimums de souscription</w:t>
      </w:r>
      <w:bookmarkEnd w:id="94"/>
      <w:bookmarkEnd w:id="95"/>
    </w:p>
    <w:p w14:paraId="3699699F" w14:textId="77777777" w:rsidR="001C3BF8" w:rsidRPr="0075024C" w:rsidRDefault="00F46CA1"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montant minimum de souscription initiale des différentes catégories de Parts est le suivant :</w:t>
      </w:r>
    </w:p>
    <w:p w14:paraId="6ADD17B2" w14:textId="77777777" w:rsidR="006B7D4C" w:rsidRPr="0075024C" w:rsidRDefault="006B7D4C"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Parts AE : 1.000 Euros ;</w:t>
      </w:r>
    </w:p>
    <w:p w14:paraId="3675C63D" w14:textId="380910A0" w:rsidR="00F46CA1" w:rsidRPr="0075024C" w:rsidRDefault="00F46CA1"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Parts</w:t>
      </w:r>
      <w:r w:rsidR="001C3BF8" w:rsidRPr="0075024C">
        <w:rPr>
          <w:rFonts w:ascii="Times New Roman" w:hAnsi="Times New Roman"/>
          <w:szCs w:val="20"/>
          <w:lang w:val="fr-FR" w:eastAsia="en-US"/>
        </w:rPr>
        <w:t xml:space="preserve"> A</w:t>
      </w:r>
      <w:r w:rsidR="00E53399" w:rsidRPr="0075024C">
        <w:rPr>
          <w:rFonts w:ascii="Times New Roman" w:hAnsi="Times New Roman"/>
          <w:szCs w:val="20"/>
          <w:lang w:val="fr-FR" w:eastAsia="en-US"/>
        </w:rPr>
        <w:t>I</w:t>
      </w:r>
      <w:r w:rsidRPr="0075024C">
        <w:rPr>
          <w:rFonts w:ascii="Times New Roman" w:hAnsi="Times New Roman"/>
          <w:szCs w:val="20"/>
          <w:lang w:val="fr-FR" w:eastAsia="en-US"/>
        </w:rPr>
        <w:t> :</w:t>
      </w:r>
      <w:r w:rsidR="001C3BF8" w:rsidRPr="0075024C">
        <w:rPr>
          <w:rFonts w:ascii="Times New Roman" w:hAnsi="Times New Roman"/>
          <w:szCs w:val="20"/>
          <w:lang w:val="fr-FR" w:eastAsia="en-US"/>
        </w:rPr>
        <w:t xml:space="preserve"> </w:t>
      </w:r>
      <w:r w:rsidR="00F046F0" w:rsidRPr="0075024C">
        <w:rPr>
          <w:rFonts w:ascii="Times New Roman" w:hAnsi="Times New Roman"/>
          <w:szCs w:val="20"/>
          <w:lang w:val="fr-FR" w:eastAsia="en-US"/>
        </w:rPr>
        <w:t>1</w:t>
      </w:r>
      <w:r w:rsidR="000973A2" w:rsidRPr="0075024C">
        <w:rPr>
          <w:rFonts w:ascii="Times New Roman" w:hAnsi="Times New Roman"/>
          <w:szCs w:val="20"/>
          <w:lang w:val="fr-FR" w:eastAsia="en-US"/>
        </w:rPr>
        <w:t>.000</w:t>
      </w:r>
      <w:r w:rsidR="00B910BF" w:rsidRPr="0075024C">
        <w:rPr>
          <w:rFonts w:ascii="Times New Roman" w:hAnsi="Times New Roman"/>
          <w:szCs w:val="20"/>
          <w:lang w:val="fr-FR" w:eastAsia="en-US"/>
        </w:rPr>
        <w:t xml:space="preserve"> E</w:t>
      </w:r>
      <w:r w:rsidR="00D95DAE" w:rsidRPr="0075024C">
        <w:rPr>
          <w:rFonts w:ascii="Times New Roman" w:hAnsi="Times New Roman"/>
          <w:szCs w:val="20"/>
          <w:lang w:val="fr-FR" w:eastAsia="en-US"/>
        </w:rPr>
        <w:t>uro</w:t>
      </w:r>
      <w:r w:rsidR="000973A2" w:rsidRPr="0075024C">
        <w:rPr>
          <w:rFonts w:ascii="Times New Roman" w:hAnsi="Times New Roman"/>
          <w:szCs w:val="20"/>
          <w:lang w:val="fr-FR" w:eastAsia="en-US"/>
        </w:rPr>
        <w:t>s</w:t>
      </w:r>
      <w:r w:rsidRPr="0075024C">
        <w:rPr>
          <w:rFonts w:ascii="Times New Roman" w:hAnsi="Times New Roman"/>
          <w:szCs w:val="20"/>
          <w:lang w:val="fr-FR" w:eastAsia="en-US"/>
        </w:rPr>
        <w:t> ;</w:t>
      </w:r>
    </w:p>
    <w:p w14:paraId="6A441826" w14:textId="77777777" w:rsidR="006B7D4C" w:rsidRPr="0075024C" w:rsidRDefault="006B7D4C"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Parts I : 10.000 Euros.</w:t>
      </w:r>
    </w:p>
    <w:p w14:paraId="2F87A6ED" w14:textId="77777777" w:rsidR="006B7D4C" w:rsidRPr="0075024C" w:rsidRDefault="006B7D4C"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Parts PE : 1.000 Euros ;</w:t>
      </w:r>
    </w:p>
    <w:p w14:paraId="1440ADFA" w14:textId="23612611" w:rsidR="00E53399" w:rsidRPr="0075024C" w:rsidRDefault="00E53399"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Parts PI : 1.000 Euros ;</w:t>
      </w:r>
    </w:p>
    <w:p w14:paraId="346026CE" w14:textId="77777777" w:rsidR="006B7D4C" w:rsidRPr="0075024C" w:rsidRDefault="006B7D4C"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Parts ZA : 250.000 Euros ;</w:t>
      </w:r>
    </w:p>
    <w:p w14:paraId="0613DFCE" w14:textId="62764110" w:rsidR="00274FDF" w:rsidRPr="0075024C" w:rsidRDefault="0018224F"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Parts </w:t>
      </w:r>
      <w:r w:rsidR="00E53399" w:rsidRPr="0075024C">
        <w:rPr>
          <w:rFonts w:ascii="Times New Roman" w:hAnsi="Times New Roman"/>
          <w:szCs w:val="20"/>
          <w:lang w:val="fr-FR" w:eastAsia="en-US"/>
        </w:rPr>
        <w:t>ZC</w:t>
      </w:r>
      <w:r w:rsidRPr="0075024C">
        <w:rPr>
          <w:rFonts w:ascii="Times New Roman" w:hAnsi="Times New Roman"/>
          <w:szCs w:val="20"/>
          <w:lang w:val="fr-FR" w:eastAsia="en-US"/>
        </w:rPr>
        <w:t xml:space="preserve"> : </w:t>
      </w:r>
      <w:r w:rsidR="00FF2893" w:rsidRPr="0075024C">
        <w:rPr>
          <w:rFonts w:ascii="Times New Roman" w:hAnsi="Times New Roman"/>
          <w:szCs w:val="20"/>
          <w:lang w:val="fr-FR" w:eastAsia="en-US"/>
        </w:rPr>
        <w:t>2</w:t>
      </w:r>
      <w:r w:rsidR="000973A2" w:rsidRPr="0075024C">
        <w:rPr>
          <w:rFonts w:ascii="Times New Roman" w:hAnsi="Times New Roman"/>
          <w:szCs w:val="20"/>
          <w:lang w:val="fr-FR" w:eastAsia="en-US"/>
        </w:rPr>
        <w:t>5.000</w:t>
      </w:r>
      <w:r w:rsidR="00F046F0" w:rsidRPr="0075024C">
        <w:rPr>
          <w:rFonts w:ascii="Times New Roman" w:hAnsi="Times New Roman"/>
          <w:szCs w:val="20"/>
          <w:lang w:val="fr-FR" w:eastAsia="en-US"/>
        </w:rPr>
        <w:t xml:space="preserve"> Euro</w:t>
      </w:r>
      <w:r w:rsidR="000973A2" w:rsidRPr="0075024C">
        <w:rPr>
          <w:rFonts w:ascii="Times New Roman" w:hAnsi="Times New Roman"/>
          <w:szCs w:val="20"/>
          <w:lang w:val="fr-FR" w:eastAsia="en-US"/>
        </w:rPr>
        <w:t>s ;</w:t>
      </w:r>
    </w:p>
    <w:p w14:paraId="2A3D77E9" w14:textId="14B82180" w:rsidR="00840D00" w:rsidRPr="0075024C" w:rsidRDefault="00840D00" w:rsidP="002C7413">
      <w:pPr>
        <w:pStyle w:val="BodyText"/>
        <w:numPr>
          <w:ilvl w:val="0"/>
          <w:numId w:val="19"/>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Parts </w:t>
      </w:r>
      <w:r w:rsidR="00E53399" w:rsidRPr="0075024C">
        <w:rPr>
          <w:rFonts w:ascii="Times New Roman" w:hAnsi="Times New Roman"/>
          <w:szCs w:val="20"/>
          <w:lang w:val="fr-FR" w:eastAsia="en-US"/>
        </w:rPr>
        <w:t>ZE</w:t>
      </w:r>
      <w:r w:rsidRPr="0075024C">
        <w:rPr>
          <w:rFonts w:ascii="Times New Roman" w:hAnsi="Times New Roman"/>
          <w:szCs w:val="20"/>
          <w:lang w:val="fr-FR" w:eastAsia="en-US"/>
        </w:rPr>
        <w:t> :</w:t>
      </w:r>
      <w:r w:rsidR="00E6524F" w:rsidRPr="0075024C">
        <w:rPr>
          <w:rFonts w:ascii="Times New Roman" w:hAnsi="Times New Roman"/>
          <w:szCs w:val="20"/>
          <w:lang w:val="fr-FR" w:eastAsia="en-US"/>
        </w:rPr>
        <w:t xml:space="preserve"> 25.000 Euros</w:t>
      </w:r>
      <w:r w:rsidR="005C3495" w:rsidRPr="0075024C">
        <w:rPr>
          <w:rFonts w:ascii="Times New Roman" w:hAnsi="Times New Roman"/>
          <w:szCs w:val="20"/>
          <w:lang w:val="fr-FR" w:eastAsia="en-US"/>
        </w:rPr>
        <w:t> ;</w:t>
      </w:r>
    </w:p>
    <w:p w14:paraId="437D85BA" w14:textId="74963D55" w:rsidR="00673FA4" w:rsidRPr="0075024C" w:rsidRDefault="00596B61"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w:t>
      </w:r>
      <w:r w:rsidR="001B6566" w:rsidRPr="0075024C">
        <w:rPr>
          <w:rFonts w:ascii="Times New Roman" w:hAnsi="Times New Roman"/>
          <w:szCs w:val="20"/>
          <w:lang w:val="fr-FR" w:eastAsia="en-US"/>
        </w:rPr>
        <w:t>a Société de Gestion se réserve le droit</w:t>
      </w:r>
      <w:r w:rsidR="00281193" w:rsidRPr="0075024C">
        <w:rPr>
          <w:rFonts w:ascii="Times New Roman" w:hAnsi="Times New Roman"/>
          <w:szCs w:val="20"/>
          <w:lang w:val="fr-FR" w:eastAsia="en-US"/>
        </w:rPr>
        <w:t>,</w:t>
      </w:r>
      <w:r w:rsidR="00281193" w:rsidRPr="0075024C">
        <w:rPr>
          <w:rFonts w:ascii="Times New Roman" w:hAnsi="Times New Roman"/>
          <w:lang w:val="fr-FR" w:eastAsia="en-US"/>
        </w:rPr>
        <w:t xml:space="preserve"> </w:t>
      </w:r>
      <w:r w:rsidR="00281193" w:rsidRPr="0075024C">
        <w:rPr>
          <w:rFonts w:ascii="Times New Roman" w:hAnsi="Times New Roman"/>
          <w:szCs w:val="20"/>
          <w:lang w:val="fr-FR" w:eastAsia="en-US"/>
        </w:rPr>
        <w:t xml:space="preserve">sous réserve de l’accord du Délégataire de Gestion, </w:t>
      </w:r>
      <w:r w:rsidR="001B6566" w:rsidRPr="0075024C">
        <w:rPr>
          <w:rFonts w:ascii="Times New Roman" w:hAnsi="Times New Roman"/>
          <w:szCs w:val="20"/>
          <w:lang w:val="fr-FR" w:eastAsia="en-US"/>
        </w:rPr>
        <w:t>d’accepter des souscriptions initiales d’Investisseurs Éligibles pour des montants inférieurs, à sa seule et entière discrétion.</w:t>
      </w:r>
    </w:p>
    <w:p w14:paraId="41800AA2" w14:textId="77777777" w:rsidR="00044C38" w:rsidRPr="0075024C" w:rsidRDefault="009D22F3" w:rsidP="002C7413">
      <w:pPr>
        <w:pStyle w:val="Heading2"/>
        <w:spacing w:before="0" w:after="200" w:line="276" w:lineRule="auto"/>
        <w:rPr>
          <w:rFonts w:ascii="Times New Roman" w:hAnsi="Times New Roman" w:cs="Times New Roman"/>
          <w:szCs w:val="20"/>
          <w:lang w:val="fr-FR"/>
        </w:rPr>
      </w:pPr>
      <w:bookmarkStart w:id="96" w:name="_Toc60066282"/>
      <w:bookmarkStart w:id="97" w:name="_Toc60066672"/>
      <w:bookmarkStart w:id="98" w:name="_Toc60067054"/>
      <w:bookmarkStart w:id="99" w:name="_Toc60067434"/>
      <w:bookmarkStart w:id="100" w:name="_Toc60067816"/>
      <w:bookmarkStart w:id="101" w:name="_Toc60068192"/>
      <w:bookmarkStart w:id="102" w:name="_Toc60068562"/>
      <w:bookmarkStart w:id="103" w:name="_Toc60068932"/>
      <w:bookmarkStart w:id="104" w:name="_Toc60069301"/>
      <w:bookmarkStart w:id="105" w:name="_Toc60066283"/>
      <w:bookmarkStart w:id="106" w:name="_Toc60066673"/>
      <w:bookmarkStart w:id="107" w:name="_Toc60067055"/>
      <w:bookmarkStart w:id="108" w:name="_Toc60067435"/>
      <w:bookmarkStart w:id="109" w:name="_Toc60067817"/>
      <w:bookmarkStart w:id="110" w:name="_Toc60068193"/>
      <w:bookmarkStart w:id="111" w:name="_Toc60068563"/>
      <w:bookmarkStart w:id="112" w:name="_Toc60068933"/>
      <w:bookmarkStart w:id="113" w:name="_Toc60069302"/>
      <w:bookmarkStart w:id="114" w:name="_Toc184665315"/>
      <w:bookmarkStart w:id="115" w:name="_Toc224029169"/>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Pr="0075024C">
        <w:rPr>
          <w:rFonts w:ascii="Times New Roman" w:hAnsi="Times New Roman" w:cs="Times New Roman"/>
          <w:szCs w:val="20"/>
          <w:lang w:val="fr-FR"/>
        </w:rPr>
        <w:t>Codes</w:t>
      </w:r>
      <w:r w:rsidR="00E13CFB" w:rsidRPr="0075024C">
        <w:rPr>
          <w:rFonts w:ascii="Times New Roman" w:hAnsi="Times New Roman" w:cs="Times New Roman"/>
          <w:szCs w:val="20"/>
          <w:lang w:val="fr-FR"/>
        </w:rPr>
        <w:t xml:space="preserve"> </w:t>
      </w:r>
      <w:r w:rsidR="00EC2117" w:rsidRPr="0075024C">
        <w:rPr>
          <w:rFonts w:ascii="Times New Roman" w:hAnsi="Times New Roman" w:cs="Times New Roman"/>
          <w:szCs w:val="20"/>
          <w:lang w:val="fr-FR"/>
        </w:rPr>
        <w:t>ISIN</w:t>
      </w:r>
      <w:bookmarkEnd w:id="114"/>
      <w:bookmarkEnd w:id="115"/>
      <w:r w:rsidR="00EC2117" w:rsidRPr="0075024C">
        <w:rPr>
          <w:rFonts w:ascii="Times New Roman" w:hAnsi="Times New Roman" w:cs="Times New Roman"/>
          <w:szCs w:val="20"/>
          <w:lang w:val="fr-FR"/>
        </w:rPr>
        <w:t xml:space="preserve"> </w:t>
      </w:r>
    </w:p>
    <w:p w14:paraId="5C32EA3D" w14:textId="398BA181" w:rsidR="006B7D4C" w:rsidRPr="0075024C" w:rsidRDefault="006B7D4C"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Le Code ISIN des Parts AE est : </w:t>
      </w:r>
      <w:r w:rsidR="00260323" w:rsidRPr="0075024C">
        <w:rPr>
          <w:rFonts w:ascii="Times New Roman" w:hAnsi="Times New Roman"/>
          <w:szCs w:val="20"/>
          <w:lang w:val="fr-FR" w:eastAsia="en-US"/>
        </w:rPr>
        <w:t>FR0014013XU7</w:t>
      </w:r>
      <w:r w:rsidRPr="0075024C">
        <w:rPr>
          <w:rFonts w:ascii="Times New Roman" w:hAnsi="Times New Roman"/>
          <w:szCs w:val="20"/>
          <w:lang w:val="fr-FR" w:eastAsia="en-US"/>
        </w:rPr>
        <w:t>.</w:t>
      </w:r>
    </w:p>
    <w:p w14:paraId="6824CF6D" w14:textId="4AEA0DF4" w:rsidR="00156BC8" w:rsidRPr="0075024C" w:rsidRDefault="00EC2117"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Code</w:t>
      </w:r>
      <w:r w:rsidR="005D1D3C" w:rsidRPr="0075024C">
        <w:rPr>
          <w:rFonts w:ascii="Times New Roman" w:hAnsi="Times New Roman"/>
          <w:szCs w:val="20"/>
          <w:lang w:val="fr-FR" w:eastAsia="en-US"/>
        </w:rPr>
        <w:t xml:space="preserve"> ISIN </w:t>
      </w:r>
      <w:r w:rsidRPr="0075024C">
        <w:rPr>
          <w:rFonts w:ascii="Times New Roman" w:hAnsi="Times New Roman"/>
          <w:szCs w:val="20"/>
          <w:lang w:val="fr-FR" w:eastAsia="en-US"/>
        </w:rPr>
        <w:t xml:space="preserve">des Parts </w:t>
      </w:r>
      <w:r w:rsidR="001C3BF8" w:rsidRPr="0075024C">
        <w:rPr>
          <w:rFonts w:ascii="Times New Roman" w:hAnsi="Times New Roman"/>
          <w:szCs w:val="20"/>
          <w:lang w:val="fr-FR" w:eastAsia="en-US"/>
        </w:rPr>
        <w:t>A</w:t>
      </w:r>
      <w:r w:rsidR="00E53399" w:rsidRPr="0075024C">
        <w:rPr>
          <w:rFonts w:ascii="Times New Roman" w:hAnsi="Times New Roman"/>
          <w:szCs w:val="20"/>
          <w:lang w:val="fr-FR" w:eastAsia="en-US"/>
        </w:rPr>
        <w:t>I</w:t>
      </w:r>
      <w:r w:rsidR="0012525C" w:rsidRPr="0075024C">
        <w:rPr>
          <w:rFonts w:ascii="Times New Roman" w:hAnsi="Times New Roman"/>
          <w:szCs w:val="20"/>
          <w:lang w:val="fr-FR" w:eastAsia="en-US"/>
        </w:rPr>
        <w:t xml:space="preserve"> </w:t>
      </w:r>
      <w:r w:rsidRPr="0075024C">
        <w:rPr>
          <w:rFonts w:ascii="Times New Roman" w:hAnsi="Times New Roman"/>
          <w:szCs w:val="20"/>
          <w:lang w:val="fr-FR" w:eastAsia="en-US"/>
        </w:rPr>
        <w:t>est</w:t>
      </w:r>
      <w:r w:rsidR="00304C16" w:rsidRPr="0075024C">
        <w:rPr>
          <w:rFonts w:ascii="Times New Roman" w:hAnsi="Times New Roman"/>
          <w:szCs w:val="20"/>
          <w:lang w:val="fr-FR" w:eastAsia="en-US"/>
        </w:rPr>
        <w:t> :</w:t>
      </w:r>
      <w:r w:rsidR="005D1D3C" w:rsidRPr="0075024C">
        <w:rPr>
          <w:rFonts w:ascii="Times New Roman" w:hAnsi="Times New Roman"/>
          <w:szCs w:val="20"/>
          <w:lang w:val="fr-FR" w:eastAsia="en-US"/>
        </w:rPr>
        <w:t xml:space="preserve"> </w:t>
      </w:r>
      <w:r w:rsidR="005C1144" w:rsidRPr="0075024C">
        <w:rPr>
          <w:rFonts w:ascii="Times New Roman" w:hAnsi="Times New Roman"/>
          <w:szCs w:val="20"/>
          <w:lang w:val="fr-FR" w:eastAsia="en-US"/>
        </w:rPr>
        <w:t>FR0014011DC1</w:t>
      </w:r>
      <w:r w:rsidR="009D1991" w:rsidRPr="0075024C">
        <w:rPr>
          <w:rFonts w:ascii="Times New Roman" w:hAnsi="Times New Roman"/>
          <w:szCs w:val="20"/>
          <w:lang w:val="fr-FR" w:eastAsia="en-US"/>
        </w:rPr>
        <w:t>.</w:t>
      </w:r>
    </w:p>
    <w:p w14:paraId="276C4EA0" w14:textId="77777777" w:rsidR="006B7D4C" w:rsidRPr="0075024C" w:rsidRDefault="006B7D4C"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Le Code ISIN des Parts I est : FR0014011DG2.</w:t>
      </w:r>
    </w:p>
    <w:p w14:paraId="331ED96B" w14:textId="3AACF7AE" w:rsidR="006B7D4C" w:rsidRPr="0075024C" w:rsidRDefault="006B7D4C"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Le Code ISIN des Parts PE est : </w:t>
      </w:r>
      <w:r w:rsidR="00260323" w:rsidRPr="0075024C">
        <w:rPr>
          <w:rFonts w:ascii="Times New Roman" w:hAnsi="Times New Roman"/>
          <w:szCs w:val="20"/>
          <w:lang w:val="fr-FR" w:eastAsia="en-US"/>
        </w:rPr>
        <w:t>FR0014013XV5</w:t>
      </w:r>
      <w:r w:rsidRPr="0075024C">
        <w:rPr>
          <w:rFonts w:ascii="Times New Roman" w:hAnsi="Times New Roman"/>
          <w:szCs w:val="20"/>
          <w:lang w:val="fr-FR" w:eastAsia="en-US"/>
        </w:rPr>
        <w:t>.</w:t>
      </w:r>
    </w:p>
    <w:p w14:paraId="1F949CF7" w14:textId="54C1B30E" w:rsidR="00596B61" w:rsidRPr="0075024C" w:rsidRDefault="00596B61"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 xml:space="preserve">Le Code ISIN des Parts </w:t>
      </w:r>
      <w:r w:rsidR="00E53399" w:rsidRPr="0075024C">
        <w:rPr>
          <w:rFonts w:ascii="Times New Roman" w:hAnsi="Times New Roman"/>
          <w:szCs w:val="20"/>
          <w:lang w:val="fr-FR" w:eastAsia="en-US"/>
        </w:rPr>
        <w:t>PI</w:t>
      </w:r>
      <w:r w:rsidRPr="0075024C">
        <w:rPr>
          <w:rFonts w:ascii="Times New Roman" w:hAnsi="Times New Roman"/>
          <w:szCs w:val="20"/>
          <w:lang w:val="fr-FR" w:eastAsia="en-US"/>
        </w:rPr>
        <w:t xml:space="preserve"> est : </w:t>
      </w:r>
      <w:r w:rsidR="005C1144" w:rsidRPr="0075024C">
        <w:rPr>
          <w:rFonts w:ascii="Times New Roman" w:hAnsi="Times New Roman"/>
          <w:szCs w:val="20"/>
          <w:lang w:val="fr-FR" w:eastAsia="en-US"/>
        </w:rPr>
        <w:t>FR0014011DD9</w:t>
      </w:r>
      <w:r w:rsidRPr="0075024C">
        <w:rPr>
          <w:rFonts w:ascii="Times New Roman" w:hAnsi="Times New Roman"/>
          <w:szCs w:val="20"/>
          <w:lang w:val="fr-FR" w:eastAsia="en-US"/>
        </w:rPr>
        <w:t>.</w:t>
      </w:r>
    </w:p>
    <w:p w14:paraId="7CBF5304" w14:textId="77777777" w:rsidR="006B7D4C" w:rsidRPr="0075024C" w:rsidRDefault="006B7D4C"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Le Code ISIN des Parts ZA est : FR0014011DF4.</w:t>
      </w:r>
    </w:p>
    <w:p w14:paraId="1516006F" w14:textId="6D82CB1F" w:rsidR="00E6524F" w:rsidRPr="0075024C" w:rsidRDefault="0018224F"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Le Code ISIN des Parts </w:t>
      </w:r>
      <w:r w:rsidR="00E53399" w:rsidRPr="0075024C">
        <w:rPr>
          <w:rFonts w:ascii="Times New Roman" w:hAnsi="Times New Roman"/>
          <w:szCs w:val="20"/>
          <w:lang w:val="fr-FR" w:eastAsia="en-US"/>
        </w:rPr>
        <w:t>Z</w:t>
      </w:r>
      <w:r w:rsidRPr="0075024C">
        <w:rPr>
          <w:rFonts w:ascii="Times New Roman" w:hAnsi="Times New Roman"/>
          <w:szCs w:val="20"/>
          <w:lang w:val="fr-FR" w:eastAsia="en-US"/>
        </w:rPr>
        <w:t xml:space="preserve">C est : </w:t>
      </w:r>
      <w:r w:rsidR="005C1144" w:rsidRPr="0075024C">
        <w:rPr>
          <w:rFonts w:ascii="Times New Roman" w:hAnsi="Times New Roman"/>
          <w:szCs w:val="20"/>
          <w:lang w:val="fr-FR" w:eastAsia="en-US"/>
        </w:rPr>
        <w:t>FR0014011DE7</w:t>
      </w:r>
      <w:r w:rsidRPr="0075024C">
        <w:rPr>
          <w:rFonts w:ascii="Times New Roman" w:hAnsi="Times New Roman"/>
          <w:szCs w:val="20"/>
          <w:lang w:val="fr-FR" w:eastAsia="en-US"/>
        </w:rPr>
        <w:t>.</w:t>
      </w:r>
    </w:p>
    <w:p w14:paraId="42D524F1" w14:textId="1585B548" w:rsidR="00E53399" w:rsidRPr="0075024C" w:rsidRDefault="00E53399"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Le Code ISIN des Parts ZE est : </w:t>
      </w:r>
      <w:r w:rsidR="00260323" w:rsidRPr="0075024C">
        <w:rPr>
          <w:rFonts w:ascii="Times New Roman" w:hAnsi="Times New Roman"/>
          <w:szCs w:val="20"/>
          <w:lang w:val="fr-FR" w:eastAsia="en-US"/>
        </w:rPr>
        <w:t>FR0014013XW3</w:t>
      </w:r>
      <w:r w:rsidRPr="0075024C">
        <w:rPr>
          <w:rFonts w:ascii="Times New Roman" w:hAnsi="Times New Roman"/>
          <w:szCs w:val="20"/>
          <w:lang w:val="fr-FR" w:eastAsia="en-US"/>
        </w:rPr>
        <w:t>.</w:t>
      </w:r>
    </w:p>
    <w:p w14:paraId="46F199DA" w14:textId="77777777" w:rsidR="00547DE3" w:rsidRPr="0075024C" w:rsidRDefault="005D1D3C" w:rsidP="002C7413">
      <w:pPr>
        <w:pStyle w:val="Heading2"/>
        <w:keepLines/>
        <w:spacing w:before="0" w:after="200" w:line="276" w:lineRule="auto"/>
        <w:rPr>
          <w:rFonts w:ascii="Times New Roman" w:eastAsia="MS Mincho" w:hAnsi="Times New Roman" w:cs="Times New Roman"/>
          <w:szCs w:val="20"/>
          <w:lang w:val="fr-FR"/>
        </w:rPr>
      </w:pPr>
      <w:bookmarkStart w:id="116" w:name="_Toc530576722"/>
      <w:bookmarkStart w:id="117" w:name="_Ref524437926"/>
      <w:bookmarkStart w:id="118" w:name="_Ref524437908"/>
      <w:bookmarkStart w:id="119" w:name="_Toc529535901"/>
      <w:bookmarkStart w:id="120" w:name="_Toc27116233"/>
      <w:bookmarkStart w:id="121" w:name="_Ref60841583"/>
      <w:bookmarkStart w:id="122" w:name="_Toc184665316"/>
      <w:bookmarkStart w:id="123" w:name="_Ref184667720"/>
      <w:bookmarkStart w:id="124" w:name="_Ref187161782"/>
      <w:bookmarkStart w:id="125" w:name="_Ref187161818"/>
      <w:bookmarkStart w:id="126" w:name="_Toc224029170"/>
      <w:r w:rsidRPr="0075024C">
        <w:rPr>
          <w:rFonts w:ascii="Times New Roman" w:eastAsia="MS Mincho" w:hAnsi="Times New Roman" w:cs="Times New Roman"/>
          <w:szCs w:val="20"/>
          <w:lang w:val="fr-FR"/>
        </w:rPr>
        <w:t xml:space="preserve">Date </w:t>
      </w:r>
      <w:r w:rsidR="00304C16" w:rsidRPr="0075024C">
        <w:rPr>
          <w:rFonts w:ascii="Times New Roman" w:eastAsia="MS Mincho" w:hAnsi="Times New Roman" w:cs="Times New Roman"/>
          <w:szCs w:val="20"/>
          <w:lang w:val="fr-FR"/>
        </w:rPr>
        <w:t>et d</w:t>
      </w:r>
      <w:r w:rsidR="008C6639" w:rsidRPr="0075024C">
        <w:rPr>
          <w:rFonts w:ascii="Times New Roman" w:eastAsia="MS Mincho" w:hAnsi="Times New Roman" w:cs="Times New Roman"/>
          <w:szCs w:val="20"/>
          <w:lang w:val="fr-FR"/>
        </w:rPr>
        <w:t>é</w:t>
      </w:r>
      <w:r w:rsidR="00304C16" w:rsidRPr="0075024C">
        <w:rPr>
          <w:rFonts w:ascii="Times New Roman" w:eastAsia="MS Mincho" w:hAnsi="Times New Roman" w:cs="Times New Roman"/>
          <w:szCs w:val="20"/>
          <w:lang w:val="fr-FR"/>
        </w:rPr>
        <w:t>termination de la Valeur</w:t>
      </w:r>
      <w:bookmarkStart w:id="127" w:name="_DV_M134"/>
      <w:bookmarkEnd w:id="116"/>
      <w:bookmarkEnd w:id="117"/>
      <w:bookmarkEnd w:id="118"/>
      <w:bookmarkEnd w:id="119"/>
      <w:bookmarkEnd w:id="120"/>
      <w:bookmarkEnd w:id="121"/>
      <w:bookmarkEnd w:id="127"/>
      <w:r w:rsidR="00044512" w:rsidRPr="0075024C">
        <w:rPr>
          <w:rFonts w:ascii="Times New Roman" w:eastAsia="MS Mincho" w:hAnsi="Times New Roman" w:cs="Times New Roman"/>
          <w:szCs w:val="20"/>
          <w:lang w:val="fr-FR"/>
        </w:rPr>
        <w:t xml:space="preserve"> et de la Valeur Liquidative</w:t>
      </w:r>
      <w:bookmarkEnd w:id="122"/>
      <w:bookmarkEnd w:id="123"/>
      <w:bookmarkEnd w:id="124"/>
      <w:bookmarkEnd w:id="125"/>
      <w:bookmarkEnd w:id="126"/>
    </w:p>
    <w:p w14:paraId="3DA8275F" w14:textId="4626290A" w:rsidR="0024532D" w:rsidRPr="0075024C" w:rsidRDefault="00583594"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Valorisateur</w:t>
      </w:r>
      <w:r w:rsidR="00262D67" w:rsidRPr="0075024C">
        <w:rPr>
          <w:rFonts w:ascii="Times New Roman" w:hAnsi="Times New Roman"/>
          <w:szCs w:val="20"/>
          <w:lang w:val="fr-FR" w:eastAsia="en-US"/>
        </w:rPr>
        <w:t xml:space="preserve"> établira la </w:t>
      </w:r>
      <w:r w:rsidR="00CC3451" w:rsidRPr="0075024C">
        <w:rPr>
          <w:rFonts w:ascii="Times New Roman" w:hAnsi="Times New Roman"/>
          <w:szCs w:val="20"/>
          <w:lang w:val="fr-FR" w:eastAsia="en-US"/>
        </w:rPr>
        <w:t xml:space="preserve">Valeur Liquidative </w:t>
      </w:r>
      <w:r w:rsidR="00262D67" w:rsidRPr="0075024C">
        <w:rPr>
          <w:rFonts w:ascii="Times New Roman" w:hAnsi="Times New Roman"/>
          <w:szCs w:val="20"/>
          <w:lang w:val="fr-FR" w:eastAsia="en-US"/>
        </w:rPr>
        <w:t>du Fonds</w:t>
      </w:r>
      <w:r w:rsidR="0024532D" w:rsidRPr="0075024C">
        <w:rPr>
          <w:rFonts w:ascii="Times New Roman" w:hAnsi="Times New Roman"/>
          <w:szCs w:val="20"/>
          <w:lang w:val="fr-FR" w:eastAsia="en-US"/>
        </w:rPr>
        <w:t>,</w:t>
      </w:r>
      <w:r w:rsidR="00262D67" w:rsidRPr="0075024C">
        <w:rPr>
          <w:rFonts w:ascii="Times New Roman" w:hAnsi="Times New Roman"/>
          <w:szCs w:val="20"/>
          <w:lang w:val="fr-FR" w:eastAsia="en-US"/>
        </w:rPr>
        <w:t xml:space="preserve"> </w:t>
      </w:r>
      <w:r w:rsidR="0024532D" w:rsidRPr="0075024C">
        <w:rPr>
          <w:rFonts w:ascii="Times New Roman" w:hAnsi="Times New Roman"/>
          <w:szCs w:val="20"/>
          <w:lang w:val="fr-FR" w:eastAsia="en-US"/>
        </w:rPr>
        <w:t xml:space="preserve">puis la Valeur de chaque catégorie de Parts, </w:t>
      </w:r>
      <w:r w:rsidR="00262D67" w:rsidRPr="0075024C">
        <w:rPr>
          <w:rFonts w:ascii="Times New Roman" w:hAnsi="Times New Roman"/>
          <w:szCs w:val="20"/>
          <w:lang w:val="fr-FR" w:eastAsia="en-US"/>
        </w:rPr>
        <w:t>deux (2) fois par mois, tous les 15 et 3</w:t>
      </w:r>
      <w:r w:rsidR="00C70D55" w:rsidRPr="0075024C">
        <w:rPr>
          <w:rFonts w:ascii="Times New Roman" w:hAnsi="Times New Roman"/>
          <w:szCs w:val="20"/>
          <w:lang w:val="fr-FR" w:eastAsia="en-US"/>
        </w:rPr>
        <w:t xml:space="preserve">1 ou le premier Jour Ouvré suivant le 15 ou le 31, si le 15 ou le 31 du mois concerné </w:t>
      </w:r>
      <w:r w:rsidR="00262D67" w:rsidRPr="0075024C">
        <w:rPr>
          <w:rFonts w:ascii="Times New Roman" w:hAnsi="Times New Roman"/>
          <w:szCs w:val="20"/>
          <w:lang w:val="fr-FR" w:eastAsia="en-US"/>
        </w:rPr>
        <w:t xml:space="preserve">n’est pas un Jour Ouvré </w:t>
      </w:r>
      <w:r w:rsidR="00C70D55" w:rsidRPr="0075024C">
        <w:rPr>
          <w:rFonts w:ascii="Times New Roman" w:hAnsi="Times New Roman"/>
          <w:szCs w:val="20"/>
          <w:lang w:val="fr-FR" w:eastAsia="en-US"/>
        </w:rPr>
        <w:t xml:space="preserve">ou si le mois concerné compte moins de 31 jours </w:t>
      </w:r>
      <w:r w:rsidR="0024532D" w:rsidRPr="0075024C">
        <w:rPr>
          <w:rFonts w:ascii="Times New Roman" w:hAnsi="Times New Roman"/>
          <w:szCs w:val="20"/>
          <w:lang w:val="fr-FR" w:eastAsia="en-US"/>
        </w:rPr>
        <w:t>(la « </w:t>
      </w:r>
      <w:r w:rsidR="0024532D" w:rsidRPr="0075024C">
        <w:rPr>
          <w:rFonts w:ascii="Times New Roman" w:hAnsi="Times New Roman"/>
          <w:b/>
          <w:bCs/>
          <w:szCs w:val="20"/>
          <w:lang w:val="fr-FR" w:eastAsia="en-US"/>
        </w:rPr>
        <w:t>Date d’Etablissement de la Valeur Liquidative</w:t>
      </w:r>
      <w:r w:rsidR="0024532D" w:rsidRPr="0075024C">
        <w:rPr>
          <w:rFonts w:ascii="Times New Roman" w:hAnsi="Times New Roman"/>
          <w:szCs w:val="20"/>
          <w:lang w:val="fr-FR" w:eastAsia="en-US"/>
        </w:rPr>
        <w:t> »)</w:t>
      </w:r>
      <w:r w:rsidR="004872CA" w:rsidRPr="0075024C">
        <w:rPr>
          <w:rFonts w:ascii="Times New Roman" w:hAnsi="Times New Roman"/>
          <w:szCs w:val="20"/>
          <w:lang w:val="fr-FR" w:eastAsia="en-US"/>
        </w:rPr>
        <w:t>.</w:t>
      </w:r>
    </w:p>
    <w:p w14:paraId="76FB45EB" w14:textId="6C1E510A" w:rsidR="000B2423" w:rsidRPr="0075024C" w:rsidRDefault="00583594"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Valorisateur</w:t>
      </w:r>
      <w:r w:rsidR="000B2423" w:rsidRPr="0075024C">
        <w:rPr>
          <w:rFonts w:ascii="Times New Roman" w:hAnsi="Times New Roman"/>
          <w:szCs w:val="20"/>
          <w:lang w:val="fr-FR" w:eastAsia="en-US"/>
        </w:rPr>
        <w:t xml:space="preserve"> peut</w:t>
      </w:r>
      <w:r w:rsidRPr="0075024C">
        <w:rPr>
          <w:rFonts w:ascii="Times New Roman" w:hAnsi="Times New Roman"/>
          <w:szCs w:val="20"/>
          <w:lang w:val="fr-FR" w:eastAsia="en-US"/>
        </w:rPr>
        <w:t>, sur demande de la Société de Gestion,</w:t>
      </w:r>
      <w:r w:rsidR="000B2423" w:rsidRPr="0075024C">
        <w:rPr>
          <w:rFonts w:ascii="Times New Roman" w:hAnsi="Times New Roman"/>
          <w:szCs w:val="20"/>
          <w:lang w:val="fr-FR" w:eastAsia="en-US"/>
        </w:rPr>
        <w:t xml:space="preserve"> déterminer la Valeur Liquidative et la Valeur des Parts plus fréquemment aux fins de l’émission ou du rachat de Parts. À titre d’exception, la première Valeur des Parts sera établie le dernier Jour Ouvré du mois civil au cours duquel le Premier Jour de Souscription interviendra.</w:t>
      </w:r>
    </w:p>
    <w:p w14:paraId="24A91CF6" w14:textId="661E3A4C" w:rsidR="0061338C" w:rsidRPr="0075024C" w:rsidRDefault="0061338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première Date d'Etablissement de la Valeur Liquidative est fixée au</w:t>
      </w:r>
      <w:r w:rsidR="00CC2346" w:rsidRPr="0075024C">
        <w:rPr>
          <w:rFonts w:ascii="Times New Roman" w:hAnsi="Times New Roman"/>
          <w:szCs w:val="20"/>
          <w:lang w:val="fr-FR" w:eastAsia="en-US"/>
        </w:rPr>
        <w:t xml:space="preserve"> 31 mars </w:t>
      </w:r>
      <w:r w:rsidRPr="0075024C">
        <w:rPr>
          <w:rFonts w:ascii="Times New Roman" w:hAnsi="Times New Roman"/>
          <w:szCs w:val="20"/>
          <w:lang w:val="fr-FR" w:eastAsia="en-US"/>
        </w:rPr>
        <w:t>202</w:t>
      </w:r>
      <w:r w:rsidR="006113FA" w:rsidRPr="0075024C">
        <w:rPr>
          <w:rFonts w:ascii="Times New Roman" w:hAnsi="Times New Roman"/>
          <w:szCs w:val="20"/>
          <w:lang w:val="fr-FR" w:eastAsia="en-US"/>
        </w:rPr>
        <w:t>6</w:t>
      </w:r>
      <w:r w:rsidRPr="0075024C">
        <w:rPr>
          <w:rFonts w:ascii="Times New Roman" w:hAnsi="Times New Roman"/>
          <w:szCs w:val="20"/>
          <w:lang w:val="fr-FR" w:eastAsia="en-US"/>
        </w:rPr>
        <w:t xml:space="preserve">. </w:t>
      </w:r>
    </w:p>
    <w:p w14:paraId="20B6437B" w14:textId="240310D2" w:rsidR="009A7351" w:rsidRPr="0075024C" w:rsidRDefault="009A7351" w:rsidP="002C7413">
      <w:pPr>
        <w:pStyle w:val="BodyText"/>
        <w:spacing w:line="276" w:lineRule="auto"/>
        <w:rPr>
          <w:rFonts w:ascii="Times New Roman" w:hAnsi="Times New Roman"/>
          <w:szCs w:val="20"/>
          <w:lang w:val="fr-FR" w:eastAsia="en-US"/>
        </w:rPr>
      </w:pPr>
      <w:r w:rsidRPr="0075024C">
        <w:rPr>
          <w:rFonts w:ascii="Times New Roman" w:hAnsi="Times New Roman"/>
          <w:szCs w:val="20"/>
          <w:lang w:val="fr-FR" w:eastAsia="en-US"/>
        </w:rPr>
        <w:t xml:space="preserve">La première Date d'Etablissement de la Valeur Liquidative </w:t>
      </w:r>
      <w:r w:rsidR="006D74B9" w:rsidRPr="0075024C">
        <w:rPr>
          <w:rFonts w:ascii="Times New Roman" w:hAnsi="Times New Roman"/>
          <w:szCs w:val="20"/>
          <w:lang w:val="fr-FR" w:eastAsia="en-US"/>
        </w:rPr>
        <w:t xml:space="preserve">sera fixée par la Société de Gestion et </w:t>
      </w:r>
      <w:r w:rsidR="0025698D" w:rsidRPr="0075024C">
        <w:rPr>
          <w:rFonts w:ascii="Times New Roman" w:hAnsi="Times New Roman"/>
          <w:szCs w:val="20"/>
          <w:lang w:val="fr-FR" w:eastAsia="en-US"/>
        </w:rPr>
        <w:t>notifiée</w:t>
      </w:r>
      <w:r w:rsidR="006D74B9" w:rsidRPr="0075024C">
        <w:rPr>
          <w:rFonts w:ascii="Times New Roman" w:hAnsi="Times New Roman"/>
          <w:szCs w:val="20"/>
          <w:lang w:val="fr-FR" w:eastAsia="en-US"/>
        </w:rPr>
        <w:t xml:space="preserve"> aux Investisseurs</w:t>
      </w:r>
      <w:r w:rsidR="0025698D" w:rsidRPr="0075024C">
        <w:rPr>
          <w:rFonts w:ascii="Times New Roman" w:hAnsi="Times New Roman"/>
          <w:szCs w:val="20"/>
          <w:lang w:val="fr-FR" w:eastAsia="en-US"/>
        </w:rPr>
        <w:t xml:space="preserve"> sous réserve du respect d’un préavis de</w:t>
      </w:r>
      <w:r w:rsidR="0025698D" w:rsidRPr="0075024C">
        <w:rPr>
          <w:rFonts w:ascii="Times New Roman" w:eastAsia="SimSun" w:hAnsi="Times New Roman"/>
          <w:lang w:val="fr-FR"/>
        </w:rPr>
        <w:t xml:space="preserve"> </w:t>
      </w:r>
      <w:r w:rsidR="00B42F9B" w:rsidRPr="0075024C">
        <w:rPr>
          <w:rFonts w:ascii="Times New Roman" w:eastAsia="SimSun" w:hAnsi="Times New Roman"/>
          <w:lang w:val="fr-FR"/>
        </w:rPr>
        <w:t>quinze</w:t>
      </w:r>
      <w:r w:rsidR="0025698D" w:rsidRPr="0075024C">
        <w:rPr>
          <w:rFonts w:ascii="Times New Roman" w:eastAsia="SimSun" w:hAnsi="Times New Roman"/>
          <w:lang w:val="fr-FR"/>
        </w:rPr>
        <w:t xml:space="preserve"> (</w:t>
      </w:r>
      <w:r w:rsidR="00B42F9B" w:rsidRPr="0075024C">
        <w:rPr>
          <w:rFonts w:ascii="Times New Roman" w:eastAsia="SimSun" w:hAnsi="Times New Roman"/>
          <w:lang w:val="fr-FR"/>
        </w:rPr>
        <w:t>15</w:t>
      </w:r>
      <w:r w:rsidR="0025698D" w:rsidRPr="0075024C">
        <w:rPr>
          <w:rFonts w:ascii="Times New Roman" w:eastAsia="SimSun" w:hAnsi="Times New Roman"/>
          <w:lang w:val="fr-FR"/>
        </w:rPr>
        <w:t>) Jours Ouvrés</w:t>
      </w:r>
      <w:r w:rsidRPr="0075024C">
        <w:rPr>
          <w:rFonts w:ascii="Times New Roman" w:hAnsi="Times New Roman"/>
          <w:szCs w:val="20"/>
          <w:lang w:val="fr-FR" w:eastAsia="en-US"/>
        </w:rPr>
        <w:t xml:space="preserve">. </w:t>
      </w:r>
    </w:p>
    <w:p w14:paraId="0B4789F2" w14:textId="77777777" w:rsidR="00EA7280" w:rsidRPr="0075024C" w:rsidRDefault="00662EA9"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La Valeur Liquidative </w:t>
      </w:r>
      <w:r w:rsidR="00FE2F8E" w:rsidRPr="0075024C">
        <w:rPr>
          <w:rFonts w:ascii="Times New Roman" w:hAnsi="Times New Roman"/>
          <w:szCs w:val="20"/>
          <w:lang w:val="fr-FR" w:eastAsia="en-US"/>
        </w:rPr>
        <w:t>et la Valeur des Parts établi</w:t>
      </w:r>
      <w:r w:rsidR="000B2423" w:rsidRPr="0075024C">
        <w:rPr>
          <w:rFonts w:ascii="Times New Roman" w:hAnsi="Times New Roman"/>
          <w:szCs w:val="20"/>
          <w:lang w:val="fr-FR" w:eastAsia="en-US"/>
        </w:rPr>
        <w:t>e</w:t>
      </w:r>
      <w:r w:rsidR="00FE2F8E" w:rsidRPr="0075024C">
        <w:rPr>
          <w:rFonts w:ascii="Times New Roman" w:hAnsi="Times New Roman"/>
          <w:szCs w:val="20"/>
          <w:lang w:val="fr-FR" w:eastAsia="en-US"/>
        </w:rPr>
        <w:t xml:space="preserve">s le 31 décembre (ou </w:t>
      </w:r>
      <w:r w:rsidR="00E67E2A" w:rsidRPr="0075024C">
        <w:rPr>
          <w:rFonts w:ascii="Times New Roman" w:hAnsi="Times New Roman"/>
          <w:szCs w:val="20"/>
          <w:lang w:val="fr-FR" w:eastAsia="en-US"/>
        </w:rPr>
        <w:t xml:space="preserve">le </w:t>
      </w:r>
      <w:r w:rsidR="00FE2F8E" w:rsidRPr="0075024C">
        <w:rPr>
          <w:rFonts w:ascii="Times New Roman" w:hAnsi="Times New Roman"/>
          <w:szCs w:val="20"/>
          <w:lang w:val="fr-FR" w:eastAsia="en-US"/>
        </w:rPr>
        <w:t>Jour Ouvré précédant immédiatement le 31 décembre, si le 31 décembre de l’année civile concernée n’est pas un Jour Ouvré) sont certifié</w:t>
      </w:r>
      <w:r w:rsidR="00FF6C43" w:rsidRPr="0075024C">
        <w:rPr>
          <w:rFonts w:ascii="Times New Roman" w:hAnsi="Times New Roman"/>
          <w:szCs w:val="20"/>
          <w:lang w:val="fr-FR" w:eastAsia="en-US"/>
        </w:rPr>
        <w:t>e</w:t>
      </w:r>
      <w:r w:rsidR="00FE2F8E" w:rsidRPr="0075024C">
        <w:rPr>
          <w:rFonts w:ascii="Times New Roman" w:hAnsi="Times New Roman"/>
          <w:szCs w:val="20"/>
          <w:lang w:val="fr-FR" w:eastAsia="en-US"/>
        </w:rPr>
        <w:t xml:space="preserve">s par le </w:t>
      </w:r>
      <w:r w:rsidR="00E67E2A" w:rsidRPr="0075024C">
        <w:rPr>
          <w:rFonts w:ascii="Times New Roman" w:hAnsi="Times New Roman"/>
          <w:szCs w:val="20"/>
          <w:lang w:val="fr-FR" w:eastAsia="en-US"/>
        </w:rPr>
        <w:t>C</w:t>
      </w:r>
      <w:r w:rsidR="00FE2F8E" w:rsidRPr="0075024C">
        <w:rPr>
          <w:rFonts w:ascii="Times New Roman" w:hAnsi="Times New Roman"/>
          <w:szCs w:val="20"/>
          <w:lang w:val="fr-FR" w:eastAsia="en-US"/>
        </w:rPr>
        <w:t xml:space="preserve">ommissaire aux </w:t>
      </w:r>
      <w:r w:rsidR="00E67E2A" w:rsidRPr="0075024C">
        <w:rPr>
          <w:rFonts w:ascii="Times New Roman" w:hAnsi="Times New Roman"/>
          <w:szCs w:val="20"/>
          <w:lang w:val="fr-FR" w:eastAsia="en-US"/>
        </w:rPr>
        <w:t>C</w:t>
      </w:r>
      <w:r w:rsidR="00FE2F8E" w:rsidRPr="0075024C">
        <w:rPr>
          <w:rFonts w:ascii="Times New Roman" w:hAnsi="Times New Roman"/>
          <w:szCs w:val="20"/>
          <w:lang w:val="fr-FR" w:eastAsia="en-US"/>
        </w:rPr>
        <w:t xml:space="preserve">omptes et </w:t>
      </w:r>
      <w:r w:rsidRPr="0075024C">
        <w:rPr>
          <w:rFonts w:ascii="Times New Roman" w:hAnsi="Times New Roman"/>
          <w:szCs w:val="20"/>
          <w:lang w:val="fr-FR" w:eastAsia="en-US"/>
        </w:rPr>
        <w:t>la Valeur Liquidative</w:t>
      </w:r>
      <w:r w:rsidR="00E67E2A" w:rsidRPr="0075024C">
        <w:rPr>
          <w:rFonts w:ascii="Times New Roman" w:hAnsi="Times New Roman"/>
          <w:szCs w:val="20"/>
          <w:lang w:val="fr-FR" w:eastAsia="en-US"/>
        </w:rPr>
        <w:t xml:space="preserve"> et la Valeur des Parts établi</w:t>
      </w:r>
      <w:r w:rsidR="000B2423" w:rsidRPr="0075024C">
        <w:rPr>
          <w:rFonts w:ascii="Times New Roman" w:hAnsi="Times New Roman"/>
          <w:szCs w:val="20"/>
          <w:lang w:val="fr-FR" w:eastAsia="en-US"/>
        </w:rPr>
        <w:t>e</w:t>
      </w:r>
      <w:r w:rsidR="00E67E2A" w:rsidRPr="0075024C">
        <w:rPr>
          <w:rFonts w:ascii="Times New Roman" w:hAnsi="Times New Roman"/>
          <w:szCs w:val="20"/>
          <w:lang w:val="fr-FR" w:eastAsia="en-US"/>
        </w:rPr>
        <w:t>s</w:t>
      </w:r>
      <w:r w:rsidR="00FE2F8E" w:rsidRPr="0075024C">
        <w:rPr>
          <w:rFonts w:ascii="Times New Roman" w:hAnsi="Times New Roman"/>
          <w:szCs w:val="20"/>
          <w:lang w:val="fr-FR" w:eastAsia="en-US"/>
        </w:rPr>
        <w:t xml:space="preserve"> le 30 juin (</w:t>
      </w:r>
      <w:r w:rsidR="00E67E2A" w:rsidRPr="0075024C">
        <w:rPr>
          <w:rFonts w:ascii="Times New Roman" w:hAnsi="Times New Roman"/>
          <w:szCs w:val="20"/>
          <w:lang w:val="fr-FR" w:eastAsia="en-US"/>
        </w:rPr>
        <w:t>ou le Jour Ouvré précédant immédiatement le 30 juin, si le 30 juin de l’année civile concernée n’est pas un Jour Ouvré</w:t>
      </w:r>
      <w:r w:rsidR="00FE2F8E" w:rsidRPr="0075024C">
        <w:rPr>
          <w:rFonts w:ascii="Times New Roman" w:hAnsi="Times New Roman"/>
          <w:szCs w:val="20"/>
          <w:lang w:val="fr-FR" w:eastAsia="en-US"/>
        </w:rPr>
        <w:t>) sont contrôlé</w:t>
      </w:r>
      <w:r w:rsidR="00FF6C43" w:rsidRPr="0075024C">
        <w:rPr>
          <w:rFonts w:ascii="Times New Roman" w:hAnsi="Times New Roman"/>
          <w:szCs w:val="20"/>
          <w:lang w:val="fr-FR" w:eastAsia="en-US"/>
        </w:rPr>
        <w:t>e</w:t>
      </w:r>
      <w:r w:rsidR="00FE2F8E" w:rsidRPr="0075024C">
        <w:rPr>
          <w:rFonts w:ascii="Times New Roman" w:hAnsi="Times New Roman"/>
          <w:szCs w:val="20"/>
          <w:lang w:val="fr-FR" w:eastAsia="en-US"/>
        </w:rPr>
        <w:t xml:space="preserve">s par le </w:t>
      </w:r>
      <w:r w:rsidR="00E67E2A" w:rsidRPr="0075024C">
        <w:rPr>
          <w:rFonts w:ascii="Times New Roman" w:hAnsi="Times New Roman"/>
          <w:szCs w:val="20"/>
          <w:lang w:val="fr-FR" w:eastAsia="en-US"/>
        </w:rPr>
        <w:t>C</w:t>
      </w:r>
      <w:r w:rsidR="00FE2F8E" w:rsidRPr="0075024C">
        <w:rPr>
          <w:rFonts w:ascii="Times New Roman" w:hAnsi="Times New Roman"/>
          <w:szCs w:val="20"/>
          <w:lang w:val="fr-FR" w:eastAsia="en-US"/>
        </w:rPr>
        <w:t xml:space="preserve">ommissaire aux </w:t>
      </w:r>
      <w:r w:rsidR="00E67E2A" w:rsidRPr="0075024C">
        <w:rPr>
          <w:rFonts w:ascii="Times New Roman" w:hAnsi="Times New Roman"/>
          <w:szCs w:val="20"/>
          <w:lang w:val="fr-FR" w:eastAsia="en-US"/>
        </w:rPr>
        <w:t>C</w:t>
      </w:r>
      <w:r w:rsidR="00FE2F8E" w:rsidRPr="0075024C">
        <w:rPr>
          <w:rFonts w:ascii="Times New Roman" w:hAnsi="Times New Roman"/>
          <w:szCs w:val="20"/>
          <w:lang w:val="fr-FR" w:eastAsia="en-US"/>
        </w:rPr>
        <w:t xml:space="preserve">omptes. </w:t>
      </w:r>
    </w:p>
    <w:p w14:paraId="5283CE99" w14:textId="592CEEDA" w:rsidR="00D367C9" w:rsidRPr="0075024C" w:rsidRDefault="00662EA9"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Liquidative</w:t>
      </w:r>
      <w:r w:rsidR="00AC2237" w:rsidRPr="0075024C">
        <w:rPr>
          <w:rFonts w:ascii="Times New Roman" w:hAnsi="Times New Roman"/>
          <w:szCs w:val="20"/>
          <w:lang w:val="fr-FR" w:eastAsia="en-US"/>
        </w:rPr>
        <w:t xml:space="preserve"> et la Valeur des Parts sont publiés dans les </w:t>
      </w:r>
      <w:r w:rsidR="00C348FE" w:rsidRPr="0075024C">
        <w:rPr>
          <w:rFonts w:ascii="Times New Roman" w:hAnsi="Times New Roman"/>
          <w:szCs w:val="20"/>
          <w:lang w:val="fr-FR" w:eastAsia="en-US"/>
        </w:rPr>
        <w:t>sept</w:t>
      </w:r>
      <w:r w:rsidR="00B55E78" w:rsidRPr="0075024C">
        <w:rPr>
          <w:rFonts w:ascii="Times New Roman" w:hAnsi="Times New Roman"/>
          <w:szCs w:val="20"/>
          <w:lang w:val="fr-FR" w:eastAsia="en-US"/>
        </w:rPr>
        <w:t xml:space="preserve"> (</w:t>
      </w:r>
      <w:r w:rsidR="00C348FE" w:rsidRPr="0075024C">
        <w:rPr>
          <w:rFonts w:ascii="Times New Roman" w:hAnsi="Times New Roman"/>
          <w:szCs w:val="20"/>
          <w:lang w:val="fr-FR" w:eastAsia="en-US"/>
        </w:rPr>
        <w:t>7</w:t>
      </w:r>
      <w:r w:rsidR="00B55E78" w:rsidRPr="0075024C">
        <w:rPr>
          <w:rFonts w:ascii="Times New Roman" w:hAnsi="Times New Roman"/>
          <w:szCs w:val="20"/>
          <w:lang w:val="fr-FR" w:eastAsia="en-US"/>
        </w:rPr>
        <w:t>)</w:t>
      </w:r>
      <w:r w:rsidR="00AC2237" w:rsidRPr="0075024C">
        <w:rPr>
          <w:rFonts w:ascii="Times New Roman" w:hAnsi="Times New Roman"/>
          <w:szCs w:val="20"/>
          <w:lang w:val="fr-FR" w:eastAsia="en-US"/>
        </w:rPr>
        <w:t xml:space="preserve"> Jours Ouvrés suivant la Date d’Etablissement de la Valeur Liquidative. </w:t>
      </w:r>
      <w:r w:rsidRPr="0075024C">
        <w:rPr>
          <w:rFonts w:ascii="Times New Roman" w:hAnsi="Times New Roman"/>
          <w:szCs w:val="20"/>
          <w:lang w:val="fr-FR" w:eastAsia="en-US"/>
        </w:rPr>
        <w:t>La Valeur Liquidative</w:t>
      </w:r>
      <w:r w:rsidR="00AC2237" w:rsidRPr="0075024C">
        <w:rPr>
          <w:rFonts w:ascii="Times New Roman" w:hAnsi="Times New Roman"/>
          <w:szCs w:val="20"/>
          <w:lang w:val="fr-FR" w:eastAsia="en-US"/>
        </w:rPr>
        <w:t xml:space="preserve"> et la Valeur des Parts seront également communiqué</w:t>
      </w:r>
      <w:r w:rsidR="00FF6C43" w:rsidRPr="0075024C">
        <w:rPr>
          <w:rFonts w:ascii="Times New Roman" w:hAnsi="Times New Roman"/>
          <w:szCs w:val="20"/>
          <w:lang w:val="fr-FR" w:eastAsia="en-US"/>
        </w:rPr>
        <w:t>e</w:t>
      </w:r>
      <w:r w:rsidR="00AC2237" w:rsidRPr="0075024C">
        <w:rPr>
          <w:rFonts w:ascii="Times New Roman" w:hAnsi="Times New Roman"/>
          <w:szCs w:val="20"/>
          <w:lang w:val="fr-FR" w:eastAsia="en-US"/>
        </w:rPr>
        <w:t>s aux Investisseurs dans les rapports du Fonds, énumérés à l’Article</w:t>
      </w:r>
      <w:r w:rsidR="004D6156" w:rsidRPr="0075024C">
        <w:rPr>
          <w:rFonts w:ascii="Times New Roman" w:hAnsi="Times New Roman"/>
          <w:szCs w:val="20"/>
          <w:lang w:val="fr-FR" w:eastAsia="en-US"/>
        </w:rPr>
        <w:t xml:space="preserve"> </w:t>
      </w:r>
      <w:r w:rsidR="004D6156" w:rsidRPr="0075024C">
        <w:rPr>
          <w:rFonts w:ascii="Times New Roman" w:hAnsi="Times New Roman"/>
          <w:szCs w:val="20"/>
          <w:lang w:val="fr-FR" w:eastAsia="en-US"/>
        </w:rPr>
        <w:fldChar w:fldCharType="begin"/>
      </w:r>
      <w:r w:rsidR="004D6156" w:rsidRPr="0075024C">
        <w:rPr>
          <w:rFonts w:ascii="Times New Roman" w:hAnsi="Times New Roman"/>
          <w:szCs w:val="20"/>
          <w:lang w:val="fr-FR" w:eastAsia="en-US"/>
        </w:rPr>
        <w:instrText xml:space="preserve"> REF _Ref75695982 \r \h </w:instrText>
      </w:r>
      <w:r w:rsidR="000A7A00" w:rsidRPr="0075024C">
        <w:rPr>
          <w:rFonts w:ascii="Times New Roman" w:hAnsi="Times New Roman"/>
          <w:szCs w:val="20"/>
          <w:lang w:val="fr-FR" w:eastAsia="en-US"/>
        </w:rPr>
        <w:instrText xml:space="preserve"> \* MERGEFORMAT </w:instrText>
      </w:r>
      <w:r w:rsidR="004D6156" w:rsidRPr="0075024C">
        <w:rPr>
          <w:rFonts w:ascii="Times New Roman" w:hAnsi="Times New Roman"/>
          <w:szCs w:val="20"/>
          <w:lang w:val="fr-FR" w:eastAsia="en-US"/>
        </w:rPr>
      </w:r>
      <w:r w:rsidR="004D6156" w:rsidRPr="0075024C">
        <w:rPr>
          <w:rFonts w:ascii="Times New Roman" w:hAnsi="Times New Roman"/>
          <w:szCs w:val="20"/>
          <w:lang w:val="fr-FR" w:eastAsia="en-US"/>
        </w:rPr>
        <w:fldChar w:fldCharType="separate"/>
      </w:r>
      <w:r w:rsidR="00BD613C">
        <w:rPr>
          <w:rFonts w:ascii="Times New Roman" w:hAnsi="Times New Roman"/>
          <w:szCs w:val="20"/>
          <w:lang w:val="fr-FR" w:eastAsia="en-US"/>
        </w:rPr>
        <w:t>11.3</w:t>
      </w:r>
      <w:r w:rsidR="004D6156" w:rsidRPr="0075024C">
        <w:rPr>
          <w:rFonts w:ascii="Times New Roman" w:hAnsi="Times New Roman"/>
          <w:szCs w:val="20"/>
          <w:lang w:val="fr-FR" w:eastAsia="en-US"/>
        </w:rPr>
        <w:fldChar w:fldCharType="end"/>
      </w:r>
      <w:r w:rsidR="000F759B" w:rsidRPr="0075024C">
        <w:rPr>
          <w:rFonts w:ascii="Times New Roman" w:hAnsi="Times New Roman"/>
          <w:szCs w:val="20"/>
          <w:lang w:val="fr-FR" w:eastAsia="en-US"/>
        </w:rPr>
        <w:t>.</w:t>
      </w:r>
    </w:p>
    <w:p w14:paraId="25999A93" w14:textId="77777777" w:rsidR="00D367C9" w:rsidRPr="0075024C" w:rsidRDefault="00662EA9"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Liquidative</w:t>
      </w:r>
      <w:r w:rsidR="00AC2237" w:rsidRPr="0075024C">
        <w:rPr>
          <w:rFonts w:ascii="Times New Roman" w:hAnsi="Times New Roman"/>
          <w:szCs w:val="20"/>
          <w:lang w:val="fr-FR" w:eastAsia="en-US"/>
        </w:rPr>
        <w:t xml:space="preserve"> et la V</w:t>
      </w:r>
      <w:r w:rsidR="0013018A" w:rsidRPr="0075024C">
        <w:rPr>
          <w:rFonts w:ascii="Times New Roman" w:hAnsi="Times New Roman"/>
          <w:szCs w:val="20"/>
          <w:lang w:val="fr-FR" w:eastAsia="en-US"/>
        </w:rPr>
        <w:t>aleur des Parts sont communiqué</w:t>
      </w:r>
      <w:r w:rsidR="00FF6C43" w:rsidRPr="0075024C">
        <w:rPr>
          <w:rFonts w:ascii="Times New Roman" w:hAnsi="Times New Roman"/>
          <w:szCs w:val="20"/>
          <w:lang w:val="fr-FR" w:eastAsia="en-US"/>
        </w:rPr>
        <w:t>e</w:t>
      </w:r>
      <w:r w:rsidR="00AC2237" w:rsidRPr="0075024C">
        <w:rPr>
          <w:rFonts w:ascii="Times New Roman" w:hAnsi="Times New Roman"/>
          <w:szCs w:val="20"/>
          <w:lang w:val="fr-FR" w:eastAsia="en-US"/>
        </w:rPr>
        <w:t>s à l’AMF par la Société de Gestion à la date de leur calcul.</w:t>
      </w:r>
    </w:p>
    <w:p w14:paraId="10CBCED3" w14:textId="77777777" w:rsidR="00CC3451" w:rsidRPr="0075024C" w:rsidRDefault="00CC3451"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liquidative du Fonds (la « </w:t>
      </w:r>
      <w:r w:rsidRPr="0075024C">
        <w:rPr>
          <w:rFonts w:ascii="Times New Roman" w:hAnsi="Times New Roman"/>
          <w:b/>
          <w:szCs w:val="20"/>
          <w:lang w:val="fr-FR" w:eastAsia="en-US"/>
        </w:rPr>
        <w:t>Valeur Liquidative</w:t>
      </w:r>
      <w:r w:rsidRPr="0075024C">
        <w:rPr>
          <w:rFonts w:ascii="Times New Roman" w:hAnsi="Times New Roman"/>
          <w:szCs w:val="20"/>
          <w:lang w:val="fr-FR" w:eastAsia="en-US"/>
        </w:rPr>
        <w:t> ») est calculée en déduisant le passif exigible de la valeur des Actifs du Fonds, évalués de la manière indiquée ci-dessous.</w:t>
      </w:r>
    </w:p>
    <w:p w14:paraId="75CA2AD3" w14:textId="77777777" w:rsidR="00547DE3" w:rsidRPr="0075024C" w:rsidRDefault="005D1D3C" w:rsidP="002C7413">
      <w:pPr>
        <w:pStyle w:val="Heading2"/>
        <w:keepLines/>
        <w:spacing w:before="0" w:after="200" w:line="276" w:lineRule="auto"/>
        <w:rPr>
          <w:rFonts w:ascii="Times New Roman" w:eastAsia="MS Mincho" w:hAnsi="Times New Roman" w:cs="Times New Roman"/>
          <w:szCs w:val="20"/>
          <w:lang w:val="fr-FR"/>
        </w:rPr>
      </w:pPr>
      <w:bookmarkStart w:id="128" w:name="_DV_M135"/>
      <w:bookmarkStart w:id="129" w:name="_DV_M136"/>
      <w:bookmarkStart w:id="130" w:name="_Toc529535902"/>
      <w:bookmarkStart w:id="131" w:name="_Toc530576723"/>
      <w:bookmarkStart w:id="132" w:name="_Toc27116234"/>
      <w:bookmarkStart w:id="133" w:name="_Toc184665317"/>
      <w:bookmarkStart w:id="134" w:name="_Toc224029171"/>
      <w:bookmarkEnd w:id="128"/>
      <w:bookmarkEnd w:id="129"/>
      <w:r w:rsidRPr="0075024C">
        <w:rPr>
          <w:rFonts w:ascii="Times New Roman" w:eastAsia="MS Mincho" w:hAnsi="Times New Roman" w:cs="Times New Roman"/>
          <w:szCs w:val="20"/>
          <w:lang w:val="fr-FR"/>
        </w:rPr>
        <w:t xml:space="preserve">Communication </w:t>
      </w:r>
      <w:r w:rsidR="0050160A" w:rsidRPr="0075024C">
        <w:rPr>
          <w:rFonts w:ascii="Times New Roman" w:eastAsia="MS Mincho" w:hAnsi="Times New Roman" w:cs="Times New Roman"/>
          <w:szCs w:val="20"/>
          <w:lang w:val="fr-FR"/>
        </w:rPr>
        <w:t xml:space="preserve">de la Valeur et de </w:t>
      </w:r>
      <w:bookmarkEnd w:id="130"/>
      <w:bookmarkEnd w:id="131"/>
      <w:bookmarkEnd w:id="132"/>
      <w:r w:rsidR="0013018A" w:rsidRPr="0075024C">
        <w:rPr>
          <w:rFonts w:ascii="Times New Roman" w:eastAsia="MS Mincho" w:hAnsi="Times New Roman" w:cs="Times New Roman"/>
          <w:szCs w:val="20"/>
          <w:lang w:val="fr-FR"/>
        </w:rPr>
        <w:t>la Valeur Liquidative</w:t>
      </w:r>
      <w:bookmarkEnd w:id="133"/>
      <w:bookmarkEnd w:id="134"/>
    </w:p>
    <w:p w14:paraId="67D9C701" w14:textId="77777777" w:rsidR="00C543ED" w:rsidRPr="0075024C" w:rsidRDefault="0050160A" w:rsidP="002C7413">
      <w:pPr>
        <w:pStyle w:val="PlainText"/>
        <w:keepNext/>
        <w:keepLines/>
        <w:widowControl/>
        <w:spacing w:after="200" w:line="276" w:lineRule="auto"/>
        <w:ind w:left="851"/>
        <w:jc w:val="both"/>
        <w:rPr>
          <w:rFonts w:ascii="Times New Roman" w:hAnsi="Times New Roman" w:cs="Times New Roman"/>
          <w:lang w:val="fr-FR"/>
        </w:rPr>
      </w:pPr>
      <w:bookmarkStart w:id="135" w:name="_DV_M138"/>
      <w:bookmarkEnd w:id="135"/>
      <w:r w:rsidRPr="0075024C">
        <w:rPr>
          <w:rFonts w:ascii="Times New Roman" w:hAnsi="Times New Roman" w:cs="Times New Roman"/>
          <w:lang w:val="fr-FR"/>
        </w:rPr>
        <w:t xml:space="preserve">La Société de Gestion communiquera la Valeur et </w:t>
      </w:r>
      <w:r w:rsidR="0013018A" w:rsidRPr="0075024C">
        <w:rPr>
          <w:rFonts w:ascii="Times New Roman" w:hAnsi="Times New Roman" w:cs="Times New Roman"/>
          <w:lang w:val="fr-FR"/>
        </w:rPr>
        <w:t>la Valeur Liquidative</w:t>
      </w:r>
      <w:r w:rsidRPr="0075024C">
        <w:rPr>
          <w:rFonts w:ascii="Times New Roman" w:hAnsi="Times New Roman" w:cs="Times New Roman"/>
          <w:lang w:val="fr-FR"/>
        </w:rPr>
        <w:t xml:space="preserve"> les plus récent</w:t>
      </w:r>
      <w:r w:rsidR="00FF6C43" w:rsidRPr="0075024C">
        <w:rPr>
          <w:rFonts w:ascii="Times New Roman" w:hAnsi="Times New Roman" w:cs="Times New Roman"/>
          <w:lang w:val="fr-FR"/>
        </w:rPr>
        <w:t>e</w:t>
      </w:r>
      <w:r w:rsidRPr="0075024C">
        <w:rPr>
          <w:rFonts w:ascii="Times New Roman" w:hAnsi="Times New Roman" w:cs="Times New Roman"/>
          <w:lang w:val="fr-FR"/>
        </w:rPr>
        <w:t>s aux Investisseurs sur demande écrite envoyée à l’adresse suivante :</w:t>
      </w:r>
    </w:p>
    <w:p w14:paraId="28B45000" w14:textId="4BFEFEE9" w:rsidR="00B55E78" w:rsidRPr="0075024C" w:rsidRDefault="000A16E7" w:rsidP="002C7413">
      <w:pPr>
        <w:spacing w:after="200" w:line="276" w:lineRule="auto"/>
        <w:ind w:left="851"/>
        <w:jc w:val="center"/>
        <w:rPr>
          <w:rFonts w:ascii="Times New Roman" w:eastAsia="MS Mincho" w:hAnsi="Times New Roman"/>
          <w:b/>
          <w:szCs w:val="20"/>
          <w:lang w:val="fr-FR"/>
        </w:rPr>
      </w:pPr>
      <w:bookmarkStart w:id="136" w:name="_DV_M139"/>
      <w:bookmarkEnd w:id="136"/>
      <w:r w:rsidRPr="0075024C">
        <w:rPr>
          <w:rFonts w:ascii="Times New Roman" w:eastAsia="MS Mincho" w:hAnsi="Times New Roman"/>
          <w:b/>
          <w:szCs w:val="20"/>
          <w:lang w:val="fr-FR"/>
        </w:rPr>
        <w:t>IQ EQ Management SAS</w:t>
      </w:r>
    </w:p>
    <w:p w14:paraId="286DD34A" w14:textId="6E8B7460" w:rsidR="00B55E78" w:rsidRPr="0075024C" w:rsidRDefault="000A16E7" w:rsidP="002C7413">
      <w:pPr>
        <w:spacing w:after="200" w:line="276" w:lineRule="auto"/>
        <w:ind w:left="851"/>
        <w:jc w:val="center"/>
        <w:rPr>
          <w:rFonts w:ascii="Times New Roman" w:eastAsia="MS Mincho" w:hAnsi="Times New Roman"/>
          <w:szCs w:val="20"/>
          <w:lang w:val="fr-FR"/>
        </w:rPr>
      </w:pPr>
      <w:r w:rsidRPr="0075024C">
        <w:rPr>
          <w:rFonts w:ascii="Times New Roman" w:eastAsia="MS Mincho" w:hAnsi="Times New Roman"/>
          <w:szCs w:val="20"/>
          <w:lang w:val="fr-FR"/>
        </w:rPr>
        <w:t>92, avenue de Wagram, 75017 Paris</w:t>
      </w:r>
    </w:p>
    <w:p w14:paraId="184F75B5" w14:textId="02462C6C" w:rsidR="0013018A" w:rsidRPr="0075024C" w:rsidRDefault="005D1D3C" w:rsidP="002C7413">
      <w:pPr>
        <w:spacing w:after="200" w:line="276" w:lineRule="auto"/>
        <w:ind w:left="851"/>
        <w:jc w:val="center"/>
        <w:rPr>
          <w:rFonts w:ascii="Times New Roman" w:hAnsi="Times New Roman"/>
          <w:szCs w:val="20"/>
          <w:lang w:val="fr-FR"/>
        </w:rPr>
      </w:pPr>
      <w:bookmarkStart w:id="137" w:name="_DV_M141"/>
      <w:bookmarkStart w:id="138" w:name="_DV_M142"/>
      <w:bookmarkStart w:id="139" w:name="_DV_M143"/>
      <w:bookmarkEnd w:id="137"/>
      <w:bookmarkEnd w:id="138"/>
      <w:bookmarkEnd w:id="139"/>
      <w:proofErr w:type="gramStart"/>
      <w:r w:rsidRPr="0075024C">
        <w:rPr>
          <w:rFonts w:ascii="Times New Roman" w:eastAsia="MS Mincho" w:hAnsi="Times New Roman"/>
          <w:szCs w:val="20"/>
          <w:lang w:val="fr-FR"/>
        </w:rPr>
        <w:t>Email</w:t>
      </w:r>
      <w:proofErr w:type="gramEnd"/>
      <w:r w:rsidR="0050160A" w:rsidRPr="0075024C">
        <w:rPr>
          <w:rFonts w:ascii="Times New Roman" w:eastAsia="MS Mincho" w:hAnsi="Times New Roman"/>
          <w:szCs w:val="20"/>
          <w:lang w:val="fr-FR"/>
        </w:rPr>
        <w:t> :</w:t>
      </w:r>
      <w:r w:rsidRPr="0075024C">
        <w:rPr>
          <w:rFonts w:ascii="Times New Roman" w:eastAsia="MS Mincho" w:hAnsi="Times New Roman"/>
          <w:szCs w:val="20"/>
          <w:lang w:val="fr-FR"/>
        </w:rPr>
        <w:t xml:space="preserve"> </w:t>
      </w:r>
      <w:hyperlink r:id="rId11" w:history="1">
        <w:r w:rsidR="000A16E7" w:rsidRPr="0075024C">
          <w:rPr>
            <w:rStyle w:val="Hyperlink"/>
            <w:rFonts w:ascii="Times New Roman" w:eastAsia="MS Mincho" w:hAnsi="Times New Roman"/>
            <w:color w:val="auto"/>
            <w:szCs w:val="20"/>
          </w:rPr>
          <w:t>teamoperationsiqeqfrance@iqeq.com</w:t>
        </w:r>
      </w:hyperlink>
    </w:p>
    <w:p w14:paraId="3B636098" w14:textId="77777777" w:rsidR="00547DE3" w:rsidRPr="0075024C" w:rsidRDefault="0050160A" w:rsidP="002C7413">
      <w:pPr>
        <w:pStyle w:val="Heading2"/>
        <w:spacing w:before="0" w:after="200" w:line="276" w:lineRule="auto"/>
        <w:jc w:val="both"/>
        <w:rPr>
          <w:rFonts w:ascii="Times New Roman" w:eastAsia="MS Mincho" w:hAnsi="Times New Roman" w:cs="Times New Roman"/>
          <w:szCs w:val="20"/>
          <w:lang w:val="fr-FR"/>
        </w:rPr>
      </w:pPr>
      <w:bookmarkStart w:id="140" w:name="_DV_M144"/>
      <w:bookmarkStart w:id="141" w:name="_Ref136355902"/>
      <w:bookmarkStart w:id="142" w:name="_Ref136355932"/>
      <w:bookmarkStart w:id="143" w:name="_Ref136355993"/>
      <w:bookmarkStart w:id="144" w:name="_Toc184665318"/>
      <w:bookmarkStart w:id="145" w:name="_Toc224029172"/>
      <w:bookmarkEnd w:id="140"/>
      <w:r w:rsidRPr="0075024C">
        <w:rPr>
          <w:rFonts w:ascii="Times New Roman" w:eastAsia="MS Mincho" w:hAnsi="Times New Roman" w:cs="Times New Roman"/>
          <w:szCs w:val="20"/>
          <w:lang w:val="fr-FR"/>
        </w:rPr>
        <w:lastRenderedPageBreak/>
        <w:t xml:space="preserve">Lieu où le rapport annuel, les rapports intermédiaires, </w:t>
      </w:r>
      <w:r w:rsidR="0013018A" w:rsidRPr="0075024C">
        <w:rPr>
          <w:rFonts w:ascii="Times New Roman" w:eastAsia="MS Mincho" w:hAnsi="Times New Roman" w:cs="Times New Roman"/>
          <w:szCs w:val="20"/>
          <w:lang w:val="fr-FR"/>
        </w:rPr>
        <w:t>Valeur Liquidative</w:t>
      </w:r>
      <w:r w:rsidRPr="0075024C">
        <w:rPr>
          <w:rFonts w:ascii="Times New Roman" w:eastAsia="MS Mincho" w:hAnsi="Times New Roman" w:cs="Times New Roman"/>
          <w:szCs w:val="20"/>
          <w:lang w:val="fr-FR"/>
        </w:rPr>
        <w:t xml:space="preserve"> et la Valeur les plus récents peuvent être obtenus</w:t>
      </w:r>
      <w:bookmarkEnd w:id="141"/>
      <w:bookmarkEnd w:id="142"/>
      <w:bookmarkEnd w:id="143"/>
      <w:bookmarkEnd w:id="144"/>
      <w:bookmarkEnd w:id="145"/>
    </w:p>
    <w:p w14:paraId="6E7D77C4" w14:textId="77777777" w:rsidR="00547DE3" w:rsidRPr="0075024C" w:rsidRDefault="008757DB" w:rsidP="002C7413">
      <w:pPr>
        <w:pStyle w:val="PlainText"/>
        <w:keepNext/>
        <w:widowControl/>
        <w:spacing w:after="200" w:line="276" w:lineRule="auto"/>
        <w:ind w:left="851"/>
        <w:jc w:val="both"/>
        <w:rPr>
          <w:rFonts w:ascii="Times New Roman" w:hAnsi="Times New Roman" w:cs="Times New Roman"/>
          <w:lang w:val="fr-FR"/>
        </w:rPr>
      </w:pPr>
      <w:bookmarkStart w:id="146" w:name="_DV_M145"/>
      <w:bookmarkEnd w:id="146"/>
      <w:r w:rsidRPr="0075024C">
        <w:rPr>
          <w:rFonts w:ascii="Times New Roman" w:hAnsi="Times New Roman" w:cs="Times New Roman"/>
          <w:lang w:val="fr-FR"/>
        </w:rPr>
        <w:t xml:space="preserve">Le rapport annuel (y compris le rapport de gestion), les rapports intermédiaires, </w:t>
      </w:r>
      <w:r w:rsidR="0013018A" w:rsidRPr="0075024C">
        <w:rPr>
          <w:rFonts w:ascii="Times New Roman" w:hAnsi="Times New Roman" w:cs="Times New Roman"/>
          <w:lang w:val="fr-FR"/>
        </w:rPr>
        <w:t>la Valeur Liquidative</w:t>
      </w:r>
      <w:r w:rsidRPr="0075024C">
        <w:rPr>
          <w:rFonts w:ascii="Times New Roman" w:hAnsi="Times New Roman" w:cs="Times New Roman"/>
          <w:lang w:val="fr-FR"/>
        </w:rPr>
        <w:t>, la dernière Valeur des Parts et des informations peuvent être demandés par écrit par les Investisseurs à l’adresse suivante :</w:t>
      </w:r>
    </w:p>
    <w:p w14:paraId="02684E31" w14:textId="77777777" w:rsidR="000A16E7" w:rsidRPr="0075024C" w:rsidRDefault="000A16E7" w:rsidP="002C7413">
      <w:pPr>
        <w:spacing w:after="200" w:line="276" w:lineRule="auto"/>
        <w:ind w:left="851"/>
        <w:jc w:val="center"/>
        <w:rPr>
          <w:rFonts w:ascii="Times New Roman" w:eastAsia="MS Mincho" w:hAnsi="Times New Roman"/>
          <w:b/>
          <w:szCs w:val="20"/>
          <w:lang w:val="fr-FR"/>
        </w:rPr>
      </w:pPr>
      <w:bookmarkStart w:id="147" w:name="_DV_M146"/>
      <w:bookmarkStart w:id="148" w:name="_DV_M148"/>
      <w:bookmarkStart w:id="149" w:name="_DV_M149"/>
      <w:bookmarkStart w:id="150" w:name="_DV_M150"/>
      <w:bookmarkStart w:id="151" w:name="_Hlk173785727"/>
      <w:bookmarkEnd w:id="147"/>
      <w:bookmarkEnd w:id="148"/>
      <w:bookmarkEnd w:id="149"/>
      <w:bookmarkEnd w:id="150"/>
      <w:r w:rsidRPr="0075024C">
        <w:rPr>
          <w:rFonts w:ascii="Times New Roman" w:eastAsia="MS Mincho" w:hAnsi="Times New Roman"/>
          <w:b/>
          <w:szCs w:val="20"/>
          <w:lang w:val="fr-FR"/>
        </w:rPr>
        <w:t>IQ EQ Management SAS</w:t>
      </w:r>
    </w:p>
    <w:p w14:paraId="768C6039" w14:textId="77777777" w:rsidR="000A16E7" w:rsidRPr="0075024C" w:rsidRDefault="000A16E7" w:rsidP="002C7413">
      <w:pPr>
        <w:spacing w:after="200" w:line="276" w:lineRule="auto"/>
        <w:ind w:left="851"/>
        <w:jc w:val="center"/>
        <w:rPr>
          <w:rFonts w:ascii="Times New Roman" w:eastAsia="MS Mincho" w:hAnsi="Times New Roman"/>
          <w:szCs w:val="20"/>
          <w:lang w:val="fr-FR"/>
        </w:rPr>
      </w:pPr>
      <w:r w:rsidRPr="0075024C">
        <w:rPr>
          <w:rFonts w:ascii="Times New Roman" w:eastAsia="MS Mincho" w:hAnsi="Times New Roman"/>
          <w:szCs w:val="20"/>
          <w:lang w:val="fr-FR"/>
        </w:rPr>
        <w:t>92, avenue de Wagram, 75017 Paris</w:t>
      </w:r>
    </w:p>
    <w:p w14:paraId="05E05F7F" w14:textId="2AC97227" w:rsidR="00B55E78" w:rsidRPr="0075024C" w:rsidRDefault="006F27D1" w:rsidP="002C7413">
      <w:pPr>
        <w:spacing w:after="200" w:line="276" w:lineRule="auto"/>
        <w:ind w:left="851"/>
        <w:jc w:val="both"/>
        <w:rPr>
          <w:rFonts w:ascii="Times New Roman" w:hAnsi="Times New Roman"/>
          <w:szCs w:val="20"/>
          <w:lang w:val="fr-FR"/>
        </w:rPr>
      </w:pPr>
      <w:r w:rsidRPr="0075024C">
        <w:rPr>
          <w:rFonts w:ascii="Times New Roman" w:hAnsi="Times New Roman"/>
          <w:lang w:val="fr-FR"/>
        </w:rPr>
        <w:t>Des informations supplémentaires peuvent être obtenues auprès du contact suivant </w:t>
      </w:r>
      <w:r w:rsidR="00B55E78" w:rsidRPr="0075024C">
        <w:rPr>
          <w:rFonts w:ascii="Times New Roman" w:eastAsia="MS Mincho" w:hAnsi="Times New Roman"/>
          <w:szCs w:val="20"/>
          <w:lang w:val="fr-FR"/>
        </w:rPr>
        <w:t xml:space="preserve">: </w:t>
      </w:r>
      <w:hyperlink r:id="rId12" w:history="1">
        <w:r w:rsidR="000A16E7" w:rsidRPr="0075024C">
          <w:rPr>
            <w:rStyle w:val="Hyperlink"/>
            <w:rFonts w:ascii="Times New Roman" w:eastAsia="MS Mincho" w:hAnsi="Times New Roman"/>
            <w:color w:val="auto"/>
            <w:szCs w:val="20"/>
            <w:lang w:val="fr-CH"/>
          </w:rPr>
          <w:t>teamoperationsiqeqfrance@iqeq.com</w:t>
        </w:r>
      </w:hyperlink>
      <w:r w:rsidR="00E12E9F" w:rsidRPr="0075024C">
        <w:rPr>
          <w:rFonts w:ascii="Times New Roman" w:hAnsi="Times New Roman"/>
          <w:szCs w:val="20"/>
          <w:lang w:val="fr-FR"/>
        </w:rPr>
        <w:t>.</w:t>
      </w:r>
      <w:r w:rsidR="001B690E" w:rsidRPr="0075024C">
        <w:rPr>
          <w:rFonts w:ascii="Times New Roman" w:hAnsi="Times New Roman"/>
          <w:szCs w:val="20"/>
          <w:lang w:val="fr-FR"/>
        </w:rPr>
        <w:t xml:space="preserve"> </w:t>
      </w:r>
    </w:p>
    <w:p w14:paraId="0BBC36F9" w14:textId="77777777" w:rsidR="00526D22" w:rsidRPr="0075024C" w:rsidRDefault="008757DB" w:rsidP="002C7413">
      <w:pPr>
        <w:pStyle w:val="PlainText"/>
        <w:widowControl/>
        <w:spacing w:after="200" w:line="276" w:lineRule="auto"/>
        <w:ind w:left="851"/>
        <w:jc w:val="both"/>
        <w:rPr>
          <w:rFonts w:ascii="Times New Roman" w:hAnsi="Times New Roman" w:cs="Times New Roman"/>
          <w:lang w:val="fr-FR"/>
        </w:rPr>
      </w:pPr>
      <w:bookmarkStart w:id="152" w:name="_DV_M151"/>
      <w:bookmarkStart w:id="153" w:name="_DV_M152"/>
      <w:bookmarkEnd w:id="151"/>
      <w:bookmarkEnd w:id="152"/>
      <w:bookmarkEnd w:id="153"/>
      <w:r w:rsidRPr="0075024C">
        <w:rPr>
          <w:rFonts w:ascii="Times New Roman" w:hAnsi="Times New Roman" w:cs="Times New Roman"/>
          <w:lang w:val="fr-FR"/>
        </w:rPr>
        <w:t>La Société de Gestion fourni</w:t>
      </w:r>
      <w:r w:rsidR="00C35DBF" w:rsidRPr="0075024C">
        <w:rPr>
          <w:rFonts w:ascii="Times New Roman" w:hAnsi="Times New Roman" w:cs="Times New Roman"/>
          <w:lang w:val="fr-FR"/>
        </w:rPr>
        <w:t>ra</w:t>
      </w:r>
      <w:r w:rsidR="002B66B7" w:rsidRPr="0075024C">
        <w:rPr>
          <w:rFonts w:ascii="Times New Roman" w:hAnsi="Times New Roman" w:cs="Times New Roman"/>
          <w:lang w:val="fr-FR"/>
        </w:rPr>
        <w:t xml:space="preserve"> gratuitement</w:t>
      </w:r>
      <w:r w:rsidRPr="0075024C">
        <w:rPr>
          <w:rFonts w:ascii="Times New Roman" w:hAnsi="Times New Roman" w:cs="Times New Roman"/>
          <w:lang w:val="fr-FR"/>
        </w:rPr>
        <w:t xml:space="preserve"> aux Investisseurs des copies de tout ou partie de ces documents dès que raisonnablement possible après réception par la Société de Gestion d’une demande écrite </w:t>
      </w:r>
      <w:r w:rsidR="002B66B7" w:rsidRPr="0075024C">
        <w:rPr>
          <w:rFonts w:ascii="Times New Roman" w:hAnsi="Times New Roman" w:cs="Times New Roman"/>
          <w:lang w:val="fr-FR"/>
        </w:rPr>
        <w:t>en ce sens</w:t>
      </w:r>
      <w:r w:rsidRPr="0075024C">
        <w:rPr>
          <w:rFonts w:ascii="Times New Roman" w:hAnsi="Times New Roman" w:cs="Times New Roman"/>
          <w:lang w:val="fr-FR"/>
        </w:rPr>
        <w:t xml:space="preserve">, indiquant si ces documents doivent être adressés sous </w:t>
      </w:r>
      <w:r w:rsidR="002B66B7" w:rsidRPr="0075024C">
        <w:rPr>
          <w:rFonts w:ascii="Times New Roman" w:hAnsi="Times New Roman" w:cs="Times New Roman"/>
          <w:lang w:val="fr-FR"/>
        </w:rPr>
        <w:t>format</w:t>
      </w:r>
      <w:r w:rsidRPr="0075024C">
        <w:rPr>
          <w:rFonts w:ascii="Times New Roman" w:hAnsi="Times New Roman" w:cs="Times New Roman"/>
          <w:lang w:val="fr-FR"/>
        </w:rPr>
        <w:t xml:space="preserve"> électronique ou papier.</w:t>
      </w:r>
    </w:p>
    <w:p w14:paraId="4E95ABE6" w14:textId="77777777" w:rsidR="00547DE3" w:rsidRPr="0075024C" w:rsidRDefault="002B66B7" w:rsidP="002C7413">
      <w:pPr>
        <w:pStyle w:val="BodyText"/>
        <w:spacing w:after="200" w:line="276" w:lineRule="auto"/>
        <w:rPr>
          <w:rFonts w:ascii="Times New Roman" w:hAnsi="Times New Roman"/>
          <w:szCs w:val="20"/>
          <w:lang w:val="fr-FR"/>
        </w:rPr>
      </w:pPr>
      <w:bookmarkStart w:id="154" w:name="_Toc60066288"/>
      <w:bookmarkStart w:id="155" w:name="_Toc60066678"/>
      <w:bookmarkStart w:id="156" w:name="_Toc60067060"/>
      <w:bookmarkStart w:id="157" w:name="_Toc60067440"/>
      <w:bookmarkStart w:id="158" w:name="_Toc60067822"/>
      <w:bookmarkStart w:id="159" w:name="_Toc60068198"/>
      <w:bookmarkStart w:id="160" w:name="_Toc60068568"/>
      <w:bookmarkStart w:id="161" w:name="_Toc60068938"/>
      <w:bookmarkStart w:id="162" w:name="_Toc60069307"/>
      <w:bookmarkStart w:id="163" w:name="_DV_M153"/>
      <w:bookmarkEnd w:id="154"/>
      <w:bookmarkEnd w:id="155"/>
      <w:bookmarkEnd w:id="156"/>
      <w:bookmarkEnd w:id="157"/>
      <w:bookmarkEnd w:id="158"/>
      <w:bookmarkEnd w:id="159"/>
      <w:bookmarkEnd w:id="160"/>
      <w:bookmarkEnd w:id="161"/>
      <w:bookmarkEnd w:id="162"/>
      <w:bookmarkEnd w:id="163"/>
      <w:r w:rsidRPr="0075024C">
        <w:rPr>
          <w:rFonts w:ascii="Times New Roman" w:hAnsi="Times New Roman"/>
          <w:szCs w:val="20"/>
          <w:lang w:val="fr-FR"/>
        </w:rPr>
        <w:t>Les informations énumérées au IV de l’article 421-34 du R</w:t>
      </w:r>
      <w:r w:rsidR="00C56996" w:rsidRPr="0075024C">
        <w:rPr>
          <w:rFonts w:ascii="Times New Roman" w:hAnsi="Times New Roman"/>
          <w:szCs w:val="20"/>
          <w:lang w:val="fr-FR"/>
        </w:rPr>
        <w:t>G</w:t>
      </w:r>
      <w:r w:rsidRPr="0075024C">
        <w:rPr>
          <w:rFonts w:ascii="Times New Roman" w:hAnsi="Times New Roman"/>
          <w:szCs w:val="20"/>
          <w:lang w:val="fr-FR"/>
        </w:rPr>
        <w:t>AMF seront fournies dans le rapport semestriel du Fonds, à savoir </w:t>
      </w:r>
      <w:r w:rsidR="0013018A" w:rsidRPr="0075024C">
        <w:rPr>
          <w:rFonts w:ascii="Times New Roman" w:hAnsi="Times New Roman"/>
          <w:szCs w:val="20"/>
          <w:lang w:val="fr-FR"/>
        </w:rPr>
        <w:t>:</w:t>
      </w:r>
    </w:p>
    <w:p w14:paraId="5EF06E4B" w14:textId="77777777" w:rsidR="00547DE3" w:rsidRPr="0075024C" w:rsidRDefault="002B66B7" w:rsidP="002C7413">
      <w:pPr>
        <w:pStyle w:val="Heading6"/>
        <w:keepNext w:val="0"/>
        <w:tabs>
          <w:tab w:val="left" w:pos="2552"/>
          <w:tab w:val="left" w:pos="3196"/>
        </w:tabs>
        <w:spacing w:before="0" w:after="200" w:line="276" w:lineRule="auto"/>
        <w:jc w:val="both"/>
        <w:rPr>
          <w:rFonts w:ascii="Times New Roman" w:eastAsia="MS Mincho" w:hAnsi="Times New Roman" w:cs="Times New Roman"/>
          <w:color w:val="auto"/>
          <w:szCs w:val="20"/>
          <w:lang w:val="fr-FR"/>
        </w:rPr>
      </w:pPr>
      <w:bookmarkStart w:id="164" w:name="_DV_M154"/>
      <w:bookmarkStart w:id="165" w:name="_Toc60066290"/>
      <w:bookmarkStart w:id="166" w:name="_Toc60066680"/>
      <w:bookmarkStart w:id="167" w:name="_Toc60067062"/>
      <w:bookmarkStart w:id="168" w:name="_Toc60067442"/>
      <w:bookmarkStart w:id="169" w:name="_Toc60067824"/>
      <w:bookmarkStart w:id="170" w:name="_Toc60068200"/>
      <w:bookmarkStart w:id="171" w:name="_Toc60068570"/>
      <w:bookmarkStart w:id="172" w:name="_Toc60068940"/>
      <w:bookmarkStart w:id="173" w:name="_Toc60069309"/>
      <w:bookmarkEnd w:id="164"/>
      <w:bookmarkEnd w:id="165"/>
      <w:bookmarkEnd w:id="166"/>
      <w:bookmarkEnd w:id="167"/>
      <w:bookmarkEnd w:id="168"/>
      <w:bookmarkEnd w:id="169"/>
      <w:bookmarkEnd w:id="170"/>
      <w:bookmarkEnd w:id="171"/>
      <w:bookmarkEnd w:id="172"/>
      <w:bookmarkEnd w:id="173"/>
      <w:proofErr w:type="gramStart"/>
      <w:r w:rsidRPr="0075024C">
        <w:rPr>
          <w:rFonts w:ascii="Times New Roman" w:eastAsia="MS Mincho" w:hAnsi="Times New Roman" w:cs="Times New Roman"/>
          <w:color w:val="auto"/>
          <w:szCs w:val="20"/>
          <w:lang w:val="fr-FR"/>
        </w:rPr>
        <w:t>le</w:t>
      </w:r>
      <w:proofErr w:type="gramEnd"/>
      <w:r w:rsidRPr="0075024C">
        <w:rPr>
          <w:rFonts w:ascii="Times New Roman" w:eastAsia="MS Mincho" w:hAnsi="Times New Roman" w:cs="Times New Roman"/>
          <w:color w:val="auto"/>
          <w:szCs w:val="20"/>
          <w:lang w:val="fr-FR"/>
        </w:rPr>
        <w:t xml:space="preserve"> pourcentage des Actifs du Fonds qui peuvent faire l’objet d’un traitement spécial du fait de leur nature non liquide ;</w:t>
      </w:r>
    </w:p>
    <w:p w14:paraId="48C427FC" w14:textId="77777777" w:rsidR="00547DE3" w:rsidRPr="0075024C" w:rsidRDefault="002B66B7" w:rsidP="002C7413">
      <w:pPr>
        <w:pStyle w:val="Heading6"/>
        <w:keepNext w:val="0"/>
        <w:tabs>
          <w:tab w:val="left" w:pos="2345"/>
          <w:tab w:val="left" w:pos="2552"/>
        </w:tabs>
        <w:spacing w:before="0" w:after="200" w:line="276" w:lineRule="auto"/>
        <w:jc w:val="both"/>
        <w:rPr>
          <w:rFonts w:ascii="Times New Roman" w:eastAsia="MS Mincho" w:hAnsi="Times New Roman" w:cs="Times New Roman"/>
          <w:color w:val="auto"/>
          <w:szCs w:val="20"/>
          <w:lang w:val="fr-FR"/>
        </w:rPr>
      </w:pPr>
      <w:bookmarkStart w:id="174" w:name="_DV_M155"/>
      <w:bookmarkStart w:id="175" w:name="_Toc60066291"/>
      <w:bookmarkStart w:id="176" w:name="_Toc60066681"/>
      <w:bookmarkStart w:id="177" w:name="_Toc60067063"/>
      <w:bookmarkStart w:id="178" w:name="_Toc60067443"/>
      <w:bookmarkStart w:id="179" w:name="_Toc60067825"/>
      <w:bookmarkStart w:id="180" w:name="_Toc60068201"/>
      <w:bookmarkStart w:id="181" w:name="_Toc60068571"/>
      <w:bookmarkStart w:id="182" w:name="_Toc60068941"/>
      <w:bookmarkStart w:id="183" w:name="_Toc60069310"/>
      <w:bookmarkEnd w:id="174"/>
      <w:bookmarkEnd w:id="175"/>
      <w:bookmarkEnd w:id="176"/>
      <w:bookmarkEnd w:id="177"/>
      <w:bookmarkEnd w:id="178"/>
      <w:bookmarkEnd w:id="179"/>
      <w:bookmarkEnd w:id="180"/>
      <w:bookmarkEnd w:id="181"/>
      <w:bookmarkEnd w:id="182"/>
      <w:bookmarkEnd w:id="183"/>
      <w:proofErr w:type="gramStart"/>
      <w:r w:rsidRPr="0075024C">
        <w:rPr>
          <w:rFonts w:ascii="Times New Roman" w:eastAsia="MS Mincho" w:hAnsi="Times New Roman" w:cs="Times New Roman"/>
          <w:color w:val="auto"/>
          <w:szCs w:val="20"/>
          <w:lang w:val="fr-FR"/>
        </w:rPr>
        <w:t>toute</w:t>
      </w:r>
      <w:proofErr w:type="gramEnd"/>
      <w:r w:rsidRPr="0075024C">
        <w:rPr>
          <w:rFonts w:ascii="Times New Roman" w:eastAsia="MS Mincho" w:hAnsi="Times New Roman" w:cs="Times New Roman"/>
          <w:color w:val="auto"/>
          <w:szCs w:val="20"/>
          <w:lang w:val="fr-FR"/>
        </w:rPr>
        <w:t xml:space="preserve"> nouvelle disposition prise pour gérer la liquidité du Fonds ;</w:t>
      </w:r>
    </w:p>
    <w:p w14:paraId="283EC83D" w14:textId="77777777" w:rsidR="00547DE3" w:rsidRPr="0075024C" w:rsidRDefault="002B66B7" w:rsidP="002C7413">
      <w:pPr>
        <w:pStyle w:val="Heading6"/>
        <w:keepNext w:val="0"/>
        <w:tabs>
          <w:tab w:val="left" w:pos="2345"/>
          <w:tab w:val="left" w:pos="2552"/>
        </w:tabs>
        <w:spacing w:before="0" w:after="200" w:line="276" w:lineRule="auto"/>
        <w:jc w:val="both"/>
        <w:rPr>
          <w:rFonts w:ascii="Times New Roman" w:eastAsia="MS Mincho" w:hAnsi="Times New Roman" w:cs="Times New Roman"/>
          <w:color w:val="auto"/>
          <w:szCs w:val="20"/>
          <w:lang w:val="fr-FR"/>
        </w:rPr>
      </w:pPr>
      <w:bookmarkStart w:id="184" w:name="_DV_M156"/>
      <w:bookmarkStart w:id="185" w:name="_Toc60066292"/>
      <w:bookmarkStart w:id="186" w:name="_Toc60066682"/>
      <w:bookmarkStart w:id="187" w:name="_Toc60067064"/>
      <w:bookmarkStart w:id="188" w:name="_Toc60067444"/>
      <w:bookmarkStart w:id="189" w:name="_Toc60067826"/>
      <w:bookmarkStart w:id="190" w:name="_Toc60068202"/>
      <w:bookmarkStart w:id="191" w:name="_Toc60068572"/>
      <w:bookmarkStart w:id="192" w:name="_Toc60068942"/>
      <w:bookmarkStart w:id="193" w:name="_Toc60069311"/>
      <w:bookmarkEnd w:id="184"/>
      <w:bookmarkEnd w:id="185"/>
      <w:bookmarkEnd w:id="186"/>
      <w:bookmarkEnd w:id="187"/>
      <w:bookmarkEnd w:id="188"/>
      <w:bookmarkEnd w:id="189"/>
      <w:bookmarkEnd w:id="190"/>
      <w:bookmarkEnd w:id="191"/>
      <w:bookmarkEnd w:id="192"/>
      <w:bookmarkEnd w:id="193"/>
      <w:proofErr w:type="gramStart"/>
      <w:r w:rsidRPr="0075024C">
        <w:rPr>
          <w:rFonts w:ascii="Times New Roman" w:eastAsia="MS Mincho" w:hAnsi="Times New Roman" w:cs="Times New Roman"/>
          <w:color w:val="auto"/>
          <w:szCs w:val="20"/>
          <w:lang w:val="fr-FR"/>
        </w:rPr>
        <w:t>le</w:t>
      </w:r>
      <w:proofErr w:type="gramEnd"/>
      <w:r w:rsidRPr="0075024C">
        <w:rPr>
          <w:rFonts w:ascii="Times New Roman" w:eastAsia="MS Mincho" w:hAnsi="Times New Roman" w:cs="Times New Roman"/>
          <w:color w:val="auto"/>
          <w:szCs w:val="20"/>
          <w:lang w:val="fr-FR"/>
        </w:rPr>
        <w:t xml:space="preserve"> profil de risque actuel du Fonds et les systèmes de gestion du risque utilisés par la Société de Gestion pour gérer ces risques.</w:t>
      </w:r>
    </w:p>
    <w:p w14:paraId="0B948FE6" w14:textId="77777777" w:rsidR="00AC656E" w:rsidRPr="0075024C" w:rsidRDefault="00C56996" w:rsidP="002C7413">
      <w:pPr>
        <w:pStyle w:val="BodyText"/>
        <w:spacing w:after="200" w:line="276" w:lineRule="auto"/>
        <w:rPr>
          <w:rFonts w:ascii="Times New Roman" w:eastAsia="MS Mincho" w:hAnsi="Times New Roman"/>
          <w:szCs w:val="20"/>
          <w:lang w:val="fr-FR" w:eastAsia="en-US"/>
        </w:rPr>
      </w:pPr>
      <w:r w:rsidRPr="0075024C">
        <w:rPr>
          <w:rFonts w:ascii="Times New Roman" w:eastAsia="MS Mincho" w:hAnsi="Times New Roman"/>
          <w:szCs w:val="20"/>
          <w:lang w:val="fr-FR" w:eastAsia="en-US"/>
        </w:rPr>
        <w:t xml:space="preserve">Les informations énumérées au V de l’article 421-34 du RGAMF seront publiées au moins une fois par an dans le rapport annuel du Fonds, à savoir : </w:t>
      </w:r>
    </w:p>
    <w:p w14:paraId="5D6125D2" w14:textId="052B72AD" w:rsidR="00841F54" w:rsidRPr="0075024C" w:rsidRDefault="00841F54" w:rsidP="002C7413">
      <w:pPr>
        <w:pStyle w:val="Heading6"/>
        <w:numPr>
          <w:ilvl w:val="5"/>
          <w:numId w:val="11"/>
        </w:numPr>
        <w:spacing w:before="0" w:after="200" w:line="276" w:lineRule="auto"/>
        <w:jc w:val="both"/>
        <w:rPr>
          <w:rFonts w:ascii="Times New Roman" w:eastAsia="MS Mincho" w:hAnsi="Times New Roman" w:cs="Times New Roman"/>
          <w:color w:val="auto"/>
          <w:szCs w:val="20"/>
          <w:lang w:val="fr-FR"/>
        </w:rPr>
      </w:pPr>
      <w:bookmarkStart w:id="194" w:name="_DV_M157"/>
      <w:bookmarkEnd w:id="194"/>
      <w:proofErr w:type="gramStart"/>
      <w:r w:rsidRPr="0075024C">
        <w:rPr>
          <w:rFonts w:ascii="Times New Roman" w:eastAsia="MS Mincho" w:hAnsi="Times New Roman" w:cs="Times New Roman"/>
          <w:color w:val="auto"/>
          <w:szCs w:val="20"/>
          <w:lang w:val="fr-FR"/>
        </w:rPr>
        <w:t>tout</w:t>
      </w:r>
      <w:proofErr w:type="gramEnd"/>
      <w:r w:rsidRPr="0075024C">
        <w:rPr>
          <w:rFonts w:ascii="Times New Roman" w:eastAsia="MS Mincho" w:hAnsi="Times New Roman" w:cs="Times New Roman"/>
          <w:color w:val="auto"/>
          <w:szCs w:val="20"/>
          <w:lang w:val="fr-FR"/>
        </w:rPr>
        <w:t xml:space="preserve"> changement du niveau maximal de levier auquel </w:t>
      </w:r>
      <w:r w:rsidR="00DB2472" w:rsidRPr="0075024C">
        <w:rPr>
          <w:rFonts w:ascii="Times New Roman" w:hAnsi="Times New Roman" w:cs="Times New Roman"/>
          <w:bCs/>
          <w:color w:val="auto"/>
          <w:szCs w:val="20"/>
          <w:lang w:val="fr-FR"/>
        </w:rPr>
        <w:t xml:space="preserve">le </w:t>
      </w:r>
      <w:r w:rsidR="00DB2472" w:rsidRPr="0075024C">
        <w:rPr>
          <w:rFonts w:ascii="Times New Roman" w:hAnsi="Times New Roman" w:cs="Times New Roman"/>
          <w:color w:val="auto"/>
          <w:szCs w:val="20"/>
          <w:lang w:val="fr-CH"/>
        </w:rPr>
        <w:t>Délégataire de Gestion</w:t>
      </w:r>
      <w:r w:rsidR="00155BF4" w:rsidRPr="0075024C">
        <w:rPr>
          <w:rFonts w:ascii="Times New Roman" w:hAnsi="Times New Roman" w:cs="Times New Roman"/>
          <w:bCs/>
          <w:color w:val="auto"/>
          <w:szCs w:val="20"/>
          <w:lang w:val="fr-FR"/>
        </w:rPr>
        <w:t xml:space="preserve"> </w:t>
      </w:r>
      <w:r w:rsidRPr="0075024C">
        <w:rPr>
          <w:rFonts w:ascii="Times New Roman" w:eastAsia="MS Mincho" w:hAnsi="Times New Roman" w:cs="Times New Roman"/>
          <w:color w:val="auto"/>
          <w:szCs w:val="20"/>
          <w:lang w:val="fr-FR"/>
        </w:rPr>
        <w:t xml:space="preserve">peut recourir pour le compte du Fonds, ainsi que tout droit de réemploi des actifs donnés en garantie et toute </w:t>
      </w:r>
      <w:proofErr w:type="gramStart"/>
      <w:r w:rsidRPr="0075024C">
        <w:rPr>
          <w:rFonts w:ascii="Times New Roman" w:eastAsia="MS Mincho" w:hAnsi="Times New Roman" w:cs="Times New Roman"/>
          <w:color w:val="auto"/>
          <w:szCs w:val="20"/>
          <w:lang w:val="fr-FR"/>
        </w:rPr>
        <w:t>garantie prévus</w:t>
      </w:r>
      <w:proofErr w:type="gramEnd"/>
      <w:r w:rsidRPr="0075024C">
        <w:rPr>
          <w:rFonts w:ascii="Times New Roman" w:eastAsia="MS Mincho" w:hAnsi="Times New Roman" w:cs="Times New Roman"/>
          <w:color w:val="auto"/>
          <w:szCs w:val="20"/>
          <w:lang w:val="fr-FR"/>
        </w:rPr>
        <w:t xml:space="preserve"> par les aménagements relatifs à l’effet de levier ;</w:t>
      </w:r>
    </w:p>
    <w:p w14:paraId="72F4DD20" w14:textId="77777777" w:rsidR="00841F54" w:rsidRPr="0075024C" w:rsidRDefault="00841F54" w:rsidP="002C7413">
      <w:pPr>
        <w:pStyle w:val="Heading6"/>
        <w:spacing w:before="0" w:after="200" w:line="276" w:lineRule="auto"/>
        <w:rPr>
          <w:rFonts w:ascii="Times New Roman" w:eastAsia="MS Mincho" w:hAnsi="Times New Roman" w:cs="Times New Roman"/>
          <w:color w:val="auto"/>
          <w:szCs w:val="20"/>
          <w:lang w:val="fr-FR"/>
        </w:rPr>
      </w:pPr>
      <w:bookmarkStart w:id="195" w:name="_DV_M158"/>
      <w:bookmarkEnd w:id="195"/>
      <w:proofErr w:type="gramStart"/>
      <w:r w:rsidRPr="0075024C">
        <w:rPr>
          <w:rFonts w:ascii="Times New Roman" w:eastAsia="MS Mincho" w:hAnsi="Times New Roman" w:cs="Times New Roman"/>
          <w:color w:val="auto"/>
          <w:szCs w:val="20"/>
          <w:lang w:val="fr-FR"/>
        </w:rPr>
        <w:t>le</w:t>
      </w:r>
      <w:proofErr w:type="gramEnd"/>
      <w:r w:rsidRPr="0075024C">
        <w:rPr>
          <w:rFonts w:ascii="Times New Roman" w:eastAsia="MS Mincho" w:hAnsi="Times New Roman" w:cs="Times New Roman"/>
          <w:color w:val="auto"/>
          <w:szCs w:val="20"/>
          <w:lang w:val="fr-FR"/>
        </w:rPr>
        <w:t xml:space="preserve"> montant total du levier auquel le Fonds a recours.</w:t>
      </w:r>
    </w:p>
    <w:p w14:paraId="36D40DC9" w14:textId="7EDD2A19" w:rsidR="00547DE3" w:rsidRPr="0075024C" w:rsidRDefault="00841F54" w:rsidP="002C7413">
      <w:pPr>
        <w:pStyle w:val="Heading6"/>
        <w:keepNext w:val="0"/>
        <w:numPr>
          <w:ilvl w:val="0"/>
          <w:numId w:val="0"/>
        </w:numPr>
        <w:tabs>
          <w:tab w:val="left" w:pos="2345"/>
          <w:tab w:val="left" w:pos="2552"/>
        </w:tabs>
        <w:spacing w:before="0" w:after="200" w:line="276" w:lineRule="auto"/>
        <w:ind w:left="851"/>
        <w:jc w:val="both"/>
        <w:rPr>
          <w:rFonts w:ascii="Times New Roman" w:eastAsia="MS Mincho" w:hAnsi="Times New Roman" w:cs="Times New Roman"/>
          <w:color w:val="auto"/>
          <w:szCs w:val="20"/>
          <w:lang w:val="fr-FR"/>
        </w:rPr>
      </w:pPr>
      <w:bookmarkStart w:id="196" w:name="_Toc60066295"/>
      <w:bookmarkStart w:id="197" w:name="_Toc60066685"/>
      <w:bookmarkStart w:id="198" w:name="_Toc60067067"/>
      <w:bookmarkStart w:id="199" w:name="_Toc60067447"/>
      <w:bookmarkStart w:id="200" w:name="_Toc60067829"/>
      <w:bookmarkStart w:id="201" w:name="_Toc60068205"/>
      <w:bookmarkStart w:id="202" w:name="_Toc60068575"/>
      <w:bookmarkStart w:id="203" w:name="_Toc60068945"/>
      <w:bookmarkStart w:id="204" w:name="_Toc60069314"/>
      <w:bookmarkEnd w:id="196"/>
      <w:bookmarkEnd w:id="197"/>
      <w:bookmarkEnd w:id="198"/>
      <w:bookmarkEnd w:id="199"/>
      <w:bookmarkEnd w:id="200"/>
      <w:bookmarkEnd w:id="201"/>
      <w:bookmarkEnd w:id="202"/>
      <w:bookmarkEnd w:id="203"/>
      <w:bookmarkEnd w:id="204"/>
      <w:r w:rsidRPr="0075024C">
        <w:rPr>
          <w:rFonts w:ascii="Times New Roman" w:eastAsia="MS Mincho" w:hAnsi="Times New Roman" w:cs="Times New Roman"/>
          <w:color w:val="auto"/>
          <w:szCs w:val="20"/>
          <w:lang w:val="fr-FR"/>
        </w:rPr>
        <w:t>Les documents suivants seront également adressés aux Investisseurs, sur demande écrite envoyée à la Société de Gestion aux adresses postales ou électroniques mentionnées ci-dessus, sans frais : (i) la politique de vote de la Société de Gestion, (ii) le rapport annuel de la Société de Gestion contenant des informations sur sa politique de vote (iii) la politique de la Société de Gestion en matière de conflits d’intérêts</w:t>
      </w:r>
      <w:r w:rsidR="00E76C08" w:rsidRPr="0075024C">
        <w:rPr>
          <w:rFonts w:ascii="Times New Roman" w:eastAsia="MS Mincho" w:hAnsi="Times New Roman" w:cs="Times New Roman"/>
          <w:color w:val="auto"/>
          <w:szCs w:val="20"/>
          <w:lang w:val="fr-FR"/>
        </w:rPr>
        <w:t xml:space="preserve"> et (iv) le Prospectus du Fonds</w:t>
      </w:r>
      <w:r w:rsidRPr="0075024C">
        <w:rPr>
          <w:rFonts w:ascii="Times New Roman" w:eastAsia="MS Mincho" w:hAnsi="Times New Roman" w:cs="Times New Roman"/>
          <w:color w:val="auto"/>
          <w:szCs w:val="20"/>
          <w:lang w:val="fr-FR"/>
        </w:rPr>
        <w:t>.</w:t>
      </w:r>
    </w:p>
    <w:p w14:paraId="05A4F0E1" w14:textId="4206B7BF" w:rsidR="00290097" w:rsidRPr="0075024C" w:rsidRDefault="00FE7F60" w:rsidP="002C7413">
      <w:pPr>
        <w:pStyle w:val="BodyText"/>
        <w:spacing w:line="276" w:lineRule="auto"/>
        <w:rPr>
          <w:rFonts w:ascii="Times New Roman" w:eastAsia="MS Mincho" w:hAnsi="Times New Roman"/>
          <w:iCs/>
          <w:szCs w:val="20"/>
          <w:lang w:val="fr-FR" w:eastAsia="en-US"/>
        </w:rPr>
      </w:pPr>
      <w:r w:rsidRPr="0075024C">
        <w:rPr>
          <w:rFonts w:ascii="Times New Roman" w:eastAsia="MS Mincho" w:hAnsi="Times New Roman"/>
          <w:iCs/>
          <w:szCs w:val="20"/>
          <w:lang w:val="fr-FR" w:eastAsia="en-US"/>
        </w:rPr>
        <w:t>S</w:t>
      </w:r>
      <w:r w:rsidR="00290097" w:rsidRPr="0075024C">
        <w:rPr>
          <w:rFonts w:ascii="Times New Roman" w:eastAsia="MS Mincho" w:hAnsi="Times New Roman"/>
          <w:iCs/>
          <w:szCs w:val="20"/>
          <w:lang w:val="fr-FR" w:eastAsia="en-US"/>
        </w:rPr>
        <w:t xml:space="preserve">i un investisseur de détail </w:t>
      </w:r>
      <w:r w:rsidRPr="0075024C">
        <w:rPr>
          <w:rFonts w:ascii="Times New Roman" w:eastAsia="MS Mincho" w:hAnsi="Times New Roman"/>
          <w:iCs/>
          <w:szCs w:val="20"/>
          <w:lang w:val="fr-FR" w:eastAsia="en-US"/>
        </w:rPr>
        <w:t xml:space="preserve">au sens du Règlement ELTIF </w:t>
      </w:r>
      <w:r w:rsidR="00290097" w:rsidRPr="0075024C">
        <w:rPr>
          <w:rFonts w:ascii="Times New Roman" w:eastAsia="MS Mincho" w:hAnsi="Times New Roman"/>
          <w:iCs/>
          <w:szCs w:val="20"/>
          <w:lang w:val="fr-FR" w:eastAsia="en-US"/>
        </w:rPr>
        <w:t xml:space="preserve">en fait la demande, la Société de Gestion fournira des informations supplémentaires sur les limites quantitatives qui s'appliquent à la gestion des risques </w:t>
      </w:r>
      <w:r w:rsidRPr="0075024C">
        <w:rPr>
          <w:rFonts w:ascii="Times New Roman" w:eastAsia="MS Mincho" w:hAnsi="Times New Roman"/>
          <w:iCs/>
          <w:szCs w:val="20"/>
          <w:lang w:val="fr-FR" w:eastAsia="en-US"/>
        </w:rPr>
        <w:t>du Fonds</w:t>
      </w:r>
      <w:r w:rsidR="00290097" w:rsidRPr="0075024C">
        <w:rPr>
          <w:rFonts w:ascii="Times New Roman" w:eastAsia="MS Mincho" w:hAnsi="Times New Roman"/>
          <w:iCs/>
          <w:szCs w:val="20"/>
          <w:lang w:val="fr-FR" w:eastAsia="en-US"/>
        </w:rPr>
        <w:t>, sur les méthodes choisies à cette fin et sur l'évolution récente des principaux risques et des rendements des catégories d'actifs.</w:t>
      </w:r>
    </w:p>
    <w:p w14:paraId="0021A6EC" w14:textId="77777777" w:rsidR="00547DE3" w:rsidRPr="0075024C" w:rsidRDefault="009D22F3" w:rsidP="002C7413">
      <w:pPr>
        <w:pStyle w:val="Heading1"/>
        <w:spacing w:before="0" w:after="200" w:line="276" w:lineRule="auto"/>
        <w:rPr>
          <w:rFonts w:ascii="Times New Roman" w:hAnsi="Times New Roman" w:cs="Times New Roman"/>
          <w:szCs w:val="20"/>
          <w:lang w:val="fr-FR"/>
        </w:rPr>
      </w:pPr>
      <w:bookmarkStart w:id="205" w:name="_DV_M159"/>
      <w:bookmarkStart w:id="206" w:name="_Ref131617059"/>
      <w:bookmarkStart w:id="207" w:name="_Toc184665319"/>
      <w:bookmarkStart w:id="208" w:name="_Toc224029173"/>
      <w:bookmarkEnd w:id="205"/>
      <w:r w:rsidRPr="0075024C">
        <w:rPr>
          <w:rFonts w:ascii="Times New Roman" w:hAnsi="Times New Roman" w:cs="Times New Roman"/>
          <w:caps w:val="0"/>
          <w:szCs w:val="20"/>
          <w:lang w:val="fr-FR"/>
        </w:rPr>
        <w:t>ACTEURS</w:t>
      </w:r>
      <w:bookmarkEnd w:id="206"/>
      <w:bookmarkEnd w:id="207"/>
      <w:bookmarkEnd w:id="208"/>
    </w:p>
    <w:p w14:paraId="260D697A" w14:textId="77777777" w:rsidR="00AC656E" w:rsidRPr="0075024C" w:rsidRDefault="00307C0D" w:rsidP="002C7413">
      <w:pPr>
        <w:pStyle w:val="Heading2"/>
        <w:spacing w:before="0" w:after="200" w:line="276" w:lineRule="auto"/>
        <w:rPr>
          <w:rFonts w:ascii="Times New Roman" w:eastAsia="MS Mincho" w:hAnsi="Times New Roman" w:cs="Times New Roman"/>
          <w:szCs w:val="20"/>
          <w:lang w:val="fr-FR"/>
        </w:rPr>
      </w:pPr>
      <w:bookmarkStart w:id="209" w:name="_Toc530576726"/>
      <w:bookmarkStart w:id="210" w:name="_Ref524411622"/>
      <w:bookmarkStart w:id="211" w:name="_Toc529535905"/>
      <w:bookmarkStart w:id="212" w:name="_Toc27116237"/>
      <w:bookmarkStart w:id="213" w:name="_Ref27130156"/>
      <w:bookmarkStart w:id="214" w:name="_Ref27130430"/>
      <w:bookmarkStart w:id="215" w:name="_Ref27234395"/>
      <w:bookmarkStart w:id="216" w:name="_Ref131616971"/>
      <w:bookmarkStart w:id="217" w:name="_Ref132728671"/>
      <w:bookmarkStart w:id="218" w:name="_Ref176182827"/>
      <w:bookmarkStart w:id="219" w:name="_Toc184665320"/>
      <w:bookmarkStart w:id="220" w:name="_Toc224029174"/>
      <w:r w:rsidRPr="0075024C">
        <w:rPr>
          <w:rFonts w:ascii="Times New Roman" w:eastAsia="MS Mincho" w:hAnsi="Times New Roman" w:cs="Times New Roman"/>
          <w:szCs w:val="20"/>
          <w:lang w:val="fr-FR"/>
        </w:rPr>
        <w:t>Société de Gestion</w:t>
      </w:r>
      <w:bookmarkEnd w:id="209"/>
      <w:bookmarkEnd w:id="210"/>
      <w:bookmarkEnd w:id="211"/>
      <w:bookmarkEnd w:id="212"/>
      <w:bookmarkEnd w:id="213"/>
      <w:bookmarkEnd w:id="214"/>
      <w:bookmarkEnd w:id="215"/>
      <w:bookmarkEnd w:id="216"/>
      <w:bookmarkEnd w:id="217"/>
      <w:bookmarkEnd w:id="218"/>
      <w:bookmarkEnd w:id="219"/>
      <w:bookmarkEnd w:id="220"/>
    </w:p>
    <w:p w14:paraId="6B943A92" w14:textId="5E411613" w:rsidR="00620807" w:rsidRPr="0075024C" w:rsidRDefault="006F27D1" w:rsidP="002C7413">
      <w:pPr>
        <w:pStyle w:val="PlainText"/>
        <w:spacing w:after="200" w:line="276" w:lineRule="auto"/>
        <w:ind w:left="851"/>
        <w:jc w:val="both"/>
        <w:rPr>
          <w:rFonts w:ascii="Times New Roman" w:hAnsi="Times New Roman" w:cs="Times New Roman"/>
          <w:lang w:val="fr-FR"/>
        </w:rPr>
      </w:pPr>
      <w:bookmarkStart w:id="221" w:name="_DV_M163"/>
      <w:bookmarkEnd w:id="221"/>
      <w:r w:rsidRPr="0075024C">
        <w:rPr>
          <w:rFonts w:ascii="Times New Roman" w:hAnsi="Times New Roman" w:cs="Times New Roman"/>
          <w:lang w:val="fr-FR"/>
        </w:rPr>
        <w:t xml:space="preserve">La Société de Gestion du Fonds est </w:t>
      </w:r>
      <w:r w:rsidR="000A16E7" w:rsidRPr="0075024C">
        <w:rPr>
          <w:rFonts w:ascii="Times New Roman" w:hAnsi="Times New Roman" w:cs="Times New Roman"/>
          <w:lang w:val="fr-FR"/>
        </w:rPr>
        <w:t>IQ EQ Management SAS</w:t>
      </w:r>
      <w:r w:rsidRPr="0075024C">
        <w:rPr>
          <w:rFonts w:ascii="Times New Roman" w:hAnsi="Times New Roman" w:cs="Times New Roman"/>
          <w:lang w:val="fr-FR"/>
        </w:rPr>
        <w:t xml:space="preserve">, une société par actions simplifiée au capital de </w:t>
      </w:r>
      <w:r w:rsidR="000A16E7" w:rsidRPr="0075024C">
        <w:rPr>
          <w:rFonts w:ascii="Times New Roman" w:hAnsi="Times New Roman" w:cs="Times New Roman"/>
          <w:lang w:val="fr-FR"/>
        </w:rPr>
        <w:t xml:space="preserve">751.014,00 </w:t>
      </w:r>
      <w:r w:rsidRPr="0075024C">
        <w:rPr>
          <w:rFonts w:ascii="Times New Roman" w:hAnsi="Times New Roman" w:cs="Times New Roman"/>
          <w:lang w:val="fr-FR"/>
        </w:rPr>
        <w:t xml:space="preserve">Euros, dont le siège social est situé </w:t>
      </w:r>
      <w:r w:rsidR="000A16E7" w:rsidRPr="0075024C">
        <w:rPr>
          <w:rFonts w:ascii="Times New Roman" w:hAnsi="Times New Roman" w:cs="Times New Roman"/>
          <w:lang w:val="fr-FR"/>
        </w:rPr>
        <w:t>92, avenue de Wagram, 75017 Paris</w:t>
      </w:r>
      <w:r w:rsidRPr="0075024C">
        <w:rPr>
          <w:rFonts w:ascii="Times New Roman" w:hAnsi="Times New Roman" w:cs="Times New Roman"/>
          <w:lang w:val="fr-FR"/>
        </w:rPr>
        <w:t xml:space="preserve">, immatriculée au </w:t>
      </w:r>
      <w:r w:rsidRPr="0075024C">
        <w:rPr>
          <w:rFonts w:ascii="Times New Roman" w:hAnsi="Times New Roman" w:cs="Times New Roman"/>
          <w:lang w:val="fr-FR"/>
        </w:rPr>
        <w:lastRenderedPageBreak/>
        <w:t xml:space="preserve">Registre du Commerce et des Sociétés de Paris sous le numéro </w:t>
      </w:r>
      <w:r w:rsidR="000A16E7" w:rsidRPr="0075024C">
        <w:rPr>
          <w:rFonts w:ascii="Times New Roman" w:hAnsi="Times New Roman" w:cs="Times New Roman"/>
          <w:lang w:val="fr-FR"/>
        </w:rPr>
        <w:t>431 252 121</w:t>
      </w:r>
      <w:r w:rsidR="009818C0" w:rsidRPr="0075024C">
        <w:rPr>
          <w:rFonts w:ascii="Times New Roman" w:hAnsi="Times New Roman" w:cs="Times New Roman"/>
          <w:lang w:val="fr-FR"/>
        </w:rPr>
        <w:t xml:space="preserve">. </w:t>
      </w:r>
      <w:r w:rsidR="000A16E7" w:rsidRPr="0075024C">
        <w:rPr>
          <w:rFonts w:ascii="Times New Roman" w:hAnsi="Times New Roman" w:cs="Times New Roman"/>
          <w:lang w:val="fr-FR"/>
        </w:rPr>
        <w:t xml:space="preserve">IQ EQ Management SAS </w:t>
      </w:r>
      <w:r w:rsidR="009818C0" w:rsidRPr="0075024C">
        <w:rPr>
          <w:rFonts w:ascii="Times New Roman" w:hAnsi="Times New Roman" w:cs="Times New Roman"/>
          <w:lang w:val="fr-FR"/>
        </w:rPr>
        <w:t xml:space="preserve">est agréée par l’AMF en tant que société de gestion de portefeuille sous le numéro </w:t>
      </w:r>
      <w:r w:rsidR="000A16E7" w:rsidRPr="0075024C">
        <w:rPr>
          <w:rFonts w:ascii="Times New Roman" w:hAnsi="Times New Roman" w:cs="Times New Roman"/>
          <w:lang w:val="fr-CH"/>
        </w:rPr>
        <w:t>GP02023</w:t>
      </w:r>
      <w:r w:rsidR="009818C0" w:rsidRPr="0075024C">
        <w:rPr>
          <w:rFonts w:ascii="Times New Roman" w:hAnsi="Times New Roman" w:cs="Times New Roman"/>
          <w:lang w:val="fr-FR"/>
        </w:rPr>
        <w:t>.</w:t>
      </w:r>
    </w:p>
    <w:p w14:paraId="3097E5AE" w14:textId="77777777" w:rsidR="00AC656E" w:rsidRPr="0075024C" w:rsidRDefault="009818C0" w:rsidP="002C7413">
      <w:pPr>
        <w:pStyle w:val="BodyText"/>
        <w:spacing w:after="200" w:line="276" w:lineRule="auto"/>
        <w:rPr>
          <w:rFonts w:ascii="Times New Roman" w:eastAsia="MS Mincho" w:hAnsi="Times New Roman"/>
          <w:szCs w:val="20"/>
          <w:lang w:val="fr-FR"/>
        </w:rPr>
      </w:pPr>
      <w:bookmarkStart w:id="222" w:name="_DV_M164"/>
      <w:bookmarkEnd w:id="222"/>
      <w:r w:rsidRPr="0075024C">
        <w:rPr>
          <w:rFonts w:ascii="Times New Roman" w:eastAsia="MS Mincho" w:hAnsi="Times New Roman"/>
          <w:szCs w:val="20"/>
          <w:lang w:val="fr-FR"/>
        </w:rPr>
        <w:t>Conformément à l'article 317-2 IV du RGAMF, afin de couvrir les risques éventuels de mise en cause de sa responsabilité professionnelle à l’occasion de ses activités, la Société de Gestion dispose d’une assurance de responsabilité professionnelle.</w:t>
      </w:r>
    </w:p>
    <w:p w14:paraId="6195A170" w14:textId="445F3628" w:rsidR="00DB2472" w:rsidRPr="0075024C" w:rsidRDefault="00DB2472" w:rsidP="002C7413">
      <w:pPr>
        <w:pStyle w:val="Heading2"/>
        <w:spacing w:before="0" w:after="200" w:line="276" w:lineRule="auto"/>
        <w:rPr>
          <w:rFonts w:ascii="Times New Roman" w:eastAsia="MS Mincho" w:hAnsi="Times New Roman" w:cs="Times New Roman"/>
          <w:szCs w:val="20"/>
          <w:lang w:val="fr-FR"/>
        </w:rPr>
      </w:pPr>
      <w:bookmarkStart w:id="223" w:name="_Ref192780642"/>
      <w:bookmarkStart w:id="224" w:name="_Toc224029175"/>
      <w:r w:rsidRPr="0075024C">
        <w:rPr>
          <w:rFonts w:ascii="Times New Roman" w:eastAsia="MS Mincho" w:hAnsi="Times New Roman" w:cs="Times New Roman"/>
          <w:szCs w:val="20"/>
          <w:lang w:val="fr-FR"/>
        </w:rPr>
        <w:t>Délégataire de Gestion</w:t>
      </w:r>
      <w:bookmarkEnd w:id="223"/>
      <w:bookmarkEnd w:id="224"/>
    </w:p>
    <w:p w14:paraId="03669E61" w14:textId="71951167" w:rsidR="00F44942" w:rsidRPr="0075024C" w:rsidRDefault="00DB2472" w:rsidP="002C7413">
      <w:pPr>
        <w:pStyle w:val="BodyText"/>
        <w:spacing w:after="200" w:line="276" w:lineRule="auto"/>
        <w:rPr>
          <w:rFonts w:ascii="Times New Roman" w:hAnsi="Times New Roman"/>
          <w:lang w:val="fr-CH" w:bidi="en-US"/>
        </w:rPr>
      </w:pPr>
      <w:r w:rsidRPr="0075024C">
        <w:rPr>
          <w:rFonts w:ascii="Times New Roman" w:eastAsia="MS Mincho" w:hAnsi="Times New Roman"/>
          <w:szCs w:val="20"/>
          <w:lang w:val="fr-FR" w:eastAsia="en-US"/>
        </w:rPr>
        <w:t xml:space="preserve">Le Délégataire de Gestion est </w:t>
      </w:r>
      <w:r w:rsidRPr="0075024C">
        <w:rPr>
          <w:rFonts w:ascii="Times New Roman" w:eastAsia="MS Mincho" w:hAnsi="Times New Roman"/>
          <w:szCs w:val="20"/>
          <w:lang w:val="fr-CH" w:eastAsia="en-US"/>
        </w:rPr>
        <w:t xml:space="preserve">la société </w:t>
      </w:r>
      <w:proofErr w:type="spellStart"/>
      <w:r w:rsidRPr="0075024C">
        <w:rPr>
          <w:rFonts w:ascii="Times New Roman" w:eastAsia="MS Mincho" w:hAnsi="Times New Roman"/>
          <w:szCs w:val="20"/>
          <w:lang w:val="fr-CH" w:eastAsia="en-US"/>
        </w:rPr>
        <w:t>Arkea</w:t>
      </w:r>
      <w:proofErr w:type="spellEnd"/>
      <w:r w:rsidRPr="0075024C">
        <w:rPr>
          <w:rFonts w:ascii="Times New Roman" w:eastAsia="MS Mincho" w:hAnsi="Times New Roman"/>
          <w:szCs w:val="20"/>
          <w:lang w:val="fr-CH" w:eastAsia="en-US"/>
        </w:rPr>
        <w:t xml:space="preserve"> Asset Management, une société anonyme à directoire au capital de 3.027.160,00 euros, dont le siège social est situé allée Louis Lichou 29480 Le </w:t>
      </w:r>
      <w:proofErr w:type="spellStart"/>
      <w:r w:rsidRPr="0075024C">
        <w:rPr>
          <w:rFonts w:ascii="Times New Roman" w:eastAsia="MS Mincho" w:hAnsi="Times New Roman"/>
          <w:szCs w:val="20"/>
          <w:lang w:val="fr-CH" w:eastAsia="en-US"/>
        </w:rPr>
        <w:t>Relecq</w:t>
      </w:r>
      <w:proofErr w:type="spellEnd"/>
      <w:r w:rsidRPr="0075024C">
        <w:rPr>
          <w:rFonts w:ascii="Times New Roman" w:eastAsia="MS Mincho" w:hAnsi="Times New Roman"/>
          <w:szCs w:val="20"/>
          <w:lang w:val="fr-CH" w:eastAsia="en-US"/>
        </w:rPr>
        <w:t xml:space="preserve">-Kerhuon, immatriculée au Registre du Commerce et des Sociétés de Brest sous le numéro 438 414 377. </w:t>
      </w:r>
      <w:proofErr w:type="spellStart"/>
      <w:r w:rsidRPr="0075024C">
        <w:rPr>
          <w:rFonts w:ascii="Times New Roman" w:eastAsia="MS Mincho" w:hAnsi="Times New Roman"/>
          <w:szCs w:val="20"/>
          <w:lang w:val="fr-CH" w:eastAsia="en-US"/>
        </w:rPr>
        <w:t>Arkea</w:t>
      </w:r>
      <w:proofErr w:type="spellEnd"/>
      <w:r w:rsidRPr="0075024C">
        <w:rPr>
          <w:rFonts w:ascii="Times New Roman" w:eastAsia="MS Mincho" w:hAnsi="Times New Roman"/>
          <w:szCs w:val="20"/>
          <w:lang w:val="fr-CH" w:eastAsia="en-US"/>
        </w:rPr>
        <w:t xml:space="preserve"> Asset Management</w:t>
      </w:r>
      <w:r w:rsidRPr="0075024C">
        <w:rPr>
          <w:rFonts w:ascii="Times New Roman" w:hAnsi="Times New Roman"/>
          <w:lang w:val="fr-FR"/>
        </w:rPr>
        <w:t xml:space="preserve"> est agréée par l’AMF en tant que société de gestion de portefeuille sous le numéro </w:t>
      </w:r>
      <w:r w:rsidR="00F44942" w:rsidRPr="0075024C">
        <w:rPr>
          <w:rFonts w:ascii="Times New Roman" w:hAnsi="Times New Roman"/>
          <w:lang w:val="fr-CH" w:bidi="en-US"/>
        </w:rPr>
        <w:t>GP01036</w:t>
      </w:r>
      <w:r w:rsidR="00C70D55" w:rsidRPr="0075024C">
        <w:rPr>
          <w:rFonts w:ascii="Times New Roman" w:hAnsi="Times New Roman"/>
          <w:lang w:val="fr-CH" w:bidi="en-US"/>
        </w:rPr>
        <w:t xml:space="preserve"> </w:t>
      </w:r>
      <w:r w:rsidR="00F44942" w:rsidRPr="0075024C">
        <w:rPr>
          <w:rFonts w:ascii="Times New Roman" w:hAnsi="Times New Roman"/>
          <w:lang w:val="fr-CH" w:bidi="en-US"/>
        </w:rPr>
        <w:t>et a été nommé</w:t>
      </w:r>
      <w:r w:rsidR="008203D5" w:rsidRPr="0075024C">
        <w:rPr>
          <w:rFonts w:ascii="Times New Roman" w:hAnsi="Times New Roman"/>
          <w:lang w:val="fr-CH" w:bidi="en-US"/>
        </w:rPr>
        <w:t>e</w:t>
      </w:r>
      <w:r w:rsidR="00F44942" w:rsidRPr="0075024C">
        <w:rPr>
          <w:rFonts w:ascii="Times New Roman" w:hAnsi="Times New Roman"/>
          <w:lang w:val="fr-CH" w:bidi="en-US"/>
        </w:rPr>
        <w:t xml:space="preserve"> délégataire de la gestion du Fonds par la Société de Gestion, conformément à la convention de délégation de gestion (la « </w:t>
      </w:r>
      <w:r w:rsidR="00F44942" w:rsidRPr="0075024C">
        <w:rPr>
          <w:rFonts w:ascii="Times New Roman" w:hAnsi="Times New Roman"/>
          <w:b/>
          <w:bCs/>
          <w:lang w:val="fr-CH" w:bidi="en-US"/>
        </w:rPr>
        <w:t>Convention de Délégation de Gestion</w:t>
      </w:r>
      <w:r w:rsidR="00F44942" w:rsidRPr="0075024C">
        <w:rPr>
          <w:rFonts w:ascii="Times New Roman" w:hAnsi="Times New Roman"/>
          <w:lang w:val="fr-CH" w:bidi="en-US"/>
        </w:rPr>
        <w:t xml:space="preserve"> ») conclue entre la Société de Gestion et le </w:t>
      </w:r>
      <w:r w:rsidR="00F44942" w:rsidRPr="0075024C">
        <w:rPr>
          <w:rFonts w:ascii="Times New Roman" w:eastAsia="MS Mincho" w:hAnsi="Times New Roman"/>
          <w:szCs w:val="20"/>
          <w:lang w:val="fr-FR" w:eastAsia="en-US"/>
        </w:rPr>
        <w:t>Délégataire de Gestion</w:t>
      </w:r>
      <w:r w:rsidR="00F44942" w:rsidRPr="0075024C">
        <w:rPr>
          <w:rFonts w:ascii="Times New Roman" w:hAnsi="Times New Roman"/>
          <w:lang w:val="fr-CH" w:bidi="en-US"/>
        </w:rPr>
        <w:t>.</w:t>
      </w:r>
    </w:p>
    <w:p w14:paraId="12D69ADA" w14:textId="5784D61E" w:rsidR="00F44942" w:rsidRPr="0075024C" w:rsidRDefault="00F44942" w:rsidP="002C7413">
      <w:pPr>
        <w:pStyle w:val="BodyText"/>
        <w:spacing w:after="200" w:line="276" w:lineRule="auto"/>
        <w:rPr>
          <w:rFonts w:ascii="Times New Roman" w:hAnsi="Times New Roman"/>
          <w:lang w:val="fr-CH" w:bidi="en-US"/>
        </w:rPr>
      </w:pPr>
      <w:r w:rsidRPr="0075024C">
        <w:rPr>
          <w:rFonts w:ascii="Times New Roman" w:hAnsi="Times New Roman"/>
          <w:lang w:val="fr-CH" w:bidi="en-US"/>
        </w:rPr>
        <w:t xml:space="preserve">Le </w:t>
      </w:r>
      <w:r w:rsidRPr="0075024C">
        <w:rPr>
          <w:rFonts w:ascii="Times New Roman" w:eastAsia="MS Mincho" w:hAnsi="Times New Roman"/>
          <w:szCs w:val="20"/>
          <w:lang w:val="fr-FR" w:eastAsia="en-US"/>
        </w:rPr>
        <w:t xml:space="preserve">Délégataire de Gestion </w:t>
      </w:r>
      <w:r w:rsidRPr="0075024C">
        <w:rPr>
          <w:rFonts w:ascii="Times New Roman" w:hAnsi="Times New Roman"/>
          <w:lang w:val="fr-FR" w:bidi="en-US"/>
        </w:rPr>
        <w:t xml:space="preserve">décide à sa discrétion des investissements réalisés par le Fonds et il lui appartient d’effectuer, de structurer et de négocier les investissements du Fonds. Le </w:t>
      </w:r>
      <w:r w:rsidRPr="0075024C">
        <w:rPr>
          <w:rFonts w:ascii="Times New Roman" w:eastAsia="MS Mincho" w:hAnsi="Times New Roman"/>
          <w:szCs w:val="20"/>
          <w:lang w:val="fr-FR" w:eastAsia="en-US"/>
        </w:rPr>
        <w:t xml:space="preserve">Délégataire de Gestion </w:t>
      </w:r>
      <w:r w:rsidRPr="0075024C">
        <w:rPr>
          <w:rFonts w:ascii="Times New Roman" w:hAnsi="Times New Roman"/>
          <w:lang w:val="fr-FR" w:bidi="en-US"/>
        </w:rPr>
        <w:t>a le pouvoir de gérer le Fonds et de déterminer les objectifs et la stratégie d’investissement, ainsi que la conduite de la gestion et des affaires du Fonds, conformément à la Convention de Délégation de Gestion et aux dispositions du présent Prospectus et des lois et réglementations applicables</w:t>
      </w:r>
      <w:r w:rsidRPr="0075024C">
        <w:rPr>
          <w:rFonts w:ascii="Times New Roman" w:hAnsi="Times New Roman"/>
          <w:lang w:val="fr-CH" w:bidi="en-US"/>
        </w:rPr>
        <w:t>.</w:t>
      </w:r>
    </w:p>
    <w:p w14:paraId="65363015" w14:textId="77777777" w:rsidR="00AC656E" w:rsidRPr="0075024C" w:rsidRDefault="005D1D3C" w:rsidP="002C7413">
      <w:pPr>
        <w:pStyle w:val="Heading2"/>
        <w:keepNext w:val="0"/>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225" w:name="_Toc363666835"/>
      <w:bookmarkStart w:id="226" w:name="_Toc363666952"/>
      <w:bookmarkStart w:id="227" w:name="_Toc363667064"/>
      <w:bookmarkStart w:id="228" w:name="_Toc363667139"/>
      <w:bookmarkStart w:id="229" w:name="_Toc363667449"/>
      <w:bookmarkStart w:id="230" w:name="_Toc363667643"/>
      <w:bookmarkStart w:id="231" w:name="_Toc363669969"/>
      <w:bookmarkStart w:id="232" w:name="_Toc363667524"/>
      <w:bookmarkStart w:id="233" w:name="_Toc363667644"/>
      <w:bookmarkStart w:id="234" w:name="_Toc363669970"/>
      <w:bookmarkStart w:id="235" w:name="_DV_M165"/>
      <w:bookmarkStart w:id="236" w:name="_Toc529535906"/>
      <w:bookmarkStart w:id="237" w:name="_Ref524411405"/>
      <w:bookmarkStart w:id="238" w:name="_Toc530576727"/>
      <w:bookmarkStart w:id="239" w:name="_Toc27116238"/>
      <w:bookmarkStart w:id="240" w:name="_Ref27130167"/>
      <w:bookmarkStart w:id="241" w:name="_Ref27130507"/>
      <w:bookmarkStart w:id="242" w:name="_Ref131617000"/>
      <w:bookmarkStart w:id="243" w:name="_Ref176182863"/>
      <w:bookmarkStart w:id="244" w:name="_Toc184665321"/>
      <w:bookmarkStart w:id="245" w:name="_Toc224029176"/>
      <w:bookmarkEnd w:id="225"/>
      <w:bookmarkEnd w:id="226"/>
      <w:bookmarkEnd w:id="227"/>
      <w:bookmarkEnd w:id="228"/>
      <w:bookmarkEnd w:id="229"/>
      <w:bookmarkEnd w:id="230"/>
      <w:bookmarkEnd w:id="231"/>
      <w:bookmarkEnd w:id="232"/>
      <w:bookmarkEnd w:id="233"/>
      <w:bookmarkEnd w:id="234"/>
      <w:bookmarkEnd w:id="235"/>
      <w:r w:rsidRPr="0075024C">
        <w:rPr>
          <w:rFonts w:ascii="Times New Roman" w:eastAsia="MS Mincho" w:hAnsi="Times New Roman" w:cs="Times New Roman"/>
          <w:szCs w:val="20"/>
          <w:lang w:val="fr-FR"/>
        </w:rPr>
        <w:t>D</w:t>
      </w:r>
      <w:r w:rsidR="00F4597D" w:rsidRPr="0075024C">
        <w:rPr>
          <w:rFonts w:ascii="Times New Roman" w:eastAsia="MS Mincho" w:hAnsi="Times New Roman" w:cs="Times New Roman"/>
          <w:szCs w:val="20"/>
          <w:lang w:val="fr-FR"/>
        </w:rPr>
        <w:t>é</w:t>
      </w:r>
      <w:r w:rsidRPr="0075024C">
        <w:rPr>
          <w:rFonts w:ascii="Times New Roman" w:eastAsia="MS Mincho" w:hAnsi="Times New Roman" w:cs="Times New Roman"/>
          <w:szCs w:val="20"/>
          <w:lang w:val="fr-FR"/>
        </w:rPr>
        <w:t>posita</w:t>
      </w:r>
      <w:r w:rsidR="00F4597D" w:rsidRPr="0075024C">
        <w:rPr>
          <w:rFonts w:ascii="Times New Roman" w:eastAsia="MS Mincho" w:hAnsi="Times New Roman" w:cs="Times New Roman"/>
          <w:szCs w:val="20"/>
          <w:lang w:val="fr-FR"/>
        </w:rPr>
        <w:t xml:space="preserve">ire et </w:t>
      </w:r>
      <w:r w:rsidRPr="0075024C">
        <w:rPr>
          <w:rFonts w:ascii="Times New Roman" w:eastAsia="MS Mincho" w:hAnsi="Times New Roman" w:cs="Times New Roman"/>
          <w:szCs w:val="20"/>
          <w:lang w:val="fr-FR"/>
        </w:rPr>
        <w:t>conservateu</w:t>
      </w:r>
      <w:r w:rsidR="00F4597D" w:rsidRPr="0075024C">
        <w:rPr>
          <w:rFonts w:ascii="Times New Roman" w:eastAsia="MS Mincho" w:hAnsi="Times New Roman" w:cs="Times New Roman"/>
          <w:szCs w:val="20"/>
          <w:lang w:val="fr-FR"/>
        </w:rPr>
        <w:t>r</w:t>
      </w:r>
      <w:bookmarkEnd w:id="236"/>
      <w:bookmarkEnd w:id="237"/>
      <w:bookmarkEnd w:id="238"/>
      <w:bookmarkEnd w:id="239"/>
      <w:bookmarkEnd w:id="240"/>
      <w:bookmarkEnd w:id="241"/>
      <w:bookmarkEnd w:id="242"/>
      <w:bookmarkEnd w:id="243"/>
      <w:bookmarkEnd w:id="244"/>
      <w:bookmarkEnd w:id="245"/>
    </w:p>
    <w:p w14:paraId="6ADF8AE4" w14:textId="35E083E8" w:rsidR="00AC656E" w:rsidRPr="0075024C" w:rsidRDefault="008963F6" w:rsidP="002C7413">
      <w:pPr>
        <w:spacing w:after="200" w:line="276" w:lineRule="auto"/>
        <w:ind w:left="851"/>
        <w:jc w:val="both"/>
        <w:rPr>
          <w:rFonts w:ascii="Times New Roman" w:eastAsia="MS Mincho" w:hAnsi="Times New Roman"/>
          <w:szCs w:val="20"/>
          <w:lang w:val="fr-FR"/>
        </w:rPr>
      </w:pPr>
      <w:bookmarkStart w:id="246" w:name="_DV_M166"/>
      <w:bookmarkStart w:id="247" w:name="_Hlk192841040"/>
      <w:bookmarkEnd w:id="246"/>
      <w:r w:rsidRPr="0075024C">
        <w:rPr>
          <w:rFonts w:ascii="Times New Roman" w:eastAsia="MS Mincho" w:hAnsi="Times New Roman"/>
          <w:szCs w:val="20"/>
          <w:lang w:val="fr-FR"/>
        </w:rPr>
        <w:t>Le dépositaire est</w:t>
      </w:r>
      <w:r w:rsidR="005D1D3C" w:rsidRPr="0075024C">
        <w:rPr>
          <w:rFonts w:ascii="Times New Roman" w:eastAsia="MS Mincho" w:hAnsi="Times New Roman"/>
          <w:szCs w:val="20"/>
          <w:lang w:val="fr-FR"/>
        </w:rPr>
        <w:t xml:space="preserve"> </w:t>
      </w:r>
      <w:r w:rsidR="00BB6990" w:rsidRPr="0075024C">
        <w:rPr>
          <w:rFonts w:ascii="Times New Roman" w:eastAsia="MS Mincho" w:hAnsi="Times New Roman"/>
          <w:szCs w:val="20"/>
          <w:lang w:val="fr-FR"/>
        </w:rPr>
        <w:t>CACEIS Bank</w:t>
      </w:r>
      <w:r w:rsidR="009C0F8B" w:rsidRPr="0075024C">
        <w:rPr>
          <w:rFonts w:ascii="Times New Roman" w:eastAsia="MS Mincho" w:hAnsi="Times New Roman"/>
          <w:szCs w:val="20"/>
          <w:lang w:val="fr-FR"/>
        </w:rPr>
        <w:t xml:space="preserve">, </w:t>
      </w:r>
      <w:r w:rsidRPr="0075024C">
        <w:rPr>
          <w:rFonts w:ascii="Times New Roman" w:eastAsia="MS Mincho" w:hAnsi="Times New Roman"/>
          <w:szCs w:val="20"/>
          <w:lang w:val="fr-FR"/>
        </w:rPr>
        <w:t>une</w:t>
      </w:r>
      <w:r w:rsidR="00EC2230" w:rsidRPr="0075024C">
        <w:rPr>
          <w:rFonts w:ascii="Times New Roman" w:eastAsia="MS Mincho" w:hAnsi="Times New Roman"/>
          <w:iCs/>
          <w:szCs w:val="20"/>
          <w:lang w:val="fr-FR"/>
        </w:rPr>
        <w:t xml:space="preserve"> </w:t>
      </w:r>
      <w:r w:rsidR="007D5878" w:rsidRPr="0075024C">
        <w:rPr>
          <w:rFonts w:ascii="Times New Roman" w:eastAsia="MS Mincho" w:hAnsi="Times New Roman"/>
          <w:iCs/>
          <w:szCs w:val="20"/>
          <w:lang w:val="fr-FR"/>
        </w:rPr>
        <w:t xml:space="preserve">société </w:t>
      </w:r>
      <w:r w:rsidR="00BB6990" w:rsidRPr="0075024C">
        <w:rPr>
          <w:rFonts w:ascii="Times New Roman" w:eastAsia="MS Mincho" w:hAnsi="Times New Roman"/>
          <w:iCs/>
          <w:szCs w:val="20"/>
          <w:lang w:val="fr-FR"/>
        </w:rPr>
        <w:t>anonyme à conseil d’administration</w:t>
      </w:r>
      <w:r w:rsidR="00AB0E38" w:rsidRPr="0075024C">
        <w:rPr>
          <w:rFonts w:ascii="Times New Roman" w:eastAsia="MS Mincho" w:hAnsi="Times New Roman"/>
          <w:iCs/>
          <w:szCs w:val="20"/>
          <w:lang w:val="fr-FR"/>
        </w:rPr>
        <w:t xml:space="preserve">, au capital de </w:t>
      </w:r>
      <w:r w:rsidR="00BB6990" w:rsidRPr="0075024C">
        <w:rPr>
          <w:rFonts w:ascii="Times New Roman" w:hAnsi="Times New Roman"/>
          <w:szCs w:val="20"/>
          <w:lang w:val="fr-FR"/>
        </w:rPr>
        <w:t>1.280.677.691,03</w:t>
      </w:r>
      <w:r w:rsidR="00BB6990" w:rsidRPr="0075024C">
        <w:rPr>
          <w:rFonts w:ascii="Times New Roman" w:eastAsia="MS Mincho" w:hAnsi="Times New Roman"/>
          <w:szCs w:val="20"/>
          <w:lang w:val="fr-FR"/>
        </w:rPr>
        <w:t xml:space="preserve"> </w:t>
      </w:r>
      <w:r w:rsidR="00717E86" w:rsidRPr="0075024C">
        <w:rPr>
          <w:rFonts w:ascii="Times New Roman" w:eastAsia="MS Mincho" w:hAnsi="Times New Roman"/>
          <w:iCs/>
          <w:szCs w:val="20"/>
          <w:lang w:val="fr-FR"/>
        </w:rPr>
        <w:t>E</w:t>
      </w:r>
      <w:r w:rsidR="00AB0E38" w:rsidRPr="0075024C">
        <w:rPr>
          <w:rFonts w:ascii="Times New Roman" w:eastAsia="MS Mincho" w:hAnsi="Times New Roman"/>
          <w:iCs/>
          <w:szCs w:val="20"/>
          <w:lang w:val="fr-FR"/>
        </w:rPr>
        <w:t xml:space="preserve">uros, </w:t>
      </w:r>
      <w:r w:rsidRPr="0075024C">
        <w:rPr>
          <w:rFonts w:ascii="Times New Roman" w:eastAsia="MS Mincho" w:hAnsi="Times New Roman"/>
          <w:szCs w:val="20"/>
          <w:lang w:val="fr-FR"/>
        </w:rPr>
        <w:t>dont le siège social est sis</w:t>
      </w:r>
      <w:r w:rsidR="009C0F8B" w:rsidRPr="0075024C">
        <w:rPr>
          <w:rFonts w:ascii="Times New Roman" w:eastAsia="MS Mincho" w:hAnsi="Times New Roman"/>
          <w:szCs w:val="20"/>
          <w:lang w:val="fr-FR"/>
        </w:rPr>
        <w:t xml:space="preserve"> </w:t>
      </w:r>
      <w:r w:rsidR="00BB6990" w:rsidRPr="0075024C">
        <w:rPr>
          <w:rFonts w:ascii="Times New Roman" w:eastAsia="MS Mincho" w:hAnsi="Times New Roman"/>
          <w:szCs w:val="20"/>
          <w:lang w:val="fr-FR"/>
        </w:rPr>
        <w:t>89-91 rue Gabriel Péri, 92120 Montrouge</w:t>
      </w:r>
      <w:r w:rsidR="009C0F8B" w:rsidRPr="0075024C">
        <w:rPr>
          <w:rFonts w:ascii="Times New Roman" w:eastAsia="MS Mincho" w:hAnsi="Times New Roman"/>
          <w:szCs w:val="20"/>
          <w:lang w:val="fr-FR"/>
        </w:rPr>
        <w:t xml:space="preserve">, </w:t>
      </w:r>
      <w:r w:rsidRPr="0075024C">
        <w:rPr>
          <w:rFonts w:ascii="Times New Roman" w:eastAsia="MS Mincho" w:hAnsi="Times New Roman"/>
          <w:szCs w:val="20"/>
          <w:lang w:val="fr-FR"/>
        </w:rPr>
        <w:t xml:space="preserve">immatriculée au </w:t>
      </w:r>
      <w:r w:rsidR="00061E09" w:rsidRPr="0075024C">
        <w:rPr>
          <w:rFonts w:ascii="Times New Roman" w:hAnsi="Times New Roman"/>
          <w:lang w:val="fr-FR"/>
        </w:rPr>
        <w:t xml:space="preserve">Registre du Commerce et des Sociétés </w:t>
      </w:r>
      <w:r w:rsidRPr="0075024C">
        <w:rPr>
          <w:rFonts w:ascii="Times New Roman" w:eastAsia="MS Mincho" w:hAnsi="Times New Roman"/>
          <w:szCs w:val="20"/>
          <w:lang w:val="fr-FR"/>
        </w:rPr>
        <w:t xml:space="preserve">de </w:t>
      </w:r>
      <w:r w:rsidR="00BB6990" w:rsidRPr="0075024C">
        <w:rPr>
          <w:rFonts w:ascii="Times New Roman" w:eastAsia="MS Mincho" w:hAnsi="Times New Roman"/>
          <w:szCs w:val="20"/>
          <w:lang w:val="fr-FR"/>
        </w:rPr>
        <w:t>Nanterre</w:t>
      </w:r>
      <w:r w:rsidRPr="0075024C">
        <w:rPr>
          <w:rFonts w:ascii="Times New Roman" w:eastAsia="MS Mincho" w:hAnsi="Times New Roman"/>
          <w:szCs w:val="20"/>
          <w:lang w:val="fr-FR"/>
        </w:rPr>
        <w:t xml:space="preserve"> sous le numéro</w:t>
      </w:r>
      <w:r w:rsidR="009C0F8B" w:rsidRPr="0075024C">
        <w:rPr>
          <w:rFonts w:ascii="Times New Roman" w:eastAsia="MS Mincho" w:hAnsi="Times New Roman"/>
          <w:szCs w:val="20"/>
          <w:lang w:val="fr-FR"/>
        </w:rPr>
        <w:t xml:space="preserve"> </w:t>
      </w:r>
      <w:r w:rsidR="00BB6990" w:rsidRPr="0075024C">
        <w:rPr>
          <w:rFonts w:ascii="Times New Roman" w:eastAsia="MS Mincho" w:hAnsi="Times New Roman"/>
          <w:szCs w:val="20"/>
          <w:lang w:val="fr-FR"/>
        </w:rPr>
        <w:t xml:space="preserve">692 024 722 </w:t>
      </w:r>
      <w:r w:rsidRPr="0075024C">
        <w:rPr>
          <w:rFonts w:ascii="Times New Roman" w:eastAsia="MS Mincho" w:hAnsi="Times New Roman"/>
          <w:szCs w:val="20"/>
          <w:lang w:val="fr-FR"/>
        </w:rPr>
        <w:t>et agréée par l’</w:t>
      </w:r>
      <w:r w:rsidR="009C0F8B" w:rsidRPr="0075024C">
        <w:rPr>
          <w:rFonts w:ascii="Times New Roman" w:eastAsia="MS Mincho" w:hAnsi="Times New Roman"/>
          <w:iCs/>
          <w:szCs w:val="20"/>
          <w:lang w:val="fr-FR"/>
        </w:rPr>
        <w:t>Autorité de Contrôle Prudentiel et de Résolution</w:t>
      </w:r>
      <w:r w:rsidR="009C0F8B" w:rsidRPr="0075024C">
        <w:rPr>
          <w:rFonts w:ascii="Times New Roman" w:eastAsia="MS Mincho" w:hAnsi="Times New Roman"/>
          <w:szCs w:val="20"/>
          <w:lang w:val="fr-FR"/>
        </w:rPr>
        <w:t xml:space="preserve"> </w:t>
      </w:r>
      <w:r w:rsidR="006A6E85" w:rsidRPr="0075024C">
        <w:rPr>
          <w:rFonts w:ascii="Times New Roman" w:eastAsia="MS Mincho" w:hAnsi="Times New Roman"/>
          <w:szCs w:val="20"/>
          <w:lang w:val="fr-FR"/>
        </w:rPr>
        <w:t>en tant qu’établissement de crédit</w:t>
      </w:r>
      <w:r w:rsidR="009C0F8B" w:rsidRPr="0075024C">
        <w:rPr>
          <w:rFonts w:ascii="Times New Roman" w:eastAsia="MS Mincho" w:hAnsi="Times New Roman"/>
          <w:szCs w:val="20"/>
          <w:lang w:val="fr-FR"/>
        </w:rPr>
        <w:t xml:space="preserve"> (</w:t>
      </w:r>
      <w:r w:rsidR="006A6E85" w:rsidRPr="0075024C">
        <w:rPr>
          <w:rFonts w:ascii="Times New Roman" w:eastAsia="MS Mincho" w:hAnsi="Times New Roman"/>
          <w:szCs w:val="20"/>
          <w:lang w:val="fr-FR"/>
        </w:rPr>
        <w:t>le « </w:t>
      </w:r>
      <w:r w:rsidR="006A6E85" w:rsidRPr="0075024C">
        <w:rPr>
          <w:rFonts w:ascii="Times New Roman" w:eastAsia="MS Mincho" w:hAnsi="Times New Roman"/>
          <w:b/>
          <w:bCs/>
          <w:szCs w:val="20"/>
          <w:lang w:val="fr-FR"/>
        </w:rPr>
        <w:t>Dépositaire</w:t>
      </w:r>
      <w:r w:rsidR="006A6E85" w:rsidRPr="0075024C">
        <w:rPr>
          <w:rFonts w:ascii="Times New Roman" w:eastAsia="MS Mincho" w:hAnsi="Times New Roman"/>
          <w:szCs w:val="20"/>
          <w:lang w:val="fr-FR"/>
        </w:rPr>
        <w:t> »</w:t>
      </w:r>
      <w:r w:rsidR="009C0F8B" w:rsidRPr="0075024C">
        <w:rPr>
          <w:rFonts w:ascii="Times New Roman" w:eastAsia="MS Mincho" w:hAnsi="Times New Roman"/>
          <w:szCs w:val="20"/>
          <w:lang w:val="fr-FR"/>
        </w:rPr>
        <w:t xml:space="preserve">). </w:t>
      </w:r>
      <w:r w:rsidR="006A6E85" w:rsidRPr="0075024C">
        <w:rPr>
          <w:rFonts w:ascii="Times New Roman" w:eastAsia="MS Mincho" w:hAnsi="Times New Roman"/>
          <w:szCs w:val="20"/>
          <w:lang w:val="fr-FR"/>
        </w:rPr>
        <w:t>L’adresse postale du Dépositaire est</w:t>
      </w:r>
      <w:r w:rsidR="006C29CD" w:rsidRPr="0075024C">
        <w:rPr>
          <w:rFonts w:ascii="Times New Roman" w:eastAsia="MS Mincho" w:hAnsi="Times New Roman"/>
          <w:szCs w:val="20"/>
          <w:lang w:val="fr-FR"/>
        </w:rPr>
        <w:t> :</w:t>
      </w:r>
      <w:r w:rsidR="006A6E85" w:rsidRPr="0075024C">
        <w:rPr>
          <w:rFonts w:ascii="Times New Roman" w:eastAsia="MS Mincho" w:hAnsi="Times New Roman"/>
          <w:szCs w:val="20"/>
          <w:lang w:val="fr-FR"/>
        </w:rPr>
        <w:t xml:space="preserve"> </w:t>
      </w:r>
      <w:r w:rsidR="00BB6990" w:rsidRPr="0075024C">
        <w:rPr>
          <w:rFonts w:ascii="Times New Roman" w:eastAsia="MS Mincho" w:hAnsi="Times New Roman"/>
          <w:szCs w:val="20"/>
          <w:lang w:val="fr-FR"/>
        </w:rPr>
        <w:t>89</w:t>
      </w:r>
      <w:r w:rsidR="00A362E4" w:rsidRPr="0075024C">
        <w:rPr>
          <w:rFonts w:ascii="Times New Roman" w:eastAsia="MS Mincho" w:hAnsi="Times New Roman"/>
          <w:szCs w:val="20"/>
          <w:lang w:val="fr-FR"/>
        </w:rPr>
        <w:t>-91</w:t>
      </w:r>
      <w:r w:rsidR="00BB6990" w:rsidRPr="0075024C">
        <w:rPr>
          <w:rFonts w:ascii="Times New Roman" w:eastAsia="MS Mincho" w:hAnsi="Times New Roman"/>
          <w:szCs w:val="20"/>
          <w:lang w:val="fr-FR"/>
        </w:rPr>
        <w:t xml:space="preserve"> rue Gabriel Péri, 92120 Montrouge</w:t>
      </w:r>
      <w:bookmarkEnd w:id="247"/>
      <w:r w:rsidR="00B0080B" w:rsidRPr="0075024C">
        <w:rPr>
          <w:rFonts w:ascii="Times New Roman" w:eastAsia="MS Mincho" w:hAnsi="Times New Roman"/>
          <w:szCs w:val="20"/>
          <w:lang w:val="fr-FR"/>
        </w:rPr>
        <w:t>.</w:t>
      </w:r>
      <w:r w:rsidR="005638C1" w:rsidRPr="0075024C">
        <w:rPr>
          <w:rFonts w:ascii="Times New Roman" w:eastAsia="MS Mincho" w:hAnsi="Times New Roman"/>
          <w:szCs w:val="20"/>
          <w:lang w:val="fr-FR"/>
        </w:rPr>
        <w:t xml:space="preserve"> </w:t>
      </w:r>
    </w:p>
    <w:p w14:paraId="7AAA923B" w14:textId="27B67431" w:rsidR="003E1831" w:rsidRPr="0075024C" w:rsidRDefault="003E1831" w:rsidP="002C7413">
      <w:pPr>
        <w:spacing w:after="200" w:line="276" w:lineRule="auto"/>
        <w:ind w:left="851"/>
        <w:jc w:val="both"/>
        <w:rPr>
          <w:rFonts w:ascii="Times New Roman" w:eastAsia="MS Mincho" w:hAnsi="Times New Roman"/>
          <w:szCs w:val="20"/>
          <w:lang w:val="fr-FR"/>
        </w:rPr>
      </w:pPr>
      <w:r w:rsidRPr="0075024C">
        <w:rPr>
          <w:rFonts w:ascii="Times New Roman" w:eastAsia="MS Mincho" w:hAnsi="Times New Roman"/>
          <w:szCs w:val="20"/>
          <w:lang w:val="fr-FR"/>
        </w:rPr>
        <w:t xml:space="preserve">Le Dépositaire fait partie des entités éligibles à assurer le rôle de dépositaire selon la </w:t>
      </w:r>
      <w:r w:rsidR="00787A87" w:rsidRPr="0075024C">
        <w:rPr>
          <w:rFonts w:ascii="Times New Roman" w:hAnsi="Times New Roman"/>
          <w:szCs w:val="20"/>
          <w:lang w:val="fr-FR"/>
        </w:rPr>
        <w:t>directive 2009/65/CE</w:t>
      </w:r>
      <w:r w:rsidRPr="0075024C">
        <w:rPr>
          <w:rFonts w:ascii="Times New Roman" w:eastAsia="MS Mincho" w:hAnsi="Times New Roman"/>
          <w:szCs w:val="20"/>
          <w:lang w:val="fr-FR"/>
        </w:rPr>
        <w:t>. Il a l'interdiction de décharger ou limiter sa responsabilité et de réutiliser des actifs pour son compte propre</w:t>
      </w:r>
      <w:r w:rsidR="00787A87" w:rsidRPr="0075024C">
        <w:rPr>
          <w:rFonts w:ascii="Times New Roman" w:eastAsia="MS Mincho" w:hAnsi="Times New Roman"/>
          <w:szCs w:val="20"/>
          <w:lang w:val="fr-FR"/>
        </w:rPr>
        <w:t xml:space="preserve">. </w:t>
      </w:r>
    </w:p>
    <w:p w14:paraId="1CE030EF" w14:textId="77777777" w:rsidR="009014CE" w:rsidRPr="0075024C" w:rsidRDefault="006C29CD" w:rsidP="002C7413">
      <w:pPr>
        <w:spacing w:after="200" w:line="276" w:lineRule="auto"/>
        <w:ind w:left="851"/>
        <w:jc w:val="both"/>
        <w:rPr>
          <w:rFonts w:ascii="Times New Roman" w:eastAsia="MS Mincho" w:hAnsi="Times New Roman"/>
          <w:szCs w:val="20"/>
          <w:lang w:val="fr-FR"/>
        </w:rPr>
      </w:pPr>
      <w:bookmarkStart w:id="248" w:name="_DV_M167"/>
      <w:bookmarkEnd w:id="248"/>
      <w:r w:rsidRPr="0075024C">
        <w:rPr>
          <w:rFonts w:ascii="Times New Roman" w:eastAsia="MS Mincho" w:hAnsi="Times New Roman"/>
          <w:szCs w:val="20"/>
          <w:lang w:val="fr-FR"/>
        </w:rPr>
        <w:t>Le dépositaire exerce ses fonctions conformément aux dispositions (i) des lois et règlements en vigueur et (ii) du contrat de dépôt conclu avec la Société de Gestion.</w:t>
      </w:r>
    </w:p>
    <w:p w14:paraId="5FC20E13" w14:textId="77777777" w:rsidR="00AC656E" w:rsidRPr="0075024C" w:rsidRDefault="006C29CD" w:rsidP="002C7413">
      <w:pPr>
        <w:spacing w:after="200" w:line="276" w:lineRule="auto"/>
        <w:ind w:left="851"/>
        <w:jc w:val="both"/>
        <w:rPr>
          <w:rFonts w:ascii="Times New Roman" w:eastAsia="MS Mincho" w:hAnsi="Times New Roman"/>
          <w:szCs w:val="20"/>
          <w:lang w:val="fr-FR"/>
        </w:rPr>
      </w:pPr>
      <w:bookmarkStart w:id="249" w:name="_DV_M168"/>
      <w:bookmarkEnd w:id="249"/>
      <w:r w:rsidRPr="0075024C">
        <w:rPr>
          <w:rFonts w:ascii="Times New Roman" w:eastAsia="MS Mincho" w:hAnsi="Times New Roman"/>
          <w:szCs w:val="20"/>
          <w:lang w:val="fr-FR"/>
        </w:rPr>
        <w:t>Il appartient notamment au Dépositaire :</w:t>
      </w:r>
    </w:p>
    <w:p w14:paraId="32A2D328" w14:textId="77777777" w:rsidR="00AC656E" w:rsidRPr="0075024C" w:rsidRDefault="001F0895" w:rsidP="002C7413">
      <w:pPr>
        <w:pStyle w:val="ListParagraph"/>
        <w:numPr>
          <w:ilvl w:val="0"/>
          <w:numId w:val="12"/>
        </w:numPr>
        <w:suppressAutoHyphens w:val="0"/>
        <w:autoSpaceDE w:val="0"/>
        <w:autoSpaceDN w:val="0"/>
        <w:adjustRightInd w:val="0"/>
        <w:spacing w:after="200" w:line="276" w:lineRule="auto"/>
        <w:ind w:left="1418" w:hanging="567"/>
        <w:contextualSpacing w:val="0"/>
        <w:jc w:val="both"/>
        <w:rPr>
          <w:rFonts w:ascii="Times New Roman" w:eastAsia="MS Mincho" w:hAnsi="Times New Roman"/>
          <w:szCs w:val="20"/>
          <w:lang w:val="fr-FR"/>
        </w:rPr>
      </w:pPr>
      <w:bookmarkStart w:id="250" w:name="_DV_M169"/>
      <w:bookmarkEnd w:id="250"/>
      <w:proofErr w:type="gramStart"/>
      <w:r w:rsidRPr="0075024C">
        <w:rPr>
          <w:rFonts w:ascii="Times New Roman" w:eastAsia="MS Mincho" w:hAnsi="Times New Roman"/>
          <w:szCs w:val="20"/>
          <w:lang w:val="fr-FR"/>
        </w:rPr>
        <w:t>d’</w:t>
      </w:r>
      <w:r w:rsidR="006C29CD" w:rsidRPr="0075024C">
        <w:rPr>
          <w:rFonts w:ascii="Times New Roman" w:eastAsia="MS Mincho" w:hAnsi="Times New Roman"/>
          <w:szCs w:val="20"/>
          <w:lang w:val="fr-FR"/>
        </w:rPr>
        <w:t>assurer</w:t>
      </w:r>
      <w:proofErr w:type="gramEnd"/>
      <w:r w:rsidR="006C29CD" w:rsidRPr="0075024C">
        <w:rPr>
          <w:rFonts w:ascii="Times New Roman" w:eastAsia="MS Mincho" w:hAnsi="Times New Roman"/>
          <w:szCs w:val="20"/>
          <w:lang w:val="fr-FR"/>
        </w:rPr>
        <w:t xml:space="preserve"> un suivi adéquat des flux de trésorerie du </w:t>
      </w:r>
      <w:r w:rsidRPr="0075024C">
        <w:rPr>
          <w:rFonts w:ascii="Times New Roman" w:eastAsia="MS Mincho" w:hAnsi="Times New Roman"/>
          <w:szCs w:val="20"/>
          <w:lang w:val="fr-FR"/>
        </w:rPr>
        <w:t>F</w:t>
      </w:r>
      <w:r w:rsidR="006C29CD" w:rsidRPr="0075024C">
        <w:rPr>
          <w:rFonts w:ascii="Times New Roman" w:eastAsia="MS Mincho" w:hAnsi="Times New Roman"/>
          <w:szCs w:val="20"/>
          <w:lang w:val="fr-FR"/>
        </w:rPr>
        <w:t xml:space="preserve">onds et, en particulier, </w:t>
      </w:r>
      <w:r w:rsidRPr="0075024C">
        <w:rPr>
          <w:rFonts w:ascii="Times New Roman" w:eastAsia="MS Mincho" w:hAnsi="Times New Roman"/>
          <w:szCs w:val="20"/>
          <w:lang w:val="fr-FR"/>
        </w:rPr>
        <w:t>de s’assurer</w:t>
      </w:r>
      <w:r w:rsidR="006C29CD" w:rsidRPr="0075024C">
        <w:rPr>
          <w:rFonts w:ascii="Times New Roman" w:eastAsia="MS Mincho" w:hAnsi="Times New Roman"/>
          <w:szCs w:val="20"/>
          <w:lang w:val="fr-FR"/>
        </w:rPr>
        <w:t xml:space="preserve"> que tous les paiements effectués par les </w:t>
      </w:r>
      <w:r w:rsidRPr="0075024C">
        <w:rPr>
          <w:rFonts w:ascii="Times New Roman" w:eastAsia="MS Mincho" w:hAnsi="Times New Roman"/>
          <w:szCs w:val="20"/>
          <w:lang w:val="fr-FR"/>
        </w:rPr>
        <w:t>I</w:t>
      </w:r>
      <w:r w:rsidR="006C29CD" w:rsidRPr="0075024C">
        <w:rPr>
          <w:rFonts w:ascii="Times New Roman" w:eastAsia="MS Mincho" w:hAnsi="Times New Roman"/>
          <w:szCs w:val="20"/>
          <w:lang w:val="fr-FR"/>
        </w:rPr>
        <w:t xml:space="preserve">nvestisseurs </w:t>
      </w:r>
      <w:r w:rsidRPr="0075024C">
        <w:rPr>
          <w:rFonts w:ascii="Times New Roman" w:eastAsia="MS Mincho" w:hAnsi="Times New Roman"/>
          <w:szCs w:val="20"/>
          <w:lang w:val="fr-FR"/>
        </w:rPr>
        <w:t>ont</w:t>
      </w:r>
      <w:r w:rsidR="006C29CD" w:rsidRPr="0075024C">
        <w:rPr>
          <w:rFonts w:ascii="Times New Roman" w:eastAsia="MS Mincho" w:hAnsi="Times New Roman"/>
          <w:szCs w:val="20"/>
          <w:lang w:val="fr-FR"/>
        </w:rPr>
        <w:t xml:space="preserve"> été reçus et dûment comptabilisés dans les comptes du </w:t>
      </w:r>
      <w:r w:rsidRPr="0075024C">
        <w:rPr>
          <w:rFonts w:ascii="Times New Roman" w:eastAsia="MS Mincho" w:hAnsi="Times New Roman"/>
          <w:szCs w:val="20"/>
          <w:lang w:val="fr-FR"/>
        </w:rPr>
        <w:t>F</w:t>
      </w:r>
      <w:r w:rsidR="006C29CD" w:rsidRPr="0075024C">
        <w:rPr>
          <w:rFonts w:ascii="Times New Roman" w:eastAsia="MS Mincho" w:hAnsi="Times New Roman"/>
          <w:szCs w:val="20"/>
          <w:lang w:val="fr-FR"/>
        </w:rPr>
        <w:t>onds</w:t>
      </w:r>
      <w:r w:rsidRPr="0075024C">
        <w:rPr>
          <w:rFonts w:ascii="Times New Roman" w:eastAsia="MS Mincho" w:hAnsi="Times New Roman"/>
          <w:szCs w:val="20"/>
          <w:lang w:val="fr-FR"/>
        </w:rPr>
        <w:t> ;</w:t>
      </w:r>
    </w:p>
    <w:p w14:paraId="2B8B80B8" w14:textId="77777777" w:rsidR="00AC656E" w:rsidRPr="0075024C" w:rsidRDefault="00676407" w:rsidP="002C7413">
      <w:pPr>
        <w:pStyle w:val="ListParagraph"/>
        <w:numPr>
          <w:ilvl w:val="0"/>
          <w:numId w:val="12"/>
        </w:numPr>
        <w:suppressAutoHyphens w:val="0"/>
        <w:autoSpaceDE w:val="0"/>
        <w:autoSpaceDN w:val="0"/>
        <w:adjustRightInd w:val="0"/>
        <w:spacing w:after="200" w:line="276" w:lineRule="auto"/>
        <w:ind w:left="1418" w:hanging="567"/>
        <w:contextualSpacing w:val="0"/>
        <w:jc w:val="both"/>
        <w:rPr>
          <w:rFonts w:ascii="Times New Roman" w:eastAsia="MS Mincho" w:hAnsi="Times New Roman"/>
          <w:szCs w:val="20"/>
          <w:lang w:val="fr-FR"/>
        </w:rPr>
      </w:pPr>
      <w:bookmarkStart w:id="251" w:name="_DV_M170"/>
      <w:bookmarkEnd w:id="251"/>
      <w:proofErr w:type="gramStart"/>
      <w:r w:rsidRPr="0075024C">
        <w:rPr>
          <w:rFonts w:ascii="Times New Roman" w:eastAsia="MS Mincho" w:hAnsi="Times New Roman"/>
          <w:szCs w:val="20"/>
          <w:lang w:val="fr-FR"/>
        </w:rPr>
        <w:t>d’assurer</w:t>
      </w:r>
      <w:proofErr w:type="gramEnd"/>
      <w:r w:rsidRPr="0075024C">
        <w:rPr>
          <w:rFonts w:ascii="Times New Roman" w:eastAsia="MS Mincho" w:hAnsi="Times New Roman"/>
          <w:szCs w:val="20"/>
          <w:lang w:val="fr-FR"/>
        </w:rPr>
        <w:t xml:space="preserve"> la conservation et la tenue de position</w:t>
      </w:r>
      <w:r w:rsidR="001F0895" w:rsidRPr="0075024C">
        <w:rPr>
          <w:rFonts w:ascii="Times New Roman" w:eastAsia="MS Mincho" w:hAnsi="Times New Roman"/>
          <w:szCs w:val="20"/>
          <w:lang w:val="fr-FR"/>
        </w:rPr>
        <w:t xml:space="preserve"> des Actifs du Fonds, de contrôler l’inventaire des Actifs du Fonds et de tenir ses registres à jour ;</w:t>
      </w:r>
    </w:p>
    <w:p w14:paraId="21D5EEDC" w14:textId="77777777" w:rsidR="00AC656E" w:rsidRPr="0075024C" w:rsidRDefault="00676407" w:rsidP="002C7413">
      <w:pPr>
        <w:pStyle w:val="ListParagraph"/>
        <w:numPr>
          <w:ilvl w:val="0"/>
          <w:numId w:val="12"/>
        </w:numPr>
        <w:suppressAutoHyphens w:val="0"/>
        <w:autoSpaceDE w:val="0"/>
        <w:autoSpaceDN w:val="0"/>
        <w:adjustRightInd w:val="0"/>
        <w:spacing w:after="200" w:line="276" w:lineRule="auto"/>
        <w:ind w:left="1418" w:hanging="567"/>
        <w:contextualSpacing w:val="0"/>
        <w:jc w:val="both"/>
        <w:rPr>
          <w:rFonts w:ascii="Times New Roman" w:eastAsia="MS Mincho" w:hAnsi="Times New Roman"/>
          <w:szCs w:val="20"/>
          <w:lang w:val="fr-FR"/>
        </w:rPr>
      </w:pPr>
      <w:bookmarkStart w:id="252" w:name="_DV_M171"/>
      <w:bookmarkEnd w:id="252"/>
      <w:proofErr w:type="gramStart"/>
      <w:r w:rsidRPr="0075024C">
        <w:rPr>
          <w:rFonts w:ascii="Times New Roman" w:eastAsia="MS Mincho" w:hAnsi="Times New Roman"/>
          <w:szCs w:val="20"/>
          <w:lang w:val="fr-FR"/>
        </w:rPr>
        <w:t>de</w:t>
      </w:r>
      <w:proofErr w:type="gramEnd"/>
      <w:r w:rsidRPr="0075024C">
        <w:rPr>
          <w:rFonts w:ascii="Times New Roman" w:eastAsia="MS Mincho" w:hAnsi="Times New Roman"/>
          <w:szCs w:val="20"/>
          <w:lang w:val="fr-FR"/>
        </w:rPr>
        <w:t xml:space="preserve"> contrôler la validité des décisions prises par la Société de Gestion pour le compte et à l’égard du Fonds.</w:t>
      </w:r>
    </w:p>
    <w:p w14:paraId="2739237F" w14:textId="77777777" w:rsidR="00AC656E" w:rsidRPr="0075024C" w:rsidRDefault="00676407" w:rsidP="002C7413">
      <w:pPr>
        <w:spacing w:after="200" w:line="276" w:lineRule="auto"/>
        <w:ind w:left="851"/>
        <w:jc w:val="both"/>
        <w:rPr>
          <w:rFonts w:ascii="Times New Roman" w:eastAsia="MS Mincho" w:hAnsi="Times New Roman"/>
          <w:szCs w:val="20"/>
          <w:lang w:val="fr-FR"/>
        </w:rPr>
      </w:pPr>
      <w:bookmarkStart w:id="253" w:name="_DV_M172"/>
      <w:bookmarkEnd w:id="253"/>
      <w:r w:rsidRPr="0075024C">
        <w:rPr>
          <w:rFonts w:ascii="Times New Roman" w:eastAsia="MS Mincho" w:hAnsi="Times New Roman"/>
          <w:szCs w:val="20"/>
          <w:lang w:val="fr-FR"/>
        </w:rPr>
        <w:t>Le Dépositaire prend les mesures conservatoires qu’il juge nécessaires. En cas de litige avec la Société de Gestion, il en informe l’AMF.</w:t>
      </w:r>
    </w:p>
    <w:p w14:paraId="4825A8E6" w14:textId="77777777" w:rsidR="002D769E" w:rsidRPr="0075024C" w:rsidRDefault="00E00AB6" w:rsidP="002C7413">
      <w:pPr>
        <w:spacing w:after="200" w:line="276" w:lineRule="auto"/>
        <w:ind w:left="851"/>
        <w:jc w:val="both"/>
        <w:rPr>
          <w:rFonts w:ascii="Times New Roman" w:eastAsia="MS Mincho" w:hAnsi="Times New Roman"/>
          <w:szCs w:val="20"/>
          <w:lang w:val="fr-FR"/>
        </w:rPr>
      </w:pPr>
      <w:r w:rsidRPr="0075024C">
        <w:rPr>
          <w:rFonts w:ascii="Times New Roman" w:eastAsia="MS Mincho" w:hAnsi="Times New Roman"/>
          <w:szCs w:val="20"/>
          <w:lang w:val="fr-FR"/>
        </w:rPr>
        <w:t>A la clôture de chaque Exercice Comptable, le Dépositaire certifie :</w:t>
      </w:r>
    </w:p>
    <w:p w14:paraId="67CD5845" w14:textId="77777777" w:rsidR="002D769E" w:rsidRPr="0075024C" w:rsidRDefault="00485760" w:rsidP="002C7413">
      <w:pPr>
        <w:pStyle w:val="ListParagraph"/>
        <w:numPr>
          <w:ilvl w:val="0"/>
          <w:numId w:val="12"/>
        </w:numPr>
        <w:suppressAutoHyphens w:val="0"/>
        <w:autoSpaceDE w:val="0"/>
        <w:autoSpaceDN w:val="0"/>
        <w:adjustRightInd w:val="0"/>
        <w:spacing w:after="200" w:line="276" w:lineRule="auto"/>
        <w:ind w:left="1418" w:hanging="567"/>
        <w:contextualSpacing w:val="0"/>
        <w:jc w:val="both"/>
        <w:rPr>
          <w:rFonts w:ascii="Times New Roman" w:eastAsia="MS Mincho" w:hAnsi="Times New Roman"/>
          <w:szCs w:val="20"/>
          <w:lang w:val="fr-FR"/>
        </w:rPr>
      </w:pPr>
      <w:proofErr w:type="gramStart"/>
      <w:r w:rsidRPr="0075024C">
        <w:rPr>
          <w:rFonts w:ascii="Times New Roman" w:eastAsia="MS Mincho" w:hAnsi="Times New Roman"/>
          <w:szCs w:val="20"/>
          <w:lang w:val="fr-FR"/>
        </w:rPr>
        <w:t>l’existence</w:t>
      </w:r>
      <w:proofErr w:type="gramEnd"/>
      <w:r w:rsidRPr="0075024C">
        <w:rPr>
          <w:rFonts w:ascii="Times New Roman" w:eastAsia="MS Mincho" w:hAnsi="Times New Roman"/>
          <w:szCs w:val="20"/>
          <w:lang w:val="fr-FR"/>
        </w:rPr>
        <w:t xml:space="preserve"> des Actifs du Fonds dont le Dépositaire assure la </w:t>
      </w:r>
      <w:r w:rsidR="002C40DE" w:rsidRPr="0075024C">
        <w:rPr>
          <w:rFonts w:ascii="Times New Roman" w:eastAsia="MS Mincho" w:hAnsi="Times New Roman"/>
          <w:szCs w:val="20"/>
          <w:lang w:val="fr-FR"/>
        </w:rPr>
        <w:t>garde</w:t>
      </w:r>
      <w:r w:rsidRPr="0075024C">
        <w:rPr>
          <w:rFonts w:ascii="Times New Roman" w:eastAsia="MS Mincho" w:hAnsi="Times New Roman"/>
          <w:szCs w:val="20"/>
          <w:lang w:val="fr-FR"/>
        </w:rPr>
        <w:t> ;</w:t>
      </w:r>
    </w:p>
    <w:p w14:paraId="4BC02B4E" w14:textId="77777777" w:rsidR="002D769E" w:rsidRPr="0075024C" w:rsidRDefault="00485760" w:rsidP="002C7413">
      <w:pPr>
        <w:pStyle w:val="ListParagraph"/>
        <w:numPr>
          <w:ilvl w:val="0"/>
          <w:numId w:val="12"/>
        </w:numPr>
        <w:suppressAutoHyphens w:val="0"/>
        <w:autoSpaceDE w:val="0"/>
        <w:autoSpaceDN w:val="0"/>
        <w:adjustRightInd w:val="0"/>
        <w:spacing w:after="200" w:line="276" w:lineRule="auto"/>
        <w:ind w:left="1418" w:hanging="567"/>
        <w:contextualSpacing w:val="0"/>
        <w:jc w:val="both"/>
        <w:rPr>
          <w:rFonts w:ascii="Times New Roman" w:eastAsia="MS Mincho" w:hAnsi="Times New Roman"/>
          <w:szCs w:val="20"/>
          <w:lang w:val="fr-FR"/>
        </w:rPr>
      </w:pPr>
      <w:proofErr w:type="gramStart"/>
      <w:r w:rsidRPr="0075024C">
        <w:rPr>
          <w:rFonts w:ascii="Times New Roman" w:eastAsia="MS Mincho" w:hAnsi="Times New Roman"/>
          <w:szCs w:val="20"/>
          <w:lang w:val="fr-FR"/>
        </w:rPr>
        <w:lastRenderedPageBreak/>
        <w:t>la</w:t>
      </w:r>
      <w:proofErr w:type="gramEnd"/>
      <w:r w:rsidRPr="0075024C">
        <w:rPr>
          <w:rFonts w:ascii="Times New Roman" w:eastAsia="MS Mincho" w:hAnsi="Times New Roman"/>
          <w:szCs w:val="20"/>
          <w:lang w:val="fr-FR"/>
        </w:rPr>
        <w:t xml:space="preserve"> </w:t>
      </w:r>
      <w:r w:rsidR="002C40DE" w:rsidRPr="0075024C">
        <w:rPr>
          <w:rFonts w:ascii="Times New Roman" w:eastAsia="MS Mincho" w:hAnsi="Times New Roman"/>
          <w:szCs w:val="20"/>
          <w:lang w:val="fr-FR"/>
        </w:rPr>
        <w:t>position</w:t>
      </w:r>
      <w:r w:rsidRPr="0075024C">
        <w:rPr>
          <w:rFonts w:ascii="Times New Roman" w:eastAsia="MS Mincho" w:hAnsi="Times New Roman"/>
          <w:szCs w:val="20"/>
          <w:lang w:val="fr-FR"/>
        </w:rPr>
        <w:t xml:space="preserve"> des autres Actifs du Fonds de l’inventaire que le Dépositaire prépare et </w:t>
      </w:r>
      <w:r w:rsidR="00690B49" w:rsidRPr="0075024C">
        <w:rPr>
          <w:rFonts w:ascii="Times New Roman" w:eastAsia="MS Mincho" w:hAnsi="Times New Roman"/>
          <w:szCs w:val="20"/>
          <w:lang w:val="fr-FR"/>
        </w:rPr>
        <w:t>tient</w:t>
      </w:r>
      <w:r w:rsidRPr="0075024C">
        <w:rPr>
          <w:rFonts w:ascii="Times New Roman" w:eastAsia="MS Mincho" w:hAnsi="Times New Roman"/>
          <w:szCs w:val="20"/>
          <w:lang w:val="fr-FR"/>
        </w:rPr>
        <w:t xml:space="preserve"> selon les conditions mentionnées dans le RGAMF.</w:t>
      </w:r>
    </w:p>
    <w:p w14:paraId="264A19D1" w14:textId="77777777" w:rsidR="00EB3DFE" w:rsidRPr="0075024C" w:rsidRDefault="002C40DE" w:rsidP="002C7413">
      <w:pPr>
        <w:spacing w:after="200" w:line="276" w:lineRule="auto"/>
        <w:ind w:left="851"/>
        <w:jc w:val="both"/>
        <w:rPr>
          <w:rFonts w:ascii="Times New Roman" w:eastAsia="MS Mincho" w:hAnsi="Times New Roman"/>
          <w:szCs w:val="20"/>
          <w:lang w:val="fr-FR"/>
        </w:rPr>
      </w:pPr>
      <w:bookmarkStart w:id="254" w:name="_DV_M173"/>
      <w:bookmarkEnd w:id="254"/>
      <w:r w:rsidRPr="0075024C">
        <w:rPr>
          <w:rFonts w:ascii="Times New Roman" w:eastAsia="MS Mincho" w:hAnsi="Times New Roman"/>
          <w:szCs w:val="20"/>
          <w:lang w:val="fr-FR"/>
        </w:rPr>
        <w:t>Le Dépositaire ne délèguera aucune de ses fonctions</w:t>
      </w:r>
      <w:r w:rsidR="00F31F0B" w:rsidRPr="0075024C">
        <w:rPr>
          <w:rFonts w:ascii="Times New Roman" w:eastAsia="MS Mincho" w:hAnsi="Times New Roman"/>
          <w:szCs w:val="20"/>
          <w:lang w:val="fr-FR"/>
        </w:rPr>
        <w:t xml:space="preserve"> à l'exception </w:t>
      </w:r>
      <w:r w:rsidR="00622930" w:rsidRPr="0075024C">
        <w:rPr>
          <w:rFonts w:ascii="Times New Roman" w:eastAsia="MS Mincho" w:hAnsi="Times New Roman"/>
          <w:szCs w:val="20"/>
          <w:lang w:val="fr-FR"/>
        </w:rPr>
        <w:t>de la conservation des titres cotés déléguée aux établissement</w:t>
      </w:r>
      <w:r w:rsidR="004872CA" w:rsidRPr="0075024C">
        <w:rPr>
          <w:rFonts w:ascii="Times New Roman" w:eastAsia="MS Mincho" w:hAnsi="Times New Roman"/>
          <w:szCs w:val="20"/>
          <w:lang w:val="fr-FR"/>
        </w:rPr>
        <w:t>s</w:t>
      </w:r>
      <w:r w:rsidR="00622930" w:rsidRPr="0075024C">
        <w:rPr>
          <w:rFonts w:ascii="Times New Roman" w:eastAsia="MS Mincho" w:hAnsi="Times New Roman"/>
          <w:szCs w:val="20"/>
          <w:lang w:val="fr-FR"/>
        </w:rPr>
        <w:t xml:space="preserve"> centraux et à des sous-conservateurs</w:t>
      </w:r>
      <w:r w:rsidR="005D1D3C" w:rsidRPr="0075024C">
        <w:rPr>
          <w:rFonts w:ascii="Times New Roman" w:eastAsia="MS Mincho" w:hAnsi="Times New Roman"/>
          <w:szCs w:val="20"/>
          <w:lang w:val="fr-FR"/>
        </w:rPr>
        <w:t>.</w:t>
      </w:r>
      <w:bookmarkStart w:id="255" w:name="_DV_M174"/>
      <w:bookmarkEnd w:id="255"/>
    </w:p>
    <w:p w14:paraId="31ECB344" w14:textId="77777777" w:rsidR="003A620C" w:rsidRPr="0075024C" w:rsidRDefault="003A620C" w:rsidP="002C7413">
      <w:pPr>
        <w:pStyle w:val="Heading2"/>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256" w:name="_Ref201163808"/>
      <w:bookmarkStart w:id="257" w:name="_Toc224029177"/>
      <w:r w:rsidRPr="0075024C">
        <w:rPr>
          <w:rFonts w:ascii="Times New Roman" w:eastAsia="MS Mincho" w:hAnsi="Times New Roman" w:cs="Times New Roman"/>
          <w:szCs w:val="20"/>
          <w:lang w:val="fr-FR"/>
        </w:rPr>
        <w:t>Valorisateur</w:t>
      </w:r>
      <w:bookmarkEnd w:id="256"/>
      <w:bookmarkEnd w:id="257"/>
    </w:p>
    <w:p w14:paraId="28F9A29D" w14:textId="1E4F38B9" w:rsidR="003A620C" w:rsidRPr="0075024C" w:rsidRDefault="003A620C" w:rsidP="009F16F8">
      <w:pPr>
        <w:pStyle w:val="PlainText"/>
        <w:widowControl/>
        <w:spacing w:after="200" w:line="276" w:lineRule="auto"/>
        <w:ind w:left="851"/>
        <w:jc w:val="both"/>
        <w:rPr>
          <w:rFonts w:ascii="Times New Roman" w:hAnsi="Times New Roman"/>
          <w:lang w:val="fr-FR" w:eastAsia="en-US"/>
        </w:rPr>
      </w:pPr>
      <w:r w:rsidRPr="0075024C">
        <w:rPr>
          <w:rFonts w:ascii="Times New Roman" w:hAnsi="Times New Roman"/>
          <w:lang w:val="fr-FR"/>
        </w:rPr>
        <w:t>L</w:t>
      </w:r>
      <w:r w:rsidR="009F16F8">
        <w:rPr>
          <w:rFonts w:ascii="Times New Roman" w:hAnsi="Times New Roman"/>
          <w:lang w:val="fr-FR"/>
        </w:rPr>
        <w:t>’Administrateur du Fonds</w:t>
      </w:r>
      <w:r w:rsidRPr="0075024C">
        <w:rPr>
          <w:rFonts w:ascii="Times New Roman" w:hAnsi="Times New Roman"/>
          <w:lang w:val="fr-FR"/>
        </w:rPr>
        <w:t>,</w:t>
      </w:r>
      <w:r w:rsidR="009F16F8">
        <w:rPr>
          <w:rFonts w:ascii="Times New Roman" w:hAnsi="Times New Roman"/>
          <w:lang w:val="fr-FR"/>
        </w:rPr>
        <w:t xml:space="preserve"> </w:t>
      </w:r>
      <w:r w:rsidR="009F16F8" w:rsidRPr="0075024C">
        <w:rPr>
          <w:rFonts w:ascii="Times New Roman" w:hAnsi="Times New Roman" w:cs="Times New Roman"/>
          <w:lang w:val="fr-CH"/>
        </w:rPr>
        <w:t>CACEIS Fund Administration</w:t>
      </w:r>
      <w:r w:rsidR="009F16F8" w:rsidRPr="0075024C">
        <w:rPr>
          <w:rFonts w:ascii="Times New Roman" w:hAnsi="Times New Roman" w:cs="Times New Roman"/>
          <w:lang w:val="fr-FR"/>
        </w:rPr>
        <w:t xml:space="preserve">, </w:t>
      </w:r>
      <w:r w:rsidRPr="0075024C">
        <w:rPr>
          <w:rFonts w:ascii="Times New Roman" w:hAnsi="Times New Roman"/>
          <w:lang w:val="fr-FR"/>
        </w:rPr>
        <w:t xml:space="preserve">est </w:t>
      </w:r>
      <w:r w:rsidR="009F16F8">
        <w:rPr>
          <w:rFonts w:ascii="Times New Roman" w:hAnsi="Times New Roman"/>
          <w:lang w:val="fr-FR"/>
        </w:rPr>
        <w:t xml:space="preserve">également </w:t>
      </w:r>
      <w:r w:rsidRPr="0075024C">
        <w:rPr>
          <w:rFonts w:ascii="Times New Roman" w:hAnsi="Times New Roman"/>
          <w:lang w:val="fr-FR"/>
        </w:rPr>
        <w:t>valorisateur du Fonds</w:t>
      </w:r>
      <w:r w:rsidR="009F16F8">
        <w:rPr>
          <w:rFonts w:ascii="Times New Roman" w:hAnsi="Times New Roman"/>
          <w:lang w:val="fr-FR"/>
        </w:rPr>
        <w:t>,</w:t>
      </w:r>
      <w:r w:rsidRPr="0075024C">
        <w:rPr>
          <w:rFonts w:ascii="Times New Roman" w:hAnsi="Times New Roman"/>
          <w:lang w:val="fr-FR"/>
        </w:rPr>
        <w:t xml:space="preserve"> et </w:t>
      </w:r>
      <w:r w:rsidR="009F16F8">
        <w:rPr>
          <w:rFonts w:ascii="Times New Roman" w:hAnsi="Times New Roman"/>
          <w:lang w:val="fr-FR"/>
        </w:rPr>
        <w:t>est chargé à ce titre d’</w:t>
      </w:r>
      <w:r w:rsidRPr="0075024C">
        <w:rPr>
          <w:rFonts w:ascii="Times New Roman" w:hAnsi="Times New Roman"/>
          <w:lang w:val="fr-FR"/>
        </w:rPr>
        <w:t>évalue</w:t>
      </w:r>
      <w:r w:rsidR="009F16F8">
        <w:rPr>
          <w:rFonts w:ascii="Times New Roman" w:hAnsi="Times New Roman"/>
          <w:lang w:val="fr-FR"/>
        </w:rPr>
        <w:t>r</w:t>
      </w:r>
      <w:r w:rsidRPr="0075024C">
        <w:rPr>
          <w:rFonts w:ascii="Times New Roman" w:hAnsi="Times New Roman"/>
          <w:lang w:val="fr-FR"/>
        </w:rPr>
        <w:t xml:space="preserve"> </w:t>
      </w:r>
      <w:r w:rsidR="009F16F8">
        <w:rPr>
          <w:rFonts w:ascii="Times New Roman" w:hAnsi="Times New Roman"/>
          <w:lang w:val="fr-FR"/>
        </w:rPr>
        <w:t>s</w:t>
      </w:r>
      <w:r w:rsidRPr="0075024C">
        <w:rPr>
          <w:rFonts w:ascii="Times New Roman" w:hAnsi="Times New Roman"/>
          <w:lang w:val="fr-FR"/>
        </w:rPr>
        <w:t xml:space="preserve">es Actifs conformément aux stipulations de l'Article </w:t>
      </w:r>
      <w:r w:rsidRPr="0075024C">
        <w:rPr>
          <w:rFonts w:ascii="Times New Roman" w:hAnsi="Times New Roman"/>
          <w:lang w:val="fr-FR"/>
        </w:rPr>
        <w:fldChar w:fldCharType="begin"/>
      </w:r>
      <w:r w:rsidRPr="0075024C">
        <w:rPr>
          <w:rFonts w:ascii="Times New Roman" w:hAnsi="Times New Roman"/>
          <w:lang w:val="fr-FR"/>
        </w:rPr>
        <w:instrText xml:space="preserve"> REF _Ref60822649 \r \h </w:instrText>
      </w:r>
      <w:r w:rsidR="002C7413" w:rsidRPr="0075024C">
        <w:rPr>
          <w:rFonts w:ascii="Times New Roman" w:hAnsi="Times New Roman"/>
          <w:lang w:val="fr-FR"/>
        </w:rPr>
        <w:instrText xml:space="preserve"> \* MERGEFORMAT </w:instrText>
      </w:r>
      <w:r w:rsidRPr="0075024C">
        <w:rPr>
          <w:rFonts w:ascii="Times New Roman" w:hAnsi="Times New Roman"/>
          <w:lang w:val="fr-FR"/>
        </w:rPr>
      </w:r>
      <w:r w:rsidRPr="0075024C">
        <w:rPr>
          <w:rFonts w:ascii="Times New Roman" w:hAnsi="Times New Roman"/>
          <w:lang w:val="fr-FR"/>
        </w:rPr>
        <w:fldChar w:fldCharType="separate"/>
      </w:r>
      <w:r w:rsidR="00BD613C">
        <w:rPr>
          <w:rFonts w:ascii="Times New Roman" w:hAnsi="Times New Roman"/>
          <w:lang w:val="fr-FR"/>
        </w:rPr>
        <w:t>14</w:t>
      </w:r>
      <w:r w:rsidRPr="0075024C">
        <w:rPr>
          <w:rFonts w:ascii="Times New Roman" w:hAnsi="Times New Roman"/>
          <w:lang w:val="fr-FR"/>
        </w:rPr>
        <w:fldChar w:fldCharType="end"/>
      </w:r>
      <w:r w:rsidRPr="0075024C">
        <w:rPr>
          <w:rFonts w:ascii="Times New Roman" w:hAnsi="Times New Roman"/>
          <w:lang w:val="fr-FR"/>
        </w:rPr>
        <w:t xml:space="preserve"> (le « </w:t>
      </w:r>
      <w:r w:rsidRPr="0075024C">
        <w:rPr>
          <w:rFonts w:ascii="Times New Roman" w:hAnsi="Times New Roman"/>
          <w:b/>
          <w:bCs/>
          <w:lang w:val="fr-FR"/>
        </w:rPr>
        <w:t>Valorisateur</w:t>
      </w:r>
      <w:r w:rsidRPr="0075024C">
        <w:rPr>
          <w:rFonts w:ascii="Times New Roman" w:hAnsi="Times New Roman"/>
          <w:lang w:val="fr-FR"/>
        </w:rPr>
        <w:t> »).</w:t>
      </w:r>
    </w:p>
    <w:p w14:paraId="03CD2F89" w14:textId="77777777" w:rsidR="00AC656E" w:rsidRPr="0075024C" w:rsidRDefault="002C40DE" w:rsidP="002C7413">
      <w:pPr>
        <w:pStyle w:val="Heading2"/>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258" w:name="_Toc363666842"/>
      <w:bookmarkStart w:id="259" w:name="_Toc363666959"/>
      <w:bookmarkStart w:id="260" w:name="_Toc363667071"/>
      <w:bookmarkStart w:id="261" w:name="_Toc363667146"/>
      <w:bookmarkStart w:id="262" w:name="_Toc363667456"/>
      <w:bookmarkStart w:id="263" w:name="_Toc363667530"/>
      <w:bookmarkStart w:id="264" w:name="_Toc363667650"/>
      <w:bookmarkStart w:id="265" w:name="_Toc363669976"/>
      <w:bookmarkStart w:id="266" w:name="_DV_M175"/>
      <w:bookmarkStart w:id="267" w:name="_DV_M177"/>
      <w:bookmarkStart w:id="268" w:name="_DV_M178"/>
      <w:bookmarkStart w:id="269" w:name="_Toc529535908"/>
      <w:bookmarkStart w:id="270" w:name="_Ref524411305"/>
      <w:bookmarkStart w:id="271" w:name="_Toc530576729"/>
      <w:bookmarkStart w:id="272" w:name="_Toc27116240"/>
      <w:bookmarkStart w:id="273" w:name="_Ref27130178"/>
      <w:bookmarkStart w:id="274" w:name="_Ref131617017"/>
      <w:bookmarkStart w:id="275" w:name="_Ref176182891"/>
      <w:bookmarkStart w:id="276" w:name="_Toc184665322"/>
      <w:bookmarkStart w:id="277" w:name="_Toc224029178"/>
      <w:bookmarkEnd w:id="258"/>
      <w:bookmarkEnd w:id="259"/>
      <w:bookmarkEnd w:id="260"/>
      <w:bookmarkEnd w:id="261"/>
      <w:bookmarkEnd w:id="262"/>
      <w:bookmarkEnd w:id="263"/>
      <w:bookmarkEnd w:id="264"/>
      <w:bookmarkEnd w:id="265"/>
      <w:bookmarkEnd w:id="266"/>
      <w:bookmarkEnd w:id="267"/>
      <w:bookmarkEnd w:id="268"/>
      <w:r w:rsidRPr="0075024C">
        <w:rPr>
          <w:rFonts w:ascii="Times New Roman" w:eastAsia="MS Mincho" w:hAnsi="Times New Roman" w:cs="Times New Roman"/>
          <w:szCs w:val="20"/>
          <w:lang w:val="fr-FR"/>
        </w:rPr>
        <w:t>Commissaire aux Comptes</w:t>
      </w:r>
      <w:bookmarkEnd w:id="269"/>
      <w:bookmarkEnd w:id="270"/>
      <w:bookmarkEnd w:id="271"/>
      <w:bookmarkEnd w:id="272"/>
      <w:bookmarkEnd w:id="273"/>
      <w:bookmarkEnd w:id="274"/>
      <w:bookmarkEnd w:id="275"/>
      <w:bookmarkEnd w:id="276"/>
      <w:bookmarkEnd w:id="277"/>
    </w:p>
    <w:p w14:paraId="71A54E9E" w14:textId="124AD9EA" w:rsidR="00AC656E" w:rsidRPr="0075024C" w:rsidRDefault="002C40DE" w:rsidP="002C7413">
      <w:pPr>
        <w:spacing w:after="200" w:line="276" w:lineRule="auto"/>
        <w:ind w:left="851"/>
        <w:jc w:val="both"/>
        <w:rPr>
          <w:rFonts w:ascii="Times New Roman" w:eastAsia="MS Mincho" w:hAnsi="Times New Roman"/>
          <w:szCs w:val="20"/>
          <w:lang w:val="fr-FR"/>
        </w:rPr>
      </w:pPr>
      <w:bookmarkStart w:id="278" w:name="_DV_M179"/>
      <w:bookmarkEnd w:id="278"/>
      <w:r w:rsidRPr="0075024C">
        <w:rPr>
          <w:rFonts w:ascii="Times New Roman" w:eastAsia="MS Mincho" w:hAnsi="Times New Roman"/>
          <w:szCs w:val="20"/>
          <w:lang w:val="fr-FR"/>
        </w:rPr>
        <w:t xml:space="preserve">La Société de Gestion a désigné </w:t>
      </w:r>
      <w:proofErr w:type="spellStart"/>
      <w:r w:rsidR="00E9464B" w:rsidRPr="0075024C">
        <w:rPr>
          <w:rFonts w:ascii="Times New Roman" w:eastAsia="MS Mincho" w:hAnsi="Times New Roman"/>
          <w:szCs w:val="20"/>
          <w:lang w:val="fr-FR"/>
        </w:rPr>
        <w:t>Forvis</w:t>
      </w:r>
      <w:proofErr w:type="spellEnd"/>
      <w:r w:rsidR="00E9464B" w:rsidRPr="0075024C">
        <w:rPr>
          <w:rFonts w:ascii="Times New Roman" w:eastAsia="MS Mincho" w:hAnsi="Times New Roman"/>
          <w:szCs w:val="20"/>
          <w:lang w:val="fr-FR"/>
        </w:rPr>
        <w:t xml:space="preserve"> Mazars, </w:t>
      </w:r>
      <w:r w:rsidRPr="0075024C">
        <w:rPr>
          <w:rFonts w:ascii="Times New Roman" w:eastAsia="MS Mincho" w:hAnsi="Times New Roman"/>
          <w:szCs w:val="20"/>
          <w:lang w:val="fr-FR"/>
        </w:rPr>
        <w:t xml:space="preserve">une société </w:t>
      </w:r>
      <w:proofErr w:type="spellStart"/>
      <w:r w:rsidR="00A06CA7" w:rsidRPr="0075024C">
        <w:rPr>
          <w:rFonts w:ascii="Times New Roman" w:eastAsia="MS Mincho" w:hAnsi="Times New Roman"/>
          <w:szCs w:val="20"/>
          <w:lang w:val="fr-FR"/>
        </w:rPr>
        <w:t>société</w:t>
      </w:r>
      <w:proofErr w:type="spellEnd"/>
      <w:r w:rsidR="00A06CA7" w:rsidRPr="0075024C">
        <w:rPr>
          <w:rFonts w:ascii="Times New Roman" w:eastAsia="MS Mincho" w:hAnsi="Times New Roman"/>
          <w:szCs w:val="20"/>
          <w:lang w:val="fr-FR"/>
        </w:rPr>
        <w:t xml:space="preserve"> anonyme à directoire </w:t>
      </w:r>
      <w:r w:rsidRPr="0075024C">
        <w:rPr>
          <w:rFonts w:ascii="Times New Roman" w:eastAsia="MS Mincho" w:hAnsi="Times New Roman"/>
          <w:szCs w:val="20"/>
          <w:lang w:val="fr-FR"/>
        </w:rPr>
        <w:t>au capital de</w:t>
      </w:r>
      <w:r w:rsidR="00E9464B" w:rsidRPr="0075024C">
        <w:rPr>
          <w:rFonts w:ascii="Times New Roman" w:hAnsi="Times New Roman"/>
          <w:lang w:val="fr-CH"/>
        </w:rPr>
        <w:t xml:space="preserve"> </w:t>
      </w:r>
      <w:r w:rsidR="00E9464B" w:rsidRPr="0075024C">
        <w:rPr>
          <w:rFonts w:ascii="Times New Roman" w:eastAsia="MS Mincho" w:hAnsi="Times New Roman"/>
          <w:szCs w:val="20"/>
          <w:lang w:val="fr-FR"/>
        </w:rPr>
        <w:t>8.320.000,00</w:t>
      </w:r>
      <w:r w:rsidR="00E9464B" w:rsidRPr="0075024C" w:rsidDel="00E9464B">
        <w:rPr>
          <w:rFonts w:ascii="Times New Roman" w:eastAsia="MS Mincho" w:hAnsi="Times New Roman"/>
          <w:szCs w:val="20"/>
          <w:lang w:val="fr-FR"/>
        </w:rPr>
        <w:t xml:space="preserve"> </w:t>
      </w:r>
      <w:r w:rsidRPr="0075024C">
        <w:rPr>
          <w:rFonts w:ascii="Times New Roman" w:eastAsia="MS Mincho" w:hAnsi="Times New Roman"/>
          <w:szCs w:val="20"/>
          <w:lang w:val="fr-FR"/>
        </w:rPr>
        <w:t xml:space="preserve">Euros, dont le siège social est sis </w:t>
      </w:r>
      <w:r w:rsidR="00E9464B" w:rsidRPr="0075024C">
        <w:rPr>
          <w:rFonts w:ascii="Times New Roman" w:eastAsia="MS Mincho" w:hAnsi="Times New Roman"/>
          <w:szCs w:val="20"/>
          <w:lang w:val="fr-FR"/>
        </w:rPr>
        <w:t>61</w:t>
      </w:r>
      <w:r w:rsidR="00A06CA7" w:rsidRPr="0075024C">
        <w:rPr>
          <w:rFonts w:ascii="Times New Roman" w:eastAsia="MS Mincho" w:hAnsi="Times New Roman"/>
          <w:szCs w:val="20"/>
          <w:lang w:val="fr-FR"/>
        </w:rPr>
        <w:t>,</w:t>
      </w:r>
      <w:r w:rsidR="00E9464B" w:rsidRPr="0075024C">
        <w:rPr>
          <w:rFonts w:ascii="Times New Roman" w:eastAsia="MS Mincho" w:hAnsi="Times New Roman"/>
          <w:szCs w:val="20"/>
          <w:lang w:val="fr-FR"/>
        </w:rPr>
        <w:t xml:space="preserve"> rue Henri Regnault, 92400 Courbevoie, </w:t>
      </w:r>
      <w:r w:rsidRPr="0075024C">
        <w:rPr>
          <w:rFonts w:ascii="Times New Roman" w:eastAsia="MS Mincho" w:hAnsi="Times New Roman"/>
          <w:szCs w:val="20"/>
          <w:lang w:val="fr-FR"/>
        </w:rPr>
        <w:t xml:space="preserve">inscrite au </w:t>
      </w:r>
      <w:r w:rsidR="00061E09" w:rsidRPr="0075024C">
        <w:rPr>
          <w:rFonts w:ascii="Times New Roman" w:hAnsi="Times New Roman"/>
          <w:lang w:val="fr-FR"/>
        </w:rPr>
        <w:t>Registre du Commerce et des Sociétés</w:t>
      </w:r>
      <w:r w:rsidRPr="0075024C">
        <w:rPr>
          <w:rFonts w:ascii="Times New Roman" w:eastAsia="MS Mincho" w:hAnsi="Times New Roman"/>
          <w:szCs w:val="20"/>
          <w:lang w:val="fr-FR"/>
        </w:rPr>
        <w:t xml:space="preserve"> de </w:t>
      </w:r>
      <w:r w:rsidR="00E9464B" w:rsidRPr="0075024C">
        <w:rPr>
          <w:rFonts w:ascii="Times New Roman" w:eastAsia="MS Mincho" w:hAnsi="Times New Roman"/>
          <w:szCs w:val="20"/>
          <w:lang w:val="fr-FR"/>
        </w:rPr>
        <w:t xml:space="preserve">Nanterre </w:t>
      </w:r>
      <w:r w:rsidRPr="0075024C">
        <w:rPr>
          <w:rFonts w:ascii="Times New Roman" w:eastAsia="MS Mincho" w:hAnsi="Times New Roman"/>
          <w:szCs w:val="20"/>
          <w:lang w:val="fr-FR"/>
        </w:rPr>
        <w:t xml:space="preserve">sous le numéro </w:t>
      </w:r>
      <w:r w:rsidR="00E9464B" w:rsidRPr="0075024C">
        <w:rPr>
          <w:rFonts w:ascii="Times New Roman" w:eastAsia="MS Mincho" w:hAnsi="Times New Roman"/>
          <w:szCs w:val="20"/>
          <w:lang w:val="fr-FR"/>
        </w:rPr>
        <w:t xml:space="preserve">784 824 153, </w:t>
      </w:r>
      <w:r w:rsidRPr="0075024C">
        <w:rPr>
          <w:rFonts w:ascii="Times New Roman" w:eastAsia="MS Mincho" w:hAnsi="Times New Roman"/>
          <w:szCs w:val="20"/>
          <w:lang w:val="fr-FR"/>
        </w:rPr>
        <w:t>pour exercer les fonctions de commissaire aux comptes (le « </w:t>
      </w:r>
      <w:r w:rsidRPr="0075024C">
        <w:rPr>
          <w:rFonts w:ascii="Times New Roman" w:eastAsia="MS Mincho" w:hAnsi="Times New Roman"/>
          <w:b/>
          <w:bCs/>
          <w:szCs w:val="20"/>
          <w:lang w:val="fr-FR"/>
        </w:rPr>
        <w:t>Commissaire aux Comptes</w:t>
      </w:r>
      <w:r w:rsidRPr="0075024C">
        <w:rPr>
          <w:rFonts w:ascii="Times New Roman" w:eastAsia="MS Mincho" w:hAnsi="Times New Roman"/>
          <w:szCs w:val="20"/>
          <w:lang w:val="fr-FR"/>
        </w:rPr>
        <w:t> ») du Fonds.</w:t>
      </w:r>
      <w:r w:rsidR="00B10D03" w:rsidRPr="0075024C">
        <w:rPr>
          <w:rFonts w:ascii="Times New Roman" w:eastAsia="MS Mincho" w:hAnsi="Times New Roman"/>
          <w:szCs w:val="20"/>
          <w:lang w:val="fr-FR"/>
        </w:rPr>
        <w:t xml:space="preserve"> </w:t>
      </w:r>
    </w:p>
    <w:p w14:paraId="5EC490DE" w14:textId="2E82D71E" w:rsidR="00C52AAA" w:rsidRPr="0075024C" w:rsidRDefault="00167A8E" w:rsidP="002C7413">
      <w:pPr>
        <w:pStyle w:val="Heading2"/>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279" w:name="_DV_M180"/>
      <w:bookmarkStart w:id="280" w:name="_DV_M183"/>
      <w:bookmarkStart w:id="281" w:name="_Toc60066302"/>
      <w:bookmarkStart w:id="282" w:name="_Toc60066692"/>
      <w:bookmarkStart w:id="283" w:name="_Toc60067074"/>
      <w:bookmarkStart w:id="284" w:name="_Toc60067454"/>
      <w:bookmarkStart w:id="285" w:name="_Toc60067836"/>
      <w:bookmarkStart w:id="286" w:name="_Toc60068212"/>
      <w:bookmarkStart w:id="287" w:name="_Toc60068582"/>
      <w:bookmarkStart w:id="288" w:name="_Toc60068952"/>
      <w:bookmarkStart w:id="289" w:name="_Toc60069321"/>
      <w:bookmarkStart w:id="290" w:name="_Toc60066303"/>
      <w:bookmarkStart w:id="291" w:name="_Toc60066693"/>
      <w:bookmarkStart w:id="292" w:name="_Toc60067075"/>
      <w:bookmarkStart w:id="293" w:name="_Toc60067455"/>
      <w:bookmarkStart w:id="294" w:name="_Toc60067837"/>
      <w:bookmarkStart w:id="295" w:name="_Toc60068213"/>
      <w:bookmarkStart w:id="296" w:name="_Toc60068583"/>
      <w:bookmarkStart w:id="297" w:name="_Toc60068953"/>
      <w:bookmarkStart w:id="298" w:name="_Toc60069322"/>
      <w:bookmarkStart w:id="299" w:name="_Toc60066304"/>
      <w:bookmarkStart w:id="300" w:name="_Toc60066694"/>
      <w:bookmarkStart w:id="301" w:name="_Toc60067076"/>
      <w:bookmarkStart w:id="302" w:name="_Toc60067456"/>
      <w:bookmarkStart w:id="303" w:name="_Toc60067838"/>
      <w:bookmarkStart w:id="304" w:name="_Toc60068214"/>
      <w:bookmarkStart w:id="305" w:name="_Toc60068584"/>
      <w:bookmarkStart w:id="306" w:name="_Toc60068954"/>
      <w:bookmarkStart w:id="307" w:name="_Toc60069323"/>
      <w:bookmarkStart w:id="308" w:name="_Toc60066305"/>
      <w:bookmarkStart w:id="309" w:name="_Toc60066695"/>
      <w:bookmarkStart w:id="310" w:name="_Toc60067077"/>
      <w:bookmarkStart w:id="311" w:name="_Toc60067457"/>
      <w:bookmarkStart w:id="312" w:name="_Toc60067839"/>
      <w:bookmarkStart w:id="313" w:name="_Toc60068215"/>
      <w:bookmarkStart w:id="314" w:name="_Toc60068585"/>
      <w:bookmarkStart w:id="315" w:name="_Toc60068955"/>
      <w:bookmarkStart w:id="316" w:name="_Toc60069324"/>
      <w:bookmarkStart w:id="317" w:name="_Toc60066306"/>
      <w:bookmarkStart w:id="318" w:name="_Toc60066696"/>
      <w:bookmarkStart w:id="319" w:name="_Toc60067078"/>
      <w:bookmarkStart w:id="320" w:name="_Toc60067458"/>
      <w:bookmarkStart w:id="321" w:name="_Toc60067840"/>
      <w:bookmarkStart w:id="322" w:name="_Toc60068216"/>
      <w:bookmarkStart w:id="323" w:name="_Toc60068586"/>
      <w:bookmarkStart w:id="324" w:name="_Toc60068956"/>
      <w:bookmarkStart w:id="325" w:name="_Toc60069325"/>
      <w:bookmarkStart w:id="326" w:name="_Toc60066307"/>
      <w:bookmarkStart w:id="327" w:name="_Toc60066697"/>
      <w:bookmarkStart w:id="328" w:name="_Toc60067079"/>
      <w:bookmarkStart w:id="329" w:name="_Toc60067459"/>
      <w:bookmarkStart w:id="330" w:name="_Toc60067841"/>
      <w:bookmarkStart w:id="331" w:name="_Toc60068217"/>
      <w:bookmarkStart w:id="332" w:name="_Toc60068587"/>
      <w:bookmarkStart w:id="333" w:name="_Toc60068957"/>
      <w:bookmarkStart w:id="334" w:name="_Toc60069326"/>
      <w:bookmarkStart w:id="335" w:name="_Toc60066308"/>
      <w:bookmarkStart w:id="336" w:name="_Toc60066698"/>
      <w:bookmarkStart w:id="337" w:name="_Toc60067080"/>
      <w:bookmarkStart w:id="338" w:name="_Toc60067460"/>
      <w:bookmarkStart w:id="339" w:name="_Toc60067842"/>
      <w:bookmarkStart w:id="340" w:name="_Toc60068218"/>
      <w:bookmarkStart w:id="341" w:name="_Toc60068588"/>
      <w:bookmarkStart w:id="342" w:name="_Toc60068958"/>
      <w:bookmarkStart w:id="343" w:name="_Toc60069327"/>
      <w:bookmarkStart w:id="344" w:name="_Toc60066309"/>
      <w:bookmarkStart w:id="345" w:name="_Toc60066699"/>
      <w:bookmarkStart w:id="346" w:name="_Toc60067081"/>
      <w:bookmarkStart w:id="347" w:name="_Toc60067461"/>
      <w:bookmarkStart w:id="348" w:name="_Toc60067843"/>
      <w:bookmarkStart w:id="349" w:name="_Toc60068219"/>
      <w:bookmarkStart w:id="350" w:name="_Toc60068589"/>
      <w:bookmarkStart w:id="351" w:name="_Toc60068959"/>
      <w:bookmarkStart w:id="352" w:name="_Toc60069328"/>
      <w:bookmarkStart w:id="353" w:name="_Toc60066310"/>
      <w:bookmarkStart w:id="354" w:name="_Toc60066700"/>
      <w:bookmarkStart w:id="355" w:name="_Toc60067082"/>
      <w:bookmarkStart w:id="356" w:name="_Toc60067462"/>
      <w:bookmarkStart w:id="357" w:name="_Toc60067844"/>
      <w:bookmarkStart w:id="358" w:name="_Toc60068220"/>
      <w:bookmarkStart w:id="359" w:name="_Toc60068590"/>
      <w:bookmarkStart w:id="360" w:name="_Toc60068960"/>
      <w:bookmarkStart w:id="361" w:name="_Toc60069329"/>
      <w:bookmarkStart w:id="362" w:name="_Toc60066311"/>
      <w:bookmarkStart w:id="363" w:name="_Toc60066701"/>
      <w:bookmarkStart w:id="364" w:name="_Toc60067083"/>
      <w:bookmarkStart w:id="365" w:name="_Toc60067463"/>
      <w:bookmarkStart w:id="366" w:name="_Toc60067845"/>
      <w:bookmarkStart w:id="367" w:name="_Toc60068221"/>
      <w:bookmarkStart w:id="368" w:name="_Toc60068591"/>
      <w:bookmarkStart w:id="369" w:name="_Toc60068961"/>
      <w:bookmarkStart w:id="370" w:name="_Toc60069330"/>
      <w:bookmarkStart w:id="371" w:name="_Toc60066312"/>
      <w:bookmarkStart w:id="372" w:name="_Toc60066702"/>
      <w:bookmarkStart w:id="373" w:name="_Toc60067084"/>
      <w:bookmarkStart w:id="374" w:name="_Toc60067464"/>
      <w:bookmarkStart w:id="375" w:name="_Toc60067846"/>
      <w:bookmarkStart w:id="376" w:name="_Toc60068222"/>
      <w:bookmarkStart w:id="377" w:name="_Toc60068592"/>
      <w:bookmarkStart w:id="378" w:name="_Toc60068962"/>
      <w:bookmarkStart w:id="379" w:name="_Toc60069331"/>
      <w:bookmarkStart w:id="380" w:name="_Toc60066313"/>
      <w:bookmarkStart w:id="381" w:name="_Toc60066703"/>
      <w:bookmarkStart w:id="382" w:name="_Toc60067085"/>
      <w:bookmarkStart w:id="383" w:name="_Toc60067465"/>
      <w:bookmarkStart w:id="384" w:name="_Toc60067847"/>
      <w:bookmarkStart w:id="385" w:name="_Toc60068223"/>
      <w:bookmarkStart w:id="386" w:name="_Toc60068593"/>
      <w:bookmarkStart w:id="387" w:name="_Toc60068963"/>
      <w:bookmarkStart w:id="388" w:name="_Toc60069332"/>
      <w:bookmarkStart w:id="389" w:name="_Toc60066314"/>
      <w:bookmarkStart w:id="390" w:name="_Toc60066704"/>
      <w:bookmarkStart w:id="391" w:name="_Toc60067086"/>
      <w:bookmarkStart w:id="392" w:name="_Toc60067466"/>
      <w:bookmarkStart w:id="393" w:name="_Toc60067848"/>
      <w:bookmarkStart w:id="394" w:name="_Toc60068224"/>
      <w:bookmarkStart w:id="395" w:name="_Toc60068594"/>
      <w:bookmarkStart w:id="396" w:name="_Toc60068964"/>
      <w:bookmarkStart w:id="397" w:name="_Toc60069333"/>
      <w:bookmarkStart w:id="398" w:name="_Toc60066315"/>
      <w:bookmarkStart w:id="399" w:name="_Toc60066705"/>
      <w:bookmarkStart w:id="400" w:name="_Toc60067087"/>
      <w:bookmarkStart w:id="401" w:name="_Toc60067467"/>
      <w:bookmarkStart w:id="402" w:name="_Toc60067849"/>
      <w:bookmarkStart w:id="403" w:name="_Toc60068225"/>
      <w:bookmarkStart w:id="404" w:name="_Toc60068595"/>
      <w:bookmarkStart w:id="405" w:name="_Toc60068965"/>
      <w:bookmarkStart w:id="406" w:name="_Toc60069334"/>
      <w:bookmarkStart w:id="407" w:name="_Toc60066316"/>
      <w:bookmarkStart w:id="408" w:name="_Toc60066706"/>
      <w:bookmarkStart w:id="409" w:name="_Toc60067088"/>
      <w:bookmarkStart w:id="410" w:name="_Toc60067468"/>
      <w:bookmarkStart w:id="411" w:name="_Toc60067850"/>
      <w:bookmarkStart w:id="412" w:name="_Toc60068226"/>
      <w:bookmarkStart w:id="413" w:name="_Toc60068596"/>
      <w:bookmarkStart w:id="414" w:name="_Toc60068966"/>
      <w:bookmarkStart w:id="415" w:name="_Toc60069335"/>
      <w:bookmarkStart w:id="416" w:name="_DV_M185"/>
      <w:bookmarkStart w:id="417" w:name="_Toc184665323"/>
      <w:bookmarkStart w:id="418" w:name="_Ref199510545"/>
      <w:bookmarkStart w:id="419" w:name="_Toc224029179"/>
      <w:bookmarkStart w:id="420" w:name="_Toc214426101"/>
      <w:bookmarkStart w:id="421" w:name="_Toc529535910"/>
      <w:bookmarkStart w:id="422" w:name="_Toc530576731"/>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Pr="0075024C">
        <w:rPr>
          <w:rFonts w:ascii="Times New Roman" w:eastAsia="MS Mincho" w:hAnsi="Times New Roman" w:cs="Times New Roman"/>
          <w:szCs w:val="20"/>
          <w:lang w:val="fr-FR"/>
        </w:rPr>
        <w:t>Entité</w:t>
      </w:r>
      <w:r w:rsidR="002B7D7C" w:rsidRPr="0075024C">
        <w:rPr>
          <w:rFonts w:ascii="Times New Roman" w:eastAsia="MS Mincho" w:hAnsi="Times New Roman" w:cs="Times New Roman"/>
          <w:szCs w:val="20"/>
          <w:lang w:val="fr-FR"/>
        </w:rPr>
        <w:t>s</w:t>
      </w:r>
      <w:r w:rsidRPr="0075024C">
        <w:rPr>
          <w:rFonts w:ascii="Times New Roman" w:eastAsia="MS Mincho" w:hAnsi="Times New Roman" w:cs="Times New Roman"/>
          <w:szCs w:val="20"/>
          <w:lang w:val="fr-FR"/>
        </w:rPr>
        <w:t xml:space="preserve"> recevant et traitant les ordres de souscription et de rachat</w:t>
      </w:r>
      <w:bookmarkEnd w:id="417"/>
      <w:bookmarkEnd w:id="418"/>
      <w:bookmarkEnd w:id="419"/>
    </w:p>
    <w:p w14:paraId="524221FD" w14:textId="730BBBFD" w:rsidR="00C90B7A" w:rsidRPr="0075024C" w:rsidRDefault="00C90B7A" w:rsidP="002C7413">
      <w:pPr>
        <w:keepNext/>
        <w:spacing w:after="200" w:line="276" w:lineRule="auto"/>
        <w:ind w:left="851"/>
        <w:jc w:val="both"/>
        <w:rPr>
          <w:rFonts w:ascii="Times New Roman" w:eastAsia="MS Mincho" w:hAnsi="Times New Roman"/>
          <w:szCs w:val="20"/>
          <w:lang w:val="fr-FR"/>
        </w:rPr>
      </w:pPr>
      <w:r w:rsidRPr="0075024C">
        <w:rPr>
          <w:rFonts w:ascii="Times New Roman" w:eastAsia="MS Mincho" w:hAnsi="Times New Roman"/>
          <w:szCs w:val="20"/>
          <w:lang w:val="fr-FR"/>
        </w:rPr>
        <w:t xml:space="preserve">La centralisation des </w:t>
      </w:r>
      <w:r w:rsidRPr="0075024C">
        <w:rPr>
          <w:rFonts w:ascii="Times New Roman" w:hAnsi="Times New Roman"/>
          <w:bCs/>
          <w:lang w:val="fr-FR"/>
        </w:rPr>
        <w:t xml:space="preserve">ordres </w:t>
      </w:r>
      <w:r w:rsidRPr="0075024C">
        <w:rPr>
          <w:rFonts w:ascii="Times New Roman" w:eastAsia="MS Mincho" w:hAnsi="Times New Roman"/>
          <w:szCs w:val="20"/>
          <w:lang w:val="fr-FR"/>
        </w:rPr>
        <w:t xml:space="preserve">de souscription </w:t>
      </w:r>
      <w:r w:rsidRPr="0075024C">
        <w:rPr>
          <w:rFonts w:ascii="Times New Roman" w:hAnsi="Times New Roman"/>
          <w:bCs/>
          <w:lang w:val="fr-FR"/>
        </w:rPr>
        <w:t>et de rachat</w:t>
      </w:r>
      <w:r w:rsidRPr="0075024C">
        <w:rPr>
          <w:rFonts w:ascii="Times New Roman" w:eastAsia="MS Mincho" w:hAnsi="Times New Roman"/>
          <w:szCs w:val="20"/>
          <w:lang w:val="fr-FR"/>
        </w:rPr>
        <w:t xml:space="preserve"> est effectuée par les entités suivantes </w:t>
      </w:r>
      <w:r w:rsidRPr="0075024C">
        <w:rPr>
          <w:rFonts w:ascii="Times New Roman" w:hAnsi="Times New Roman"/>
          <w:lang w:val="fr-FR"/>
        </w:rPr>
        <w:t>(ci-après les</w:t>
      </w:r>
      <w:r w:rsidR="00804D9F" w:rsidRPr="0075024C">
        <w:rPr>
          <w:rFonts w:ascii="Times New Roman" w:hAnsi="Times New Roman"/>
          <w:lang w:val="fr-FR"/>
        </w:rPr>
        <w:t> </w:t>
      </w:r>
      <w:r w:rsidRPr="0075024C">
        <w:rPr>
          <w:rFonts w:ascii="Times New Roman" w:hAnsi="Times New Roman"/>
          <w:lang w:val="fr-FR"/>
        </w:rPr>
        <w:t>« </w:t>
      </w:r>
      <w:r w:rsidRPr="0075024C">
        <w:rPr>
          <w:rFonts w:ascii="Times New Roman" w:hAnsi="Times New Roman"/>
          <w:b/>
          <w:bCs/>
          <w:lang w:val="fr-FR"/>
        </w:rPr>
        <w:t>Centralisateurs</w:t>
      </w:r>
      <w:r w:rsidRPr="0075024C">
        <w:rPr>
          <w:rFonts w:ascii="Times New Roman" w:hAnsi="Times New Roman"/>
          <w:lang w:val="fr-FR"/>
        </w:rPr>
        <w:t> »)</w:t>
      </w:r>
      <w:r w:rsidRPr="0075024C">
        <w:rPr>
          <w:rFonts w:ascii="Times New Roman" w:eastAsia="MS Mincho" w:hAnsi="Times New Roman"/>
          <w:szCs w:val="20"/>
          <w:lang w:val="fr-FR"/>
        </w:rPr>
        <w:t>, sur délégation de la Société de Gestion :</w:t>
      </w:r>
    </w:p>
    <w:p w14:paraId="5D7DABAD" w14:textId="261C79FD" w:rsidR="00702020" w:rsidRPr="0075024C" w:rsidRDefault="00C90B7A" w:rsidP="002C7413">
      <w:pPr>
        <w:pStyle w:val="Heading5"/>
        <w:spacing w:before="0" w:after="200" w:line="276" w:lineRule="auto"/>
        <w:jc w:val="both"/>
        <w:rPr>
          <w:rFonts w:ascii="Times New Roman" w:hAnsi="Times New Roman" w:cs="Times New Roman"/>
          <w:color w:val="auto"/>
          <w:lang w:val="fr-FR"/>
        </w:rPr>
      </w:pPr>
      <w:r w:rsidRPr="0075024C">
        <w:rPr>
          <w:rFonts w:ascii="Times New Roman" w:hAnsi="Times New Roman" w:cs="Times New Roman"/>
          <w:color w:val="auto"/>
          <w:lang w:val="fr-FR"/>
        </w:rPr>
        <w:t>S’agissant des P</w:t>
      </w:r>
      <w:r w:rsidR="00702020" w:rsidRPr="0075024C">
        <w:rPr>
          <w:rFonts w:ascii="Times New Roman" w:hAnsi="Times New Roman" w:cs="Times New Roman"/>
          <w:color w:val="auto"/>
          <w:lang w:val="fr-FR"/>
        </w:rPr>
        <w:t>arts à inscrire ou inscrites au dispositif d’enregistrement électronique partagé</w:t>
      </w:r>
      <w:r w:rsidR="00E034E8">
        <w:rPr>
          <w:rFonts w:ascii="Times New Roman" w:hAnsi="Times New Roman" w:cs="Times New Roman"/>
          <w:color w:val="auto"/>
          <w:lang w:val="fr-FR"/>
        </w:rPr>
        <w:t xml:space="preserve"> </w:t>
      </w:r>
      <w:r w:rsidR="00702020" w:rsidRPr="0075024C">
        <w:rPr>
          <w:rFonts w:ascii="Times New Roman" w:hAnsi="Times New Roman" w:cs="Times New Roman"/>
          <w:color w:val="auto"/>
          <w:lang w:val="fr-FR"/>
        </w:rPr>
        <w:t xml:space="preserve">: </w:t>
      </w:r>
    </w:p>
    <w:p w14:paraId="4D658243" w14:textId="2F54415C" w:rsidR="00702020" w:rsidRPr="0075024C" w:rsidRDefault="00702020" w:rsidP="002C7413">
      <w:pPr>
        <w:pStyle w:val="Heading5"/>
        <w:numPr>
          <w:ilvl w:val="0"/>
          <w:numId w:val="0"/>
        </w:numPr>
        <w:spacing w:before="0" w:after="200" w:line="276" w:lineRule="auto"/>
        <w:ind w:left="1418"/>
        <w:jc w:val="both"/>
        <w:rPr>
          <w:rFonts w:ascii="Times New Roman" w:hAnsi="Times New Roman" w:cs="Times New Roman"/>
          <w:color w:val="auto"/>
          <w:lang w:val="fr-FR"/>
        </w:rPr>
      </w:pPr>
      <w:r w:rsidRPr="0075024C">
        <w:rPr>
          <w:rFonts w:ascii="Times New Roman" w:hAnsi="Times New Roman" w:cs="Times New Roman"/>
          <w:b/>
          <w:bCs/>
          <w:color w:val="auto"/>
          <w:lang w:val="fr-FR"/>
        </w:rPr>
        <w:t>IZNES</w:t>
      </w:r>
      <w:r w:rsidRPr="0075024C">
        <w:rPr>
          <w:rFonts w:ascii="Times New Roman" w:hAnsi="Times New Roman" w:cs="Times New Roman"/>
          <w:color w:val="auto"/>
          <w:lang w:val="fr-FR"/>
        </w:rPr>
        <w:t>, une société par actions simplifiée, au capital de 5</w:t>
      </w:r>
      <w:r w:rsidR="00C90B7A" w:rsidRPr="0075024C">
        <w:rPr>
          <w:rFonts w:ascii="Times New Roman" w:hAnsi="Times New Roman" w:cs="Times New Roman"/>
          <w:color w:val="auto"/>
          <w:lang w:val="fr-FR"/>
        </w:rPr>
        <w:t>.</w:t>
      </w:r>
      <w:r w:rsidRPr="0075024C">
        <w:rPr>
          <w:rFonts w:ascii="Times New Roman" w:hAnsi="Times New Roman" w:cs="Times New Roman"/>
          <w:color w:val="auto"/>
          <w:lang w:val="fr-FR"/>
        </w:rPr>
        <w:t>237</w:t>
      </w:r>
      <w:r w:rsidR="00C90B7A" w:rsidRPr="0075024C">
        <w:rPr>
          <w:rFonts w:ascii="Times New Roman" w:hAnsi="Times New Roman" w:cs="Times New Roman"/>
          <w:color w:val="auto"/>
          <w:lang w:val="fr-FR"/>
        </w:rPr>
        <w:t>.</w:t>
      </w:r>
      <w:r w:rsidRPr="0075024C">
        <w:rPr>
          <w:rFonts w:ascii="Times New Roman" w:hAnsi="Times New Roman" w:cs="Times New Roman"/>
          <w:color w:val="auto"/>
          <w:lang w:val="fr-FR"/>
        </w:rPr>
        <w:t xml:space="preserve">043,00 Euros, dont le siège social est </w:t>
      </w:r>
      <w:r w:rsidR="00C90B7A" w:rsidRPr="0075024C">
        <w:rPr>
          <w:rFonts w:ascii="Times New Roman" w:hAnsi="Times New Roman" w:cs="Times New Roman"/>
          <w:color w:val="auto"/>
          <w:lang w:val="fr-FR"/>
        </w:rPr>
        <w:t xml:space="preserve">situé 12, rue </w:t>
      </w:r>
      <w:r w:rsidR="00583594" w:rsidRPr="0075024C">
        <w:rPr>
          <w:rFonts w:ascii="Times New Roman" w:hAnsi="Times New Roman" w:cs="Times New Roman"/>
          <w:color w:val="auto"/>
          <w:lang w:val="fr-FR"/>
        </w:rPr>
        <w:t>de la Bourse</w:t>
      </w:r>
      <w:r w:rsidRPr="0075024C">
        <w:rPr>
          <w:rFonts w:ascii="Times New Roman" w:hAnsi="Times New Roman" w:cs="Times New Roman"/>
          <w:color w:val="auto"/>
          <w:lang w:val="fr-FR"/>
        </w:rPr>
        <w:t>, 7500</w:t>
      </w:r>
      <w:r w:rsidR="00583594" w:rsidRPr="0075024C">
        <w:rPr>
          <w:rFonts w:ascii="Times New Roman" w:hAnsi="Times New Roman" w:cs="Times New Roman"/>
          <w:color w:val="auto"/>
          <w:lang w:val="fr-FR"/>
        </w:rPr>
        <w:t>2</w:t>
      </w:r>
      <w:r w:rsidRPr="0075024C">
        <w:rPr>
          <w:rFonts w:ascii="Times New Roman" w:hAnsi="Times New Roman" w:cs="Times New Roman"/>
          <w:color w:val="auto"/>
          <w:lang w:val="fr-FR"/>
        </w:rPr>
        <w:t xml:space="preserve"> Paris, </w:t>
      </w:r>
      <w:r w:rsidR="00C90B7A" w:rsidRPr="0075024C">
        <w:rPr>
          <w:rFonts w:ascii="Times New Roman" w:hAnsi="Times New Roman" w:cs="Times New Roman"/>
          <w:color w:val="auto"/>
          <w:lang w:val="fr-FR"/>
        </w:rPr>
        <w:t xml:space="preserve">immatriculée au Registre du Commerce et des Sociétés de Paris sous le numéro </w:t>
      </w:r>
      <w:r w:rsidRPr="0075024C">
        <w:rPr>
          <w:rFonts w:ascii="Times New Roman" w:hAnsi="Times New Roman" w:cs="Times New Roman"/>
          <w:color w:val="auto"/>
          <w:lang w:val="fr-FR"/>
        </w:rPr>
        <w:t>sous le numéro 832 488</w:t>
      </w:r>
      <w:r w:rsidR="00C90B7A" w:rsidRPr="0075024C">
        <w:rPr>
          <w:rFonts w:ascii="Times New Roman" w:hAnsi="Times New Roman" w:cs="Times New Roman"/>
          <w:color w:val="auto"/>
          <w:lang w:val="fr-FR"/>
        </w:rPr>
        <w:t> </w:t>
      </w:r>
      <w:r w:rsidRPr="0075024C">
        <w:rPr>
          <w:rFonts w:ascii="Times New Roman" w:hAnsi="Times New Roman" w:cs="Times New Roman"/>
          <w:color w:val="auto"/>
          <w:lang w:val="fr-FR"/>
        </w:rPr>
        <w:t>415</w:t>
      </w:r>
      <w:r w:rsidR="00C90B7A" w:rsidRPr="0075024C">
        <w:rPr>
          <w:rFonts w:ascii="Times New Roman" w:hAnsi="Times New Roman" w:cs="Times New Roman"/>
          <w:color w:val="auto"/>
          <w:lang w:val="fr-FR"/>
        </w:rPr>
        <w:t>, et</w:t>
      </w:r>
    </w:p>
    <w:p w14:paraId="0A1ADE44" w14:textId="43D7F01D" w:rsidR="00702020" w:rsidRPr="0075024C" w:rsidRDefault="00C90B7A" w:rsidP="002C7413">
      <w:pPr>
        <w:pStyle w:val="Heading5"/>
        <w:spacing w:before="0" w:after="200" w:line="276" w:lineRule="auto"/>
        <w:jc w:val="both"/>
        <w:rPr>
          <w:rFonts w:ascii="Times New Roman" w:hAnsi="Times New Roman" w:cs="Times New Roman"/>
          <w:color w:val="auto"/>
          <w:lang w:val="fr-FR"/>
        </w:rPr>
      </w:pPr>
      <w:r w:rsidRPr="0075024C">
        <w:rPr>
          <w:rFonts w:ascii="Times New Roman" w:hAnsi="Times New Roman" w:cs="Times New Roman"/>
          <w:color w:val="auto"/>
          <w:lang w:val="fr-FR"/>
        </w:rPr>
        <w:t>S’agissant des P</w:t>
      </w:r>
      <w:r w:rsidR="00702020" w:rsidRPr="0075024C">
        <w:rPr>
          <w:rFonts w:ascii="Times New Roman" w:hAnsi="Times New Roman" w:cs="Times New Roman"/>
          <w:color w:val="auto"/>
          <w:lang w:val="fr-FR"/>
        </w:rPr>
        <w:t>arts au porteur </w:t>
      </w:r>
      <w:r w:rsidR="005B2398" w:rsidRPr="0075024C">
        <w:rPr>
          <w:rFonts w:ascii="Times New Roman" w:hAnsi="Times New Roman" w:cs="Times New Roman"/>
          <w:color w:val="auto"/>
          <w:lang w:val="fr-FR"/>
        </w:rPr>
        <w:t xml:space="preserve">ou au nominatif administré </w:t>
      </w:r>
      <w:r w:rsidR="00702020" w:rsidRPr="0075024C">
        <w:rPr>
          <w:rFonts w:ascii="Times New Roman" w:hAnsi="Times New Roman" w:cs="Times New Roman"/>
          <w:color w:val="auto"/>
          <w:lang w:val="fr-FR"/>
        </w:rPr>
        <w:t xml:space="preserve">: </w:t>
      </w:r>
    </w:p>
    <w:p w14:paraId="714E57C2" w14:textId="2C3781DC" w:rsidR="00963AA0" w:rsidRPr="0075024C" w:rsidRDefault="00963AA0" w:rsidP="002C7413">
      <w:pPr>
        <w:pStyle w:val="Heading5"/>
        <w:numPr>
          <w:ilvl w:val="0"/>
          <w:numId w:val="0"/>
        </w:numPr>
        <w:spacing w:before="0" w:after="200" w:line="276" w:lineRule="auto"/>
        <w:ind w:left="1418"/>
        <w:jc w:val="both"/>
        <w:rPr>
          <w:rFonts w:ascii="Times New Roman" w:hAnsi="Times New Roman" w:cs="Times New Roman"/>
          <w:color w:val="auto"/>
          <w:lang w:val="fr-FR"/>
        </w:rPr>
      </w:pPr>
      <w:proofErr w:type="gramStart"/>
      <w:r w:rsidRPr="0075024C">
        <w:rPr>
          <w:rFonts w:ascii="Times New Roman" w:hAnsi="Times New Roman" w:cs="Times New Roman"/>
          <w:color w:val="auto"/>
          <w:lang w:val="fr-FR"/>
        </w:rPr>
        <w:t>le</w:t>
      </w:r>
      <w:proofErr w:type="gramEnd"/>
      <w:r w:rsidRPr="0075024C">
        <w:rPr>
          <w:rFonts w:ascii="Times New Roman" w:hAnsi="Times New Roman" w:cs="Times New Roman"/>
          <w:color w:val="auto"/>
          <w:lang w:val="fr-FR"/>
        </w:rPr>
        <w:t xml:space="preserve"> Dépositaire, </w:t>
      </w:r>
      <w:r w:rsidRPr="0075024C">
        <w:rPr>
          <w:rFonts w:ascii="Times New Roman" w:hAnsi="Times New Roman" w:cs="Times New Roman"/>
          <w:b/>
          <w:bCs/>
          <w:color w:val="auto"/>
          <w:lang w:val="fr-FR"/>
        </w:rPr>
        <w:t>CACEIS Bank</w:t>
      </w:r>
      <w:r w:rsidRPr="0075024C">
        <w:rPr>
          <w:rFonts w:ascii="Times New Roman" w:hAnsi="Times New Roman" w:cs="Times New Roman"/>
          <w:color w:val="auto"/>
          <w:lang w:val="fr-FR"/>
        </w:rPr>
        <w:t>, une société anonyme à conseil d’administration, au capital de 1.280.677.691,03 Euros, dont le siège social est sis 89-91 rue Gabriel Péri, 92120 Montrouge, immatriculée au Registre du Commerce et des Sociétés de Nanterre sous le numéro 692 024 722.</w:t>
      </w:r>
    </w:p>
    <w:p w14:paraId="52903FE7" w14:textId="2A4571D6" w:rsidR="00BD50ED" w:rsidRPr="0075024C" w:rsidRDefault="00CD28C8" w:rsidP="002C7413">
      <w:pPr>
        <w:pStyle w:val="PlainText"/>
        <w:widowControl/>
        <w:spacing w:after="200" w:line="276" w:lineRule="auto"/>
        <w:ind w:left="851"/>
        <w:jc w:val="both"/>
        <w:rPr>
          <w:rFonts w:ascii="Times New Roman" w:hAnsi="Times New Roman" w:cs="Times New Roman"/>
          <w:bCs/>
          <w:lang w:val="fr-FR"/>
        </w:rPr>
      </w:pPr>
      <w:r w:rsidRPr="0075024C">
        <w:rPr>
          <w:rFonts w:ascii="Times New Roman" w:hAnsi="Times New Roman" w:cs="Times New Roman"/>
          <w:bCs/>
          <w:lang w:val="fr-FR"/>
        </w:rPr>
        <w:t xml:space="preserve">Les Parts </w:t>
      </w:r>
      <w:bookmarkStart w:id="423" w:name="_Hlk211525807"/>
      <w:r w:rsidRPr="0075024C">
        <w:rPr>
          <w:rFonts w:ascii="Times New Roman" w:hAnsi="Times New Roman" w:cs="Times New Roman"/>
          <w:bCs/>
          <w:lang w:val="fr-FR"/>
        </w:rPr>
        <w:t xml:space="preserve">AI et les Parts PI </w:t>
      </w:r>
      <w:bookmarkEnd w:id="423"/>
      <w:r w:rsidRPr="0075024C">
        <w:rPr>
          <w:rFonts w:ascii="Times New Roman" w:hAnsi="Times New Roman" w:cs="Times New Roman"/>
          <w:bCs/>
          <w:lang w:val="fr-FR"/>
        </w:rPr>
        <w:t>seront toutes à inscrire ou inscrites au sein d</w:t>
      </w:r>
      <w:r w:rsidR="00184B5B">
        <w:rPr>
          <w:rFonts w:ascii="Times New Roman" w:hAnsi="Times New Roman" w:cs="Times New Roman"/>
          <w:bCs/>
          <w:lang w:val="fr-FR"/>
        </w:rPr>
        <w:t>u</w:t>
      </w:r>
      <w:r w:rsidRPr="0075024C">
        <w:rPr>
          <w:rFonts w:ascii="Times New Roman" w:hAnsi="Times New Roman" w:cs="Times New Roman"/>
          <w:bCs/>
          <w:lang w:val="fr-FR"/>
        </w:rPr>
        <w:t xml:space="preserve"> dispositif d’enregistrement électronique partagé</w:t>
      </w:r>
      <w:r w:rsidR="00184B5B">
        <w:rPr>
          <w:rFonts w:ascii="Times New Roman" w:hAnsi="Times New Roman" w:cs="Times New Roman"/>
          <w:bCs/>
          <w:lang w:val="fr-FR"/>
        </w:rPr>
        <w:t xml:space="preserve"> IZNES</w:t>
      </w:r>
      <w:r w:rsidRPr="0075024C">
        <w:rPr>
          <w:rFonts w:ascii="Times New Roman" w:hAnsi="Times New Roman" w:cs="Times New Roman"/>
          <w:bCs/>
          <w:lang w:val="fr-FR"/>
        </w:rPr>
        <w:t xml:space="preserve"> </w:t>
      </w:r>
      <w:r w:rsidR="005B2398" w:rsidRPr="0075024C">
        <w:rPr>
          <w:rFonts w:ascii="Times New Roman" w:hAnsi="Times New Roman" w:cs="Times New Roman"/>
          <w:bCs/>
          <w:lang w:val="fr-FR"/>
        </w:rPr>
        <w:t xml:space="preserve">et </w:t>
      </w:r>
      <w:r w:rsidR="00B5105F" w:rsidRPr="0075024C">
        <w:rPr>
          <w:rFonts w:ascii="Times New Roman" w:hAnsi="Times New Roman" w:cs="Times New Roman"/>
          <w:bCs/>
          <w:lang w:val="fr-FR"/>
        </w:rPr>
        <w:t>seront</w:t>
      </w:r>
      <w:r w:rsidR="001565C1" w:rsidRPr="0075024C">
        <w:rPr>
          <w:rFonts w:ascii="Times New Roman" w:hAnsi="Times New Roman" w:cs="Times New Roman"/>
          <w:bCs/>
          <w:lang w:val="fr-FR"/>
        </w:rPr>
        <w:t xml:space="preserve"> </w:t>
      </w:r>
      <w:r w:rsidR="00BD50ED" w:rsidRPr="0075024C">
        <w:rPr>
          <w:rFonts w:ascii="Times New Roman" w:hAnsi="Times New Roman" w:cs="Times New Roman"/>
          <w:bCs/>
          <w:lang w:val="fr-FR"/>
        </w:rPr>
        <w:t>réservées uniquement aux investisseurs personnes morales que la Société de Gestion aura préalablement approuvées.</w:t>
      </w:r>
    </w:p>
    <w:p w14:paraId="09E91B56" w14:textId="7DDBB812" w:rsidR="005B2398" w:rsidRPr="0075024C" w:rsidRDefault="005B2398" w:rsidP="002C7413">
      <w:pPr>
        <w:pStyle w:val="Heading2"/>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424" w:name="_Ref211340283"/>
      <w:bookmarkStart w:id="425" w:name="_Toc224029180"/>
      <w:r w:rsidRPr="0075024C">
        <w:rPr>
          <w:rFonts w:ascii="Times New Roman" w:eastAsia="MS Mincho" w:hAnsi="Times New Roman" w:cs="Times New Roman"/>
          <w:szCs w:val="20"/>
          <w:lang w:val="fr-FR"/>
        </w:rPr>
        <w:lastRenderedPageBreak/>
        <w:t>Entités en charge de la tenue de registre</w:t>
      </w:r>
      <w:bookmarkEnd w:id="424"/>
      <w:bookmarkEnd w:id="425"/>
    </w:p>
    <w:p w14:paraId="4A73BDBA" w14:textId="77777777" w:rsidR="005B2398" w:rsidRPr="0075024C" w:rsidRDefault="00BD50ED" w:rsidP="002C7413">
      <w:pPr>
        <w:pStyle w:val="PlainText"/>
        <w:keepNext/>
        <w:widowControl/>
        <w:spacing w:after="200" w:line="276" w:lineRule="auto"/>
        <w:ind w:left="851"/>
        <w:jc w:val="both"/>
        <w:rPr>
          <w:rFonts w:ascii="Times New Roman" w:hAnsi="Times New Roman" w:cs="Times New Roman"/>
          <w:bCs/>
          <w:lang w:val="fr-FR"/>
        </w:rPr>
      </w:pPr>
      <w:r w:rsidRPr="0075024C">
        <w:rPr>
          <w:rFonts w:ascii="Times New Roman" w:hAnsi="Times New Roman" w:cs="Times New Roman"/>
          <w:bCs/>
          <w:lang w:val="fr-FR"/>
        </w:rPr>
        <w:t xml:space="preserve">La Société de Gestion a délégué la tenue du </w:t>
      </w:r>
      <w:r w:rsidR="005B2398" w:rsidRPr="0075024C">
        <w:rPr>
          <w:rFonts w:ascii="Times New Roman" w:hAnsi="Times New Roman" w:cs="Times New Roman"/>
          <w:bCs/>
          <w:lang w:val="fr-FR"/>
        </w:rPr>
        <w:t>r</w:t>
      </w:r>
      <w:r w:rsidRPr="0075024C">
        <w:rPr>
          <w:rFonts w:ascii="Times New Roman" w:hAnsi="Times New Roman" w:cs="Times New Roman"/>
          <w:bCs/>
          <w:lang w:val="fr-FR"/>
        </w:rPr>
        <w:t>egistre du Fonds</w:t>
      </w:r>
      <w:r w:rsidR="005B2398" w:rsidRPr="0075024C">
        <w:rPr>
          <w:rFonts w:ascii="Times New Roman" w:hAnsi="Times New Roman" w:cs="Times New Roman"/>
          <w:bCs/>
          <w:lang w:val="fr-FR"/>
        </w:rPr>
        <w:t> :</w:t>
      </w:r>
    </w:p>
    <w:p w14:paraId="5B24B123" w14:textId="7A1F551B" w:rsidR="005B2398" w:rsidRPr="0075024C" w:rsidRDefault="005B2398" w:rsidP="002C7413">
      <w:pPr>
        <w:pStyle w:val="Heading5"/>
        <w:spacing w:before="0" w:after="200" w:line="276" w:lineRule="auto"/>
        <w:jc w:val="both"/>
        <w:rPr>
          <w:rFonts w:ascii="Times New Roman" w:hAnsi="Times New Roman" w:cs="Times New Roman"/>
          <w:color w:val="auto"/>
          <w:lang w:val="fr-FR"/>
        </w:rPr>
      </w:pPr>
      <w:r w:rsidRPr="0075024C">
        <w:rPr>
          <w:rFonts w:ascii="Times New Roman" w:hAnsi="Times New Roman" w:cs="Times New Roman"/>
          <w:color w:val="auto"/>
          <w:lang w:val="fr-FR"/>
        </w:rPr>
        <w:t xml:space="preserve">S’agissant des Parts à inscrire ou inscrites au dispositif d’enregistrement électronique partagé, à </w:t>
      </w:r>
      <w:r w:rsidRPr="0075024C">
        <w:rPr>
          <w:rFonts w:ascii="Times New Roman" w:hAnsi="Times New Roman" w:cs="Times New Roman"/>
          <w:b/>
          <w:bCs/>
          <w:color w:val="auto"/>
          <w:lang w:val="fr-FR"/>
        </w:rPr>
        <w:t>IZNES</w:t>
      </w:r>
      <w:r w:rsidRPr="0075024C">
        <w:rPr>
          <w:rFonts w:ascii="Times New Roman" w:hAnsi="Times New Roman" w:cs="Times New Roman"/>
          <w:color w:val="auto"/>
          <w:lang w:val="fr-FR"/>
        </w:rPr>
        <w:t>, et</w:t>
      </w:r>
    </w:p>
    <w:p w14:paraId="220F43E0" w14:textId="45884AFF" w:rsidR="005B2398" w:rsidRPr="0075024C" w:rsidRDefault="005B2398" w:rsidP="002C7413">
      <w:pPr>
        <w:pStyle w:val="Heading5"/>
        <w:spacing w:before="0" w:after="200" w:line="276" w:lineRule="auto"/>
        <w:jc w:val="both"/>
        <w:rPr>
          <w:rFonts w:ascii="Times New Roman" w:hAnsi="Times New Roman" w:cs="Times New Roman"/>
          <w:color w:val="auto"/>
          <w:lang w:val="fr-FR"/>
        </w:rPr>
      </w:pPr>
      <w:r w:rsidRPr="0075024C">
        <w:rPr>
          <w:rFonts w:ascii="Times New Roman" w:hAnsi="Times New Roman" w:cs="Times New Roman"/>
          <w:color w:val="auto"/>
          <w:lang w:val="fr-FR"/>
        </w:rPr>
        <w:t xml:space="preserve">S’agissant des Parts au nominatif administré, au Dépositaire, </w:t>
      </w:r>
      <w:r w:rsidRPr="0075024C">
        <w:rPr>
          <w:rFonts w:ascii="Times New Roman" w:hAnsi="Times New Roman" w:cs="Times New Roman"/>
          <w:b/>
          <w:bCs/>
          <w:lang w:val="fr-FR"/>
        </w:rPr>
        <w:t>CACEIS Bank</w:t>
      </w:r>
      <w:r w:rsidRPr="0075024C">
        <w:rPr>
          <w:rFonts w:ascii="Times New Roman" w:hAnsi="Times New Roman" w:cs="Times New Roman"/>
          <w:lang w:val="fr-FR"/>
        </w:rPr>
        <w:t>.</w:t>
      </w:r>
      <w:r w:rsidR="001B78E6" w:rsidRPr="0075024C">
        <w:rPr>
          <w:rFonts w:ascii="Times New Roman" w:hAnsi="Times New Roman" w:cs="Times New Roman"/>
          <w:lang w:val="fr-FR"/>
        </w:rPr>
        <w:t xml:space="preserve"> </w:t>
      </w:r>
    </w:p>
    <w:p w14:paraId="2DFF2B1F" w14:textId="5EAEC7FC" w:rsidR="005B2398" w:rsidRPr="0075024C" w:rsidRDefault="005B2398" w:rsidP="002C7413">
      <w:pPr>
        <w:pStyle w:val="Heading2"/>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426" w:name="_Ref211340284"/>
      <w:bookmarkStart w:id="427" w:name="_Toc224029181"/>
      <w:r w:rsidRPr="0075024C">
        <w:rPr>
          <w:rFonts w:ascii="Times New Roman" w:eastAsia="MS Mincho" w:hAnsi="Times New Roman" w:cs="Times New Roman"/>
          <w:szCs w:val="20"/>
          <w:lang w:val="fr-FR"/>
        </w:rPr>
        <w:t>Entité en charge de la tenue de compte émission</w:t>
      </w:r>
      <w:bookmarkEnd w:id="426"/>
      <w:bookmarkEnd w:id="427"/>
    </w:p>
    <w:p w14:paraId="38035606" w14:textId="77777777" w:rsidR="005B2398" w:rsidRPr="0075024C" w:rsidRDefault="005B2398" w:rsidP="002C7413">
      <w:pPr>
        <w:pStyle w:val="PlainText"/>
        <w:keepNext/>
        <w:widowControl/>
        <w:spacing w:after="200" w:line="276" w:lineRule="auto"/>
        <w:ind w:left="851"/>
        <w:jc w:val="both"/>
        <w:rPr>
          <w:rFonts w:ascii="Times New Roman" w:hAnsi="Times New Roman" w:cs="Times New Roman"/>
          <w:bCs/>
          <w:lang w:val="fr-FR"/>
        </w:rPr>
      </w:pPr>
      <w:r w:rsidRPr="0075024C">
        <w:rPr>
          <w:rFonts w:ascii="Times New Roman" w:hAnsi="Times New Roman" w:cs="Times New Roman"/>
          <w:lang w:val="fr-FR"/>
        </w:rPr>
        <w:t xml:space="preserve">Le Dépositaire, </w:t>
      </w:r>
      <w:r w:rsidR="00A91FF4" w:rsidRPr="0075024C">
        <w:rPr>
          <w:rFonts w:ascii="Times New Roman" w:hAnsi="Times New Roman" w:cs="Times New Roman"/>
          <w:bCs/>
          <w:lang w:val="fr-FR"/>
        </w:rPr>
        <w:t>CACEIS Bank</w:t>
      </w:r>
      <w:r w:rsidRPr="0075024C">
        <w:rPr>
          <w:rFonts w:ascii="Times New Roman" w:hAnsi="Times New Roman" w:cs="Times New Roman"/>
          <w:bCs/>
          <w:lang w:val="fr-FR"/>
        </w:rPr>
        <w:t>,</w:t>
      </w:r>
      <w:r w:rsidR="00BD50ED" w:rsidRPr="0075024C">
        <w:rPr>
          <w:rFonts w:ascii="Times New Roman" w:hAnsi="Times New Roman" w:cs="Times New Roman"/>
          <w:bCs/>
          <w:lang w:val="fr-FR"/>
        </w:rPr>
        <w:t xml:space="preserve"> </w:t>
      </w:r>
      <w:r w:rsidR="00A91FF4" w:rsidRPr="0075024C">
        <w:rPr>
          <w:rFonts w:ascii="Times New Roman" w:hAnsi="Times New Roman" w:cs="Times New Roman"/>
          <w:bCs/>
          <w:lang w:val="fr-FR"/>
        </w:rPr>
        <w:t xml:space="preserve">assure </w:t>
      </w:r>
      <w:r w:rsidR="00C90B7A" w:rsidRPr="0075024C">
        <w:rPr>
          <w:rFonts w:ascii="Times New Roman" w:hAnsi="Times New Roman" w:cs="Times New Roman"/>
          <w:bCs/>
          <w:lang w:val="fr-FR"/>
        </w:rPr>
        <w:t xml:space="preserve">la tenue </w:t>
      </w:r>
      <w:r w:rsidR="00BD50ED" w:rsidRPr="0075024C">
        <w:rPr>
          <w:rFonts w:ascii="Times New Roman" w:hAnsi="Times New Roman" w:cs="Times New Roman"/>
          <w:bCs/>
          <w:lang w:val="fr-FR"/>
        </w:rPr>
        <w:t>de compte émission</w:t>
      </w:r>
      <w:r w:rsidR="00C90B7A" w:rsidRPr="0075024C">
        <w:rPr>
          <w:rFonts w:ascii="Times New Roman" w:hAnsi="Times New Roman" w:cs="Times New Roman"/>
          <w:bCs/>
          <w:lang w:val="fr-FR"/>
        </w:rPr>
        <w:t xml:space="preserve"> de</w:t>
      </w:r>
      <w:r w:rsidRPr="0075024C">
        <w:rPr>
          <w:rFonts w:ascii="Times New Roman" w:hAnsi="Times New Roman" w:cs="Times New Roman"/>
          <w:bCs/>
          <w:lang w:val="fr-FR"/>
        </w:rPr>
        <w:t xml:space="preserve"> l’ensemble de</w:t>
      </w:r>
      <w:r w:rsidR="00C90B7A" w:rsidRPr="0075024C">
        <w:rPr>
          <w:rFonts w:ascii="Times New Roman" w:hAnsi="Times New Roman" w:cs="Times New Roman"/>
          <w:bCs/>
          <w:lang w:val="fr-FR"/>
        </w:rPr>
        <w:t xml:space="preserve">s </w:t>
      </w:r>
      <w:bookmarkStart w:id="428" w:name="_Hlk211336770"/>
      <w:r w:rsidR="00C90B7A" w:rsidRPr="0075024C">
        <w:rPr>
          <w:rFonts w:ascii="Times New Roman" w:hAnsi="Times New Roman" w:cs="Times New Roman"/>
          <w:bCs/>
          <w:lang w:val="fr-FR"/>
        </w:rPr>
        <w:t>Parts du Fonds</w:t>
      </w:r>
      <w:bookmarkEnd w:id="428"/>
      <w:r w:rsidR="00BD50ED" w:rsidRPr="0075024C">
        <w:rPr>
          <w:rFonts w:ascii="Times New Roman" w:hAnsi="Times New Roman" w:cs="Times New Roman"/>
          <w:bCs/>
          <w:lang w:val="fr-FR"/>
        </w:rPr>
        <w:t xml:space="preserve"> </w:t>
      </w:r>
      <w:r w:rsidR="00C90B7A" w:rsidRPr="0075024C">
        <w:rPr>
          <w:rFonts w:ascii="Times New Roman" w:hAnsi="Times New Roman" w:cs="Times New Roman"/>
          <w:bCs/>
          <w:lang w:val="fr-FR"/>
        </w:rPr>
        <w:t xml:space="preserve">et </w:t>
      </w:r>
      <w:r w:rsidR="00BD50ED" w:rsidRPr="0075024C">
        <w:rPr>
          <w:rFonts w:ascii="Times New Roman" w:hAnsi="Times New Roman" w:cs="Times New Roman"/>
          <w:bCs/>
          <w:lang w:val="fr-FR"/>
        </w:rPr>
        <w:t xml:space="preserve">s’assure de </w:t>
      </w:r>
      <w:r w:rsidR="00C90B7A" w:rsidRPr="0075024C">
        <w:rPr>
          <w:rFonts w:ascii="Times New Roman" w:hAnsi="Times New Roman" w:cs="Times New Roman"/>
          <w:bCs/>
          <w:lang w:val="fr-FR"/>
        </w:rPr>
        <w:t>la bonne exécution des opérations qui y sont liées</w:t>
      </w:r>
      <w:r w:rsidRPr="0075024C">
        <w:rPr>
          <w:rFonts w:ascii="Times New Roman" w:hAnsi="Times New Roman" w:cs="Times New Roman"/>
          <w:bCs/>
          <w:lang w:val="fr-FR"/>
        </w:rPr>
        <w:t>.</w:t>
      </w:r>
    </w:p>
    <w:p w14:paraId="24F18E22" w14:textId="1CFD2F11" w:rsidR="00C90B7A" w:rsidRPr="0075024C" w:rsidRDefault="005B2398" w:rsidP="002C7413">
      <w:pPr>
        <w:pStyle w:val="PlainText"/>
        <w:keepNext/>
        <w:widowControl/>
        <w:spacing w:after="200" w:line="276" w:lineRule="auto"/>
        <w:ind w:left="851"/>
        <w:jc w:val="both"/>
        <w:rPr>
          <w:rFonts w:ascii="Times New Roman" w:hAnsi="Times New Roman" w:cs="Times New Roman"/>
          <w:lang w:val="fr-FR"/>
        </w:rPr>
      </w:pPr>
      <w:r w:rsidRPr="0075024C">
        <w:rPr>
          <w:rFonts w:ascii="Times New Roman" w:hAnsi="Times New Roman" w:cs="Times New Roman"/>
          <w:bCs/>
          <w:lang w:val="fr-FR"/>
        </w:rPr>
        <w:t xml:space="preserve">CACEIS Bank assure en outre </w:t>
      </w:r>
      <w:r w:rsidR="00A91FF4" w:rsidRPr="0075024C">
        <w:rPr>
          <w:rFonts w:ascii="Times New Roman" w:hAnsi="Times New Roman" w:cs="Times New Roman"/>
          <w:bCs/>
          <w:lang w:val="fr-FR"/>
        </w:rPr>
        <w:t>le</w:t>
      </w:r>
      <w:r w:rsidR="00C90B7A" w:rsidRPr="0075024C">
        <w:rPr>
          <w:rFonts w:ascii="Times New Roman" w:hAnsi="Times New Roman" w:cs="Times New Roman"/>
          <w:bCs/>
          <w:lang w:val="fr-FR"/>
        </w:rPr>
        <w:t xml:space="preserve"> paiement des distributions sur instruction de la Société de Gestion.</w:t>
      </w:r>
      <w:r w:rsidR="00BD50ED" w:rsidRPr="0075024C">
        <w:rPr>
          <w:rFonts w:ascii="Times New Roman" w:hAnsi="Times New Roman" w:cs="Times New Roman"/>
          <w:bCs/>
          <w:lang w:val="fr-FR"/>
        </w:rPr>
        <w:t xml:space="preserve"> </w:t>
      </w:r>
    </w:p>
    <w:p w14:paraId="499207BD" w14:textId="77777777" w:rsidR="00AC656E" w:rsidRPr="0075024C" w:rsidRDefault="00167A8E" w:rsidP="002C7413">
      <w:pPr>
        <w:pStyle w:val="Heading2"/>
        <w:keepLines/>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429" w:name="_Toc184665324"/>
      <w:bookmarkStart w:id="430" w:name="_Ref211340285"/>
      <w:bookmarkStart w:id="431" w:name="_Toc224029182"/>
      <w:bookmarkEnd w:id="420"/>
      <w:bookmarkEnd w:id="421"/>
      <w:bookmarkEnd w:id="422"/>
      <w:r w:rsidRPr="0075024C">
        <w:rPr>
          <w:rFonts w:ascii="Times New Roman" w:eastAsia="MS Mincho" w:hAnsi="Times New Roman" w:cs="Times New Roman"/>
          <w:szCs w:val="20"/>
          <w:lang w:val="fr-FR"/>
        </w:rPr>
        <w:t>Entité chargée de s’assurer que les investisseurs potentiels sont des Investisseurs Éligibles qui ont reçu toutes les informations requises</w:t>
      </w:r>
      <w:bookmarkEnd w:id="429"/>
      <w:bookmarkEnd w:id="430"/>
      <w:bookmarkEnd w:id="431"/>
    </w:p>
    <w:p w14:paraId="023FB1F5" w14:textId="5CA0D354" w:rsidR="00AC656E" w:rsidRPr="0075024C" w:rsidRDefault="00496689" w:rsidP="002C7413">
      <w:pPr>
        <w:pStyle w:val="PlainText"/>
        <w:widowControl/>
        <w:spacing w:after="200" w:line="276" w:lineRule="auto"/>
        <w:ind w:left="851"/>
        <w:jc w:val="both"/>
        <w:rPr>
          <w:rFonts w:ascii="Times New Roman" w:hAnsi="Times New Roman" w:cs="Times New Roman"/>
          <w:lang w:val="fr-FR"/>
        </w:rPr>
      </w:pPr>
      <w:bookmarkStart w:id="432" w:name="_DV_M187"/>
      <w:bookmarkEnd w:id="432"/>
      <w:r w:rsidRPr="0075024C">
        <w:rPr>
          <w:rFonts w:ascii="Times New Roman" w:hAnsi="Times New Roman" w:cs="Times New Roman"/>
          <w:lang w:val="fr-FR"/>
        </w:rPr>
        <w:t>La Société de Gestion</w:t>
      </w:r>
      <w:r w:rsidR="00CD28C8" w:rsidRPr="0075024C">
        <w:rPr>
          <w:rFonts w:ascii="Times New Roman" w:eastAsia="Times New Roman" w:hAnsi="Times New Roman" w:cs="Times New Roman"/>
          <w:szCs w:val="24"/>
          <w:lang w:val="fr-FR"/>
        </w:rPr>
        <w:t xml:space="preserve"> </w:t>
      </w:r>
      <w:r w:rsidR="00CD28C8" w:rsidRPr="0075024C">
        <w:rPr>
          <w:rFonts w:ascii="Times New Roman" w:hAnsi="Times New Roman" w:cs="Times New Roman"/>
          <w:lang w:val="fr-FR"/>
        </w:rPr>
        <w:t>ou tout distributeur délégataire en charge de cette fonction</w:t>
      </w:r>
      <w:r w:rsidRPr="0075024C">
        <w:rPr>
          <w:rFonts w:ascii="Times New Roman" w:hAnsi="Times New Roman" w:cs="Times New Roman"/>
          <w:lang w:val="fr-FR"/>
        </w:rPr>
        <w:t xml:space="preserve"> devra s’assurer que tout investisseur potentiel souhaitant souscrire ou acquérir des Parts du Fonds sera un Investisseur Éligible au sens de l’Article 5, aura reçu le présent Prospectus préalablement à son investissement dans le Fonds et aura reçu les informations requises aux termes des articles 423-30 à 423-32 du RGAMF.</w:t>
      </w:r>
    </w:p>
    <w:p w14:paraId="609AC4BE" w14:textId="77777777" w:rsidR="00AC656E" w:rsidRPr="0075024C" w:rsidRDefault="00496689" w:rsidP="002C7413">
      <w:pPr>
        <w:pStyle w:val="PlainText"/>
        <w:widowControl/>
        <w:spacing w:after="200" w:line="276" w:lineRule="auto"/>
        <w:ind w:left="851"/>
        <w:jc w:val="both"/>
        <w:rPr>
          <w:rFonts w:ascii="Times New Roman" w:hAnsi="Times New Roman" w:cs="Times New Roman"/>
          <w:lang w:val="fr-FR"/>
        </w:rPr>
      </w:pPr>
      <w:bookmarkStart w:id="433" w:name="_DV_M188"/>
      <w:bookmarkEnd w:id="433"/>
      <w:r w:rsidRPr="0075024C">
        <w:rPr>
          <w:rFonts w:ascii="Times New Roman" w:hAnsi="Times New Roman" w:cs="Times New Roman"/>
          <w:lang w:val="fr-FR"/>
        </w:rPr>
        <w:t>Chaque investisseur potentiel d</w:t>
      </w:r>
      <w:r w:rsidR="00C35DBF" w:rsidRPr="0075024C">
        <w:rPr>
          <w:rFonts w:ascii="Times New Roman" w:hAnsi="Times New Roman" w:cs="Times New Roman"/>
          <w:lang w:val="fr-FR"/>
        </w:rPr>
        <w:t>oit</w:t>
      </w:r>
      <w:r w:rsidRPr="0075024C">
        <w:rPr>
          <w:rFonts w:ascii="Times New Roman" w:hAnsi="Times New Roman" w:cs="Times New Roman"/>
          <w:lang w:val="fr-FR"/>
        </w:rPr>
        <w:t xml:space="preserve"> reconnaître par écrit, au moment de la souscription ou de l’acquisition des Parts du Fonds, avoir été informé que la souscription ou l’acquisition de Parts du Fonds, directement ou indirectement, est réservée aux investisseurs énumérés à l’article 423-27 du RGAMF.</w:t>
      </w:r>
    </w:p>
    <w:p w14:paraId="6221D530" w14:textId="77777777" w:rsidR="00AC656E" w:rsidRPr="0075024C" w:rsidRDefault="002F5A06" w:rsidP="002C7413">
      <w:pPr>
        <w:pStyle w:val="Heading2"/>
        <w:keepNext w:val="0"/>
        <w:tabs>
          <w:tab w:val="left" w:pos="851"/>
        </w:tabs>
        <w:autoSpaceDE w:val="0"/>
        <w:autoSpaceDN w:val="0"/>
        <w:adjustRightInd w:val="0"/>
        <w:spacing w:before="0" w:after="200" w:line="276" w:lineRule="auto"/>
        <w:jc w:val="both"/>
        <w:rPr>
          <w:rFonts w:ascii="Times New Roman" w:eastAsia="MS Mincho" w:hAnsi="Times New Roman" w:cs="Times New Roman"/>
          <w:szCs w:val="20"/>
          <w:lang w:val="fr-FR"/>
        </w:rPr>
      </w:pPr>
      <w:bookmarkStart w:id="434" w:name="_DV_M189"/>
      <w:bookmarkStart w:id="435" w:name="_DV_M191"/>
      <w:bookmarkStart w:id="436" w:name="_Ref176183317"/>
      <w:bookmarkStart w:id="437" w:name="_Toc184665325"/>
      <w:bookmarkStart w:id="438" w:name="_Toc224029183"/>
      <w:bookmarkStart w:id="439" w:name="_Ref136352474"/>
      <w:bookmarkStart w:id="440" w:name="_Ref136355542"/>
      <w:bookmarkStart w:id="441" w:name="_Ref524412263"/>
      <w:bookmarkEnd w:id="434"/>
      <w:bookmarkEnd w:id="435"/>
      <w:r w:rsidRPr="0075024C">
        <w:rPr>
          <w:rFonts w:ascii="Times New Roman" w:eastAsia="MS Mincho" w:hAnsi="Times New Roman" w:cs="Times New Roman"/>
          <w:szCs w:val="20"/>
          <w:lang w:val="fr-FR"/>
        </w:rPr>
        <w:t>Délégation de la g</w:t>
      </w:r>
      <w:r w:rsidR="00A61143" w:rsidRPr="0075024C">
        <w:rPr>
          <w:rFonts w:ascii="Times New Roman" w:eastAsia="MS Mincho" w:hAnsi="Times New Roman" w:cs="Times New Roman"/>
          <w:szCs w:val="20"/>
          <w:lang w:val="fr-FR"/>
        </w:rPr>
        <w:t>estion administrative et comptable</w:t>
      </w:r>
      <w:bookmarkEnd w:id="436"/>
      <w:bookmarkEnd w:id="437"/>
      <w:bookmarkEnd w:id="438"/>
      <w:r w:rsidR="00A61143" w:rsidRPr="0075024C">
        <w:rPr>
          <w:rFonts w:ascii="Times New Roman" w:eastAsia="MS Mincho" w:hAnsi="Times New Roman" w:cs="Times New Roman"/>
          <w:szCs w:val="20"/>
          <w:lang w:val="fr-FR"/>
        </w:rPr>
        <w:t xml:space="preserve"> </w:t>
      </w:r>
      <w:bookmarkEnd w:id="439"/>
      <w:bookmarkEnd w:id="440"/>
    </w:p>
    <w:p w14:paraId="23514F02" w14:textId="646E965B" w:rsidR="00B10D03" w:rsidRPr="0075024C" w:rsidRDefault="00B10D03" w:rsidP="002C7413">
      <w:pPr>
        <w:pStyle w:val="PlainText"/>
        <w:widowControl/>
        <w:spacing w:after="200" w:line="276" w:lineRule="auto"/>
        <w:ind w:left="851"/>
        <w:jc w:val="both"/>
        <w:rPr>
          <w:rFonts w:ascii="Times New Roman" w:hAnsi="Times New Roman" w:cs="Times New Roman"/>
          <w:lang w:val="fr-FR"/>
        </w:rPr>
      </w:pPr>
      <w:bookmarkStart w:id="442" w:name="_DV_M193"/>
      <w:bookmarkStart w:id="443" w:name="_DV_M198"/>
      <w:bookmarkStart w:id="444" w:name="_DV_M199"/>
      <w:bookmarkEnd w:id="441"/>
      <w:bookmarkEnd w:id="442"/>
      <w:bookmarkEnd w:id="443"/>
      <w:bookmarkEnd w:id="444"/>
      <w:r w:rsidRPr="0075024C">
        <w:rPr>
          <w:rFonts w:ascii="Times New Roman" w:hAnsi="Times New Roman" w:cs="Times New Roman"/>
          <w:lang w:val="fr-FR"/>
        </w:rPr>
        <w:t xml:space="preserve">La Société de Gestion a délégué l’administration et la comptabilité du Fonds à </w:t>
      </w:r>
      <w:r w:rsidR="00BE0F9B" w:rsidRPr="0075024C">
        <w:rPr>
          <w:rFonts w:ascii="Times New Roman" w:hAnsi="Times New Roman" w:cs="Times New Roman"/>
          <w:lang w:val="fr-CH"/>
        </w:rPr>
        <w:t>CACEIS Fund Administration</w:t>
      </w:r>
      <w:r w:rsidRPr="0075024C">
        <w:rPr>
          <w:rFonts w:ascii="Times New Roman" w:hAnsi="Times New Roman" w:cs="Times New Roman"/>
          <w:lang w:val="fr-FR"/>
        </w:rPr>
        <w:t xml:space="preserve">, une société </w:t>
      </w:r>
      <w:r w:rsidR="00BE0F9B" w:rsidRPr="0075024C">
        <w:rPr>
          <w:rFonts w:ascii="Times New Roman" w:hAnsi="Times New Roman" w:cs="Times New Roman"/>
          <w:lang w:val="fr-FR"/>
        </w:rPr>
        <w:t>anonyme</w:t>
      </w:r>
      <w:r w:rsidRPr="0075024C">
        <w:rPr>
          <w:rFonts w:ascii="Times New Roman" w:hAnsi="Times New Roman" w:cs="Times New Roman"/>
          <w:lang w:val="fr-FR"/>
        </w:rPr>
        <w:t xml:space="preserve"> au capital de </w:t>
      </w:r>
      <w:r w:rsidR="00BE0F9B" w:rsidRPr="0075024C">
        <w:rPr>
          <w:rFonts w:ascii="Times New Roman" w:hAnsi="Times New Roman" w:cs="Times New Roman"/>
          <w:lang w:val="fr-CH"/>
        </w:rPr>
        <w:tab/>
        <w:t xml:space="preserve">7.611.372,15 </w:t>
      </w:r>
      <w:r w:rsidRPr="0075024C">
        <w:rPr>
          <w:rFonts w:ascii="Times New Roman" w:hAnsi="Times New Roman" w:cs="Times New Roman"/>
          <w:lang w:val="fr-CH"/>
        </w:rPr>
        <w:t>Euros,</w:t>
      </w:r>
      <w:r w:rsidRPr="0075024C">
        <w:rPr>
          <w:rFonts w:ascii="Times New Roman" w:hAnsi="Times New Roman" w:cs="Times New Roman"/>
          <w:lang w:val="fr-FR"/>
        </w:rPr>
        <w:t xml:space="preserve"> immatriculée au </w:t>
      </w:r>
      <w:r w:rsidR="00061E09" w:rsidRPr="0075024C">
        <w:rPr>
          <w:rFonts w:ascii="Times New Roman" w:hAnsi="Times New Roman" w:cs="Times New Roman"/>
          <w:lang w:val="fr-FR"/>
        </w:rPr>
        <w:t>Registre du Commerce et des Sociétés</w:t>
      </w:r>
      <w:r w:rsidRPr="0075024C">
        <w:rPr>
          <w:rFonts w:ascii="Times New Roman" w:hAnsi="Times New Roman" w:cs="Times New Roman"/>
          <w:lang w:val="fr-FR"/>
        </w:rPr>
        <w:t xml:space="preserve"> de Paris sous le numéro </w:t>
      </w:r>
      <w:r w:rsidR="00BE0F9B" w:rsidRPr="0075024C">
        <w:rPr>
          <w:rFonts w:ascii="Times New Roman" w:hAnsi="Times New Roman" w:cs="Times New Roman"/>
          <w:lang w:val="fr-CH"/>
        </w:rPr>
        <w:t>420 929 481</w:t>
      </w:r>
      <w:r w:rsidRPr="0075024C">
        <w:rPr>
          <w:rFonts w:ascii="Times New Roman" w:hAnsi="Times New Roman" w:cs="Times New Roman"/>
          <w:lang w:val="fr-FR"/>
        </w:rPr>
        <w:t xml:space="preserve">, dont le siège social est sis </w:t>
      </w:r>
      <w:r w:rsidR="00BE0F9B" w:rsidRPr="0075024C">
        <w:rPr>
          <w:rFonts w:ascii="Times New Roman" w:hAnsi="Times New Roman" w:cs="Times New Roman"/>
          <w:lang w:val="fr-FR"/>
        </w:rPr>
        <w:t>89</w:t>
      </w:r>
      <w:r w:rsidR="00A362E4" w:rsidRPr="0075024C">
        <w:rPr>
          <w:rFonts w:ascii="Times New Roman" w:hAnsi="Times New Roman" w:cs="Times New Roman"/>
          <w:lang w:val="fr-FR"/>
        </w:rPr>
        <w:t>-91</w:t>
      </w:r>
      <w:r w:rsidR="00BE0F9B" w:rsidRPr="0075024C">
        <w:rPr>
          <w:rFonts w:ascii="Times New Roman" w:hAnsi="Times New Roman" w:cs="Times New Roman"/>
          <w:lang w:val="fr-FR"/>
        </w:rPr>
        <w:t xml:space="preserve"> rue Gabriel Péri, 92120 Montrouge </w:t>
      </w:r>
      <w:r w:rsidRPr="0075024C">
        <w:rPr>
          <w:rFonts w:ascii="Times New Roman" w:hAnsi="Times New Roman" w:cs="Times New Roman"/>
          <w:lang w:val="fr-FR"/>
        </w:rPr>
        <w:t>(l</w:t>
      </w:r>
      <w:proofErr w:type="gramStart"/>
      <w:r w:rsidRPr="0075024C">
        <w:rPr>
          <w:rFonts w:ascii="Times New Roman" w:hAnsi="Times New Roman" w:cs="Times New Roman"/>
          <w:lang w:val="fr-FR"/>
        </w:rPr>
        <w:t>’«</w:t>
      </w:r>
      <w:proofErr w:type="gramEnd"/>
      <w:r w:rsidRPr="0075024C">
        <w:rPr>
          <w:rFonts w:ascii="Times New Roman" w:hAnsi="Times New Roman" w:cs="Times New Roman"/>
          <w:lang w:val="fr-FR"/>
        </w:rPr>
        <w:t> </w:t>
      </w:r>
      <w:r w:rsidRPr="0075024C">
        <w:rPr>
          <w:rFonts w:ascii="Times New Roman" w:hAnsi="Times New Roman" w:cs="Times New Roman"/>
          <w:b/>
          <w:bCs/>
          <w:lang w:val="fr-FR"/>
        </w:rPr>
        <w:t>Administrateur du Fonds</w:t>
      </w:r>
      <w:r w:rsidRPr="0075024C">
        <w:rPr>
          <w:rFonts w:ascii="Times New Roman" w:hAnsi="Times New Roman" w:cs="Times New Roman"/>
          <w:lang w:val="fr-FR"/>
        </w:rPr>
        <w:t> »).</w:t>
      </w:r>
    </w:p>
    <w:p w14:paraId="46FC7BDD" w14:textId="7BAE963C" w:rsidR="00E65EF7" w:rsidRPr="0075024C" w:rsidRDefault="00C51ECC" w:rsidP="002C7413">
      <w:pPr>
        <w:spacing w:after="200" w:line="276" w:lineRule="auto"/>
        <w:ind w:left="851"/>
        <w:jc w:val="both"/>
        <w:rPr>
          <w:rFonts w:ascii="Times New Roman" w:eastAsia="MS Mincho" w:hAnsi="Times New Roman"/>
          <w:szCs w:val="20"/>
          <w:lang w:val="fr-FR"/>
        </w:rPr>
      </w:pPr>
      <w:r w:rsidRPr="0075024C">
        <w:rPr>
          <w:rFonts w:ascii="Times New Roman" w:eastAsia="MS Mincho" w:hAnsi="Times New Roman"/>
          <w:lang w:val="fr-FR"/>
        </w:rPr>
        <w:t>L’Administrateur du Fonds</w:t>
      </w:r>
      <w:r w:rsidR="00F57FCA" w:rsidRPr="0075024C">
        <w:rPr>
          <w:rFonts w:ascii="Times New Roman" w:eastAsia="MS Mincho" w:hAnsi="Times New Roman"/>
          <w:szCs w:val="20"/>
          <w:lang w:val="fr-FR"/>
        </w:rPr>
        <w:t xml:space="preserve"> </w:t>
      </w:r>
      <w:r w:rsidR="00841D76" w:rsidRPr="0075024C">
        <w:rPr>
          <w:rFonts w:ascii="Times New Roman" w:eastAsia="MS Mincho" w:hAnsi="Times New Roman"/>
          <w:szCs w:val="20"/>
          <w:lang w:val="fr-FR"/>
        </w:rPr>
        <w:t>assume</w:t>
      </w:r>
      <w:r w:rsidR="00F57FCA" w:rsidRPr="0075024C">
        <w:rPr>
          <w:rFonts w:ascii="Times New Roman" w:eastAsia="MS Mincho" w:hAnsi="Times New Roman"/>
          <w:szCs w:val="20"/>
          <w:lang w:val="fr-FR"/>
        </w:rPr>
        <w:t xml:space="preserve"> l</w:t>
      </w:r>
      <w:r w:rsidR="00274E1B" w:rsidRPr="0075024C">
        <w:rPr>
          <w:rFonts w:ascii="Times New Roman" w:eastAsia="MS Mincho" w:hAnsi="Times New Roman"/>
          <w:szCs w:val="20"/>
          <w:lang w:val="fr-FR"/>
        </w:rPr>
        <w:t>’</w:t>
      </w:r>
      <w:r w:rsidR="00F57FCA" w:rsidRPr="0075024C">
        <w:rPr>
          <w:rFonts w:ascii="Times New Roman" w:eastAsia="MS Mincho" w:hAnsi="Times New Roman"/>
          <w:szCs w:val="20"/>
          <w:lang w:val="fr-FR"/>
        </w:rPr>
        <w:t>administration et la comptabili</w:t>
      </w:r>
      <w:r w:rsidR="002F5A06" w:rsidRPr="0075024C">
        <w:rPr>
          <w:rFonts w:ascii="Times New Roman" w:eastAsia="MS Mincho" w:hAnsi="Times New Roman"/>
          <w:szCs w:val="20"/>
          <w:lang w:val="fr-FR"/>
        </w:rPr>
        <w:t>té du Fonds</w:t>
      </w:r>
      <w:r w:rsidR="00841D76" w:rsidRPr="0075024C">
        <w:rPr>
          <w:rFonts w:ascii="Times New Roman" w:eastAsia="MS Mincho" w:hAnsi="Times New Roman"/>
          <w:szCs w:val="20"/>
          <w:lang w:val="fr-FR"/>
        </w:rPr>
        <w:t xml:space="preserve"> et, à ce titre, </w:t>
      </w:r>
      <w:r w:rsidR="00382F98" w:rsidRPr="0075024C">
        <w:rPr>
          <w:rFonts w:ascii="Times New Roman" w:eastAsia="MS Mincho" w:hAnsi="Times New Roman"/>
          <w:szCs w:val="20"/>
          <w:lang w:val="fr-FR"/>
        </w:rPr>
        <w:t>est chargé de traiter les informations financières relatives aux investissements du Fonds, l’évaluation des investissements réalisés par le Fonds, le calcul de la Valeur</w:t>
      </w:r>
      <w:r w:rsidR="002F5A06" w:rsidRPr="0075024C">
        <w:rPr>
          <w:rFonts w:ascii="Times New Roman" w:eastAsia="MS Mincho" w:hAnsi="Times New Roman"/>
          <w:szCs w:val="20"/>
          <w:lang w:val="fr-FR"/>
        </w:rPr>
        <w:t xml:space="preserve"> et de la Valeur Liquidative</w:t>
      </w:r>
      <w:r w:rsidR="00382F98" w:rsidRPr="0075024C">
        <w:rPr>
          <w:rFonts w:ascii="Times New Roman" w:eastAsia="MS Mincho" w:hAnsi="Times New Roman"/>
          <w:szCs w:val="20"/>
          <w:lang w:val="fr-FR"/>
        </w:rPr>
        <w:t>, la tenue de la comptabilité, l’établissement des comptes et la préparation des informations comptables et financières du Fonds</w:t>
      </w:r>
      <w:r w:rsidR="00C64C5A" w:rsidRPr="0075024C">
        <w:rPr>
          <w:rFonts w:ascii="Times New Roman" w:eastAsia="MS Mincho" w:hAnsi="Times New Roman"/>
          <w:szCs w:val="20"/>
          <w:lang w:val="fr-FR"/>
        </w:rPr>
        <w:t>, ainsi que</w:t>
      </w:r>
      <w:r w:rsidR="00382F98" w:rsidRPr="0075024C">
        <w:rPr>
          <w:rFonts w:ascii="Times New Roman" w:eastAsia="MS Mincho" w:hAnsi="Times New Roman"/>
          <w:szCs w:val="20"/>
          <w:lang w:val="fr-FR"/>
        </w:rPr>
        <w:t xml:space="preserve"> </w:t>
      </w:r>
      <w:r w:rsidR="002F5A06" w:rsidRPr="0075024C">
        <w:rPr>
          <w:rFonts w:ascii="Times New Roman" w:eastAsia="MS Mincho" w:hAnsi="Times New Roman"/>
          <w:szCs w:val="20"/>
          <w:lang w:val="fr-FR"/>
        </w:rPr>
        <w:t>l'établissement</w:t>
      </w:r>
      <w:r w:rsidR="00382F98" w:rsidRPr="0075024C">
        <w:rPr>
          <w:rFonts w:ascii="Times New Roman" w:eastAsia="MS Mincho" w:hAnsi="Times New Roman"/>
          <w:szCs w:val="20"/>
          <w:lang w:val="fr-FR"/>
        </w:rPr>
        <w:t xml:space="preserve"> des différents états financiers du Fonds.</w:t>
      </w:r>
    </w:p>
    <w:p w14:paraId="4469C1CE" w14:textId="77777777" w:rsidR="00C51ECC" w:rsidRPr="0075024C" w:rsidRDefault="00C51ECC" w:rsidP="002C7413">
      <w:pPr>
        <w:pStyle w:val="PlainText"/>
        <w:widowControl/>
        <w:spacing w:after="200" w:line="276" w:lineRule="auto"/>
        <w:ind w:left="851"/>
        <w:jc w:val="both"/>
        <w:rPr>
          <w:rFonts w:ascii="Times New Roman" w:hAnsi="Times New Roman" w:cs="Times New Roman"/>
          <w:lang w:val="fr-FR"/>
        </w:rPr>
      </w:pPr>
      <w:bookmarkStart w:id="445" w:name="_DV_M202"/>
      <w:bookmarkStart w:id="446" w:name="_Toc60066321"/>
      <w:bookmarkStart w:id="447" w:name="_Toc60066711"/>
      <w:bookmarkStart w:id="448" w:name="_Toc60067093"/>
      <w:bookmarkStart w:id="449" w:name="_Toc60067473"/>
      <w:bookmarkStart w:id="450" w:name="_Toc60067855"/>
      <w:bookmarkStart w:id="451" w:name="_Toc60068231"/>
      <w:bookmarkStart w:id="452" w:name="_Toc60068601"/>
      <w:bookmarkStart w:id="453" w:name="_Toc60068971"/>
      <w:bookmarkStart w:id="454" w:name="_Toc60069340"/>
      <w:bookmarkStart w:id="455" w:name="_Toc60066322"/>
      <w:bookmarkStart w:id="456" w:name="_Toc60066712"/>
      <w:bookmarkStart w:id="457" w:name="_Toc60067094"/>
      <w:bookmarkStart w:id="458" w:name="_Toc60067474"/>
      <w:bookmarkStart w:id="459" w:name="_Toc60067856"/>
      <w:bookmarkStart w:id="460" w:name="_Toc60068232"/>
      <w:bookmarkStart w:id="461" w:name="_Toc60068602"/>
      <w:bookmarkStart w:id="462" w:name="_Toc60068972"/>
      <w:bookmarkStart w:id="463" w:name="_Toc60069341"/>
      <w:bookmarkStart w:id="464" w:name="_Toc60066323"/>
      <w:bookmarkStart w:id="465" w:name="_Toc60066713"/>
      <w:bookmarkStart w:id="466" w:name="_Toc60067095"/>
      <w:bookmarkStart w:id="467" w:name="_Toc60067475"/>
      <w:bookmarkStart w:id="468" w:name="_Toc60067857"/>
      <w:bookmarkStart w:id="469" w:name="_Toc60068233"/>
      <w:bookmarkStart w:id="470" w:name="_Toc60068603"/>
      <w:bookmarkStart w:id="471" w:name="_Toc60068973"/>
      <w:bookmarkStart w:id="472" w:name="_Toc60069342"/>
      <w:bookmarkStart w:id="473" w:name="_Toc135303199"/>
      <w:bookmarkStart w:id="474" w:name="_Toc184665327"/>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r w:rsidRPr="0075024C">
        <w:rPr>
          <w:rFonts w:ascii="Times New Roman" w:hAnsi="Times New Roman" w:cs="Times New Roman"/>
          <w:lang w:val="fr-FR"/>
        </w:rPr>
        <w:t>La Société de Gestion n’a pas détecté de conflits d’intérêts qui pourraient découler de la délégation de la gestion administrative et comptable du Fonds à l’Administrateur du Fonds.</w:t>
      </w:r>
    </w:p>
    <w:p w14:paraId="114B783D" w14:textId="77777777" w:rsidR="000B4439" w:rsidRPr="0075024C" w:rsidRDefault="00996B2D" w:rsidP="002C7413">
      <w:pPr>
        <w:pStyle w:val="Heading1"/>
        <w:spacing w:before="0" w:after="200" w:line="276" w:lineRule="auto"/>
        <w:rPr>
          <w:rFonts w:ascii="Times New Roman" w:hAnsi="Times New Roman" w:cs="Times New Roman"/>
          <w:szCs w:val="20"/>
          <w:lang w:val="fr-FR"/>
        </w:rPr>
      </w:pPr>
      <w:bookmarkStart w:id="475" w:name="_Toc224029184"/>
      <w:r w:rsidRPr="0075024C">
        <w:rPr>
          <w:rFonts w:ascii="Times New Roman" w:hAnsi="Times New Roman" w:cs="Times New Roman"/>
          <w:szCs w:val="20"/>
          <w:lang w:val="fr-FR"/>
        </w:rPr>
        <w:lastRenderedPageBreak/>
        <w:t>MODALITÉS DE FONCTIONNEMENT ET DE GESTION DU FONDS</w:t>
      </w:r>
      <w:bookmarkEnd w:id="473"/>
      <w:bookmarkEnd w:id="474"/>
      <w:bookmarkEnd w:id="475"/>
    </w:p>
    <w:p w14:paraId="17507B07" w14:textId="77777777" w:rsidR="009442C4" w:rsidRPr="0075024C" w:rsidRDefault="005D1D3C" w:rsidP="002C7413">
      <w:pPr>
        <w:pStyle w:val="Heading2"/>
        <w:spacing w:before="0" w:after="200" w:line="276" w:lineRule="auto"/>
        <w:rPr>
          <w:rFonts w:ascii="Times New Roman" w:hAnsi="Times New Roman" w:cs="Times New Roman"/>
          <w:szCs w:val="20"/>
          <w:lang w:val="fr-FR"/>
        </w:rPr>
      </w:pPr>
      <w:bookmarkStart w:id="476" w:name="_Toc60066328"/>
      <w:bookmarkStart w:id="477" w:name="_Toc60066718"/>
      <w:bookmarkStart w:id="478" w:name="_Toc60067100"/>
      <w:bookmarkStart w:id="479" w:name="_Toc60067480"/>
      <w:bookmarkStart w:id="480" w:name="_Toc60067862"/>
      <w:bookmarkStart w:id="481" w:name="_Toc60068238"/>
      <w:bookmarkStart w:id="482" w:name="_Toc60068608"/>
      <w:bookmarkStart w:id="483" w:name="_Toc60068978"/>
      <w:bookmarkStart w:id="484" w:name="_Toc60069347"/>
      <w:bookmarkStart w:id="485" w:name="_Toc27116253"/>
      <w:bookmarkStart w:id="486" w:name="_Ref27126699"/>
      <w:bookmarkStart w:id="487" w:name="_Ref27234629"/>
      <w:bookmarkStart w:id="488" w:name="_Ref60048328"/>
      <w:bookmarkStart w:id="489" w:name="_Ref131604687"/>
      <w:bookmarkStart w:id="490" w:name="_Ref131609049"/>
      <w:bookmarkStart w:id="491" w:name="_Ref176184071"/>
      <w:bookmarkStart w:id="492" w:name="_Toc184665328"/>
      <w:bookmarkStart w:id="493" w:name="_Toc224029185"/>
      <w:bookmarkEnd w:id="476"/>
      <w:bookmarkEnd w:id="477"/>
      <w:bookmarkEnd w:id="478"/>
      <w:bookmarkEnd w:id="479"/>
      <w:bookmarkEnd w:id="480"/>
      <w:bookmarkEnd w:id="481"/>
      <w:bookmarkEnd w:id="482"/>
      <w:bookmarkEnd w:id="483"/>
      <w:bookmarkEnd w:id="484"/>
      <w:r w:rsidRPr="0075024C">
        <w:rPr>
          <w:rFonts w:ascii="Times New Roman" w:hAnsi="Times New Roman" w:cs="Times New Roman"/>
          <w:szCs w:val="20"/>
          <w:lang w:val="fr-FR"/>
        </w:rPr>
        <w:t>C</w:t>
      </w:r>
      <w:r w:rsidR="00996B2D" w:rsidRPr="0075024C">
        <w:rPr>
          <w:rFonts w:ascii="Times New Roman" w:hAnsi="Times New Roman" w:cs="Times New Roman"/>
          <w:szCs w:val="20"/>
          <w:lang w:val="fr-FR"/>
        </w:rPr>
        <w:t>aractéristiques des Parts</w:t>
      </w:r>
      <w:bookmarkEnd w:id="485"/>
      <w:bookmarkEnd w:id="486"/>
      <w:bookmarkEnd w:id="487"/>
      <w:bookmarkEnd w:id="488"/>
      <w:bookmarkEnd w:id="489"/>
      <w:bookmarkEnd w:id="490"/>
      <w:bookmarkEnd w:id="491"/>
      <w:bookmarkEnd w:id="492"/>
      <w:bookmarkEnd w:id="493"/>
    </w:p>
    <w:p w14:paraId="058C7E3C" w14:textId="77777777" w:rsidR="009442C4" w:rsidRPr="0075024C" w:rsidRDefault="001F6C2C" w:rsidP="002C7413">
      <w:pPr>
        <w:pStyle w:val="Heading3"/>
        <w:tabs>
          <w:tab w:val="clear" w:pos="992"/>
          <w:tab w:val="left" w:pos="851"/>
          <w:tab w:val="num" w:pos="1418"/>
        </w:tabs>
        <w:spacing w:before="0" w:after="200" w:line="276" w:lineRule="auto"/>
        <w:ind w:hanging="568"/>
        <w:rPr>
          <w:rFonts w:ascii="Times New Roman" w:hAnsi="Times New Roman" w:cs="Times New Roman"/>
          <w:szCs w:val="20"/>
          <w:lang w:val="fr-FR"/>
        </w:rPr>
      </w:pPr>
      <w:bookmarkStart w:id="494" w:name="_Ref133313019"/>
      <w:bookmarkStart w:id="495" w:name="_Toc184665329"/>
      <w:bookmarkStart w:id="496" w:name="_Toc224029186"/>
      <w:r w:rsidRPr="0075024C">
        <w:rPr>
          <w:rFonts w:ascii="Times New Roman" w:hAnsi="Times New Roman" w:cs="Times New Roman"/>
          <w:szCs w:val="20"/>
          <w:lang w:val="fr-FR"/>
        </w:rPr>
        <w:t>C</w:t>
      </w:r>
      <w:r w:rsidR="0090524C" w:rsidRPr="0075024C">
        <w:rPr>
          <w:rFonts w:ascii="Times New Roman" w:hAnsi="Times New Roman" w:cs="Times New Roman"/>
          <w:szCs w:val="20"/>
          <w:lang w:val="fr-FR"/>
        </w:rPr>
        <w:t>atégories de Parts</w:t>
      </w:r>
      <w:bookmarkEnd w:id="494"/>
      <w:bookmarkEnd w:id="495"/>
      <w:bookmarkEnd w:id="496"/>
    </w:p>
    <w:p w14:paraId="79D36A3B" w14:textId="77777777" w:rsidR="009442C4" w:rsidRPr="0075024C" w:rsidRDefault="0090524C" w:rsidP="002C7413">
      <w:pPr>
        <w:pStyle w:val="Heading5"/>
        <w:tabs>
          <w:tab w:val="num" w:pos="1985"/>
        </w:tabs>
        <w:spacing w:before="0" w:after="200" w:line="276" w:lineRule="auto"/>
        <w:ind w:left="851"/>
        <w:rPr>
          <w:rFonts w:ascii="Times New Roman" w:hAnsi="Times New Roman" w:cs="Times New Roman"/>
          <w:color w:val="auto"/>
          <w:szCs w:val="20"/>
          <w:lang w:val="fr-FR"/>
        </w:rPr>
      </w:pPr>
      <w:r w:rsidRPr="0075024C">
        <w:rPr>
          <w:rFonts w:ascii="Times New Roman" w:hAnsi="Times New Roman" w:cs="Times New Roman"/>
          <w:color w:val="auto"/>
          <w:szCs w:val="20"/>
          <w:lang w:val="fr-FR"/>
        </w:rPr>
        <w:t>Dispositions générales</w:t>
      </w:r>
    </w:p>
    <w:p w14:paraId="3E9F609B" w14:textId="5E9DC7F3" w:rsidR="009442C4" w:rsidRPr="0075024C" w:rsidRDefault="00C2590E" w:rsidP="002C7413">
      <w:pPr>
        <w:pStyle w:val="BodyText"/>
        <w:keepN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A la date du présent Prospectus, le Fonds émet </w:t>
      </w:r>
      <w:r w:rsidR="00B2289C" w:rsidRPr="0075024C">
        <w:rPr>
          <w:rFonts w:ascii="Times New Roman" w:hAnsi="Times New Roman"/>
          <w:szCs w:val="20"/>
          <w:lang w:val="fr-FR" w:eastAsia="en-US"/>
        </w:rPr>
        <w:t xml:space="preserve">les </w:t>
      </w:r>
      <w:r w:rsidRPr="0075024C">
        <w:rPr>
          <w:rFonts w:ascii="Times New Roman" w:hAnsi="Times New Roman"/>
          <w:szCs w:val="20"/>
          <w:lang w:val="fr-FR" w:eastAsia="en-US"/>
        </w:rPr>
        <w:t>catégories de Parts </w:t>
      </w:r>
      <w:r w:rsidR="00B2289C" w:rsidRPr="0075024C">
        <w:rPr>
          <w:rFonts w:ascii="Times New Roman" w:hAnsi="Times New Roman"/>
          <w:szCs w:val="20"/>
          <w:lang w:val="fr-FR" w:eastAsia="en-US"/>
        </w:rPr>
        <w:t xml:space="preserve">suivantes </w:t>
      </w:r>
      <w:r w:rsidRPr="0075024C">
        <w:rPr>
          <w:rFonts w:ascii="Times New Roman" w:hAnsi="Times New Roman"/>
          <w:szCs w:val="20"/>
          <w:lang w:val="fr-FR" w:eastAsia="en-US"/>
        </w:rPr>
        <w:t xml:space="preserve">: </w:t>
      </w:r>
      <w:r w:rsidR="00CD28C8" w:rsidRPr="0075024C">
        <w:rPr>
          <w:rFonts w:ascii="Times New Roman" w:hAnsi="Times New Roman"/>
          <w:szCs w:val="20"/>
          <w:lang w:val="fr-FR" w:eastAsia="en-US"/>
        </w:rPr>
        <w:t>des Parts A</w:t>
      </w:r>
      <w:r w:rsidR="006B7D4C" w:rsidRPr="0075024C">
        <w:rPr>
          <w:rFonts w:ascii="Times New Roman" w:hAnsi="Times New Roman"/>
          <w:szCs w:val="20"/>
          <w:lang w:val="fr-FR" w:eastAsia="en-US"/>
        </w:rPr>
        <w:t>E</w:t>
      </w:r>
      <w:r w:rsidR="00CD28C8" w:rsidRPr="0075024C">
        <w:rPr>
          <w:rFonts w:ascii="Times New Roman" w:hAnsi="Times New Roman"/>
          <w:szCs w:val="20"/>
          <w:lang w:val="fr-FR" w:eastAsia="en-US"/>
        </w:rPr>
        <w:t>, des Parts A</w:t>
      </w:r>
      <w:r w:rsidR="006B7D4C" w:rsidRPr="0075024C">
        <w:rPr>
          <w:rFonts w:ascii="Times New Roman" w:hAnsi="Times New Roman"/>
          <w:szCs w:val="20"/>
          <w:lang w:val="fr-FR" w:eastAsia="en-US"/>
        </w:rPr>
        <w:t>I</w:t>
      </w:r>
      <w:r w:rsidR="00CD28C8" w:rsidRPr="0075024C">
        <w:rPr>
          <w:rFonts w:ascii="Times New Roman" w:hAnsi="Times New Roman"/>
          <w:szCs w:val="20"/>
          <w:lang w:val="fr-FR" w:eastAsia="en-US"/>
        </w:rPr>
        <w:t>,</w:t>
      </w:r>
      <w:r w:rsidR="006B7D4C" w:rsidRPr="0075024C">
        <w:rPr>
          <w:rFonts w:ascii="Times New Roman" w:hAnsi="Times New Roman"/>
          <w:szCs w:val="20"/>
          <w:lang w:val="fr-FR" w:eastAsia="en-US"/>
        </w:rPr>
        <w:t xml:space="preserve"> des Parts I,</w:t>
      </w:r>
      <w:r w:rsidR="00CD28C8" w:rsidRPr="0075024C">
        <w:rPr>
          <w:rFonts w:ascii="Times New Roman" w:hAnsi="Times New Roman"/>
          <w:szCs w:val="20"/>
          <w:lang w:val="fr-FR" w:eastAsia="en-US"/>
        </w:rPr>
        <w:t xml:space="preserve"> des Parts P</w:t>
      </w:r>
      <w:r w:rsidR="006B7D4C" w:rsidRPr="0075024C">
        <w:rPr>
          <w:rFonts w:ascii="Times New Roman" w:hAnsi="Times New Roman"/>
          <w:szCs w:val="20"/>
          <w:lang w:val="fr-FR" w:eastAsia="en-US"/>
        </w:rPr>
        <w:t>E</w:t>
      </w:r>
      <w:r w:rsidR="00CD28C8" w:rsidRPr="0075024C">
        <w:rPr>
          <w:rFonts w:ascii="Times New Roman" w:hAnsi="Times New Roman"/>
          <w:szCs w:val="20"/>
          <w:lang w:val="fr-FR" w:eastAsia="en-US"/>
        </w:rPr>
        <w:t>, des Parts P</w:t>
      </w:r>
      <w:r w:rsidR="006B7D4C" w:rsidRPr="0075024C">
        <w:rPr>
          <w:rFonts w:ascii="Times New Roman" w:hAnsi="Times New Roman"/>
          <w:szCs w:val="20"/>
          <w:lang w:val="fr-FR" w:eastAsia="en-US"/>
        </w:rPr>
        <w:t>I</w:t>
      </w:r>
      <w:r w:rsidR="00CD28C8" w:rsidRPr="0075024C">
        <w:rPr>
          <w:rFonts w:ascii="Times New Roman" w:hAnsi="Times New Roman"/>
          <w:szCs w:val="20"/>
          <w:lang w:val="fr-FR" w:eastAsia="en-US"/>
        </w:rPr>
        <w:t>, des Parts Z</w:t>
      </w:r>
      <w:r w:rsidR="006B7D4C" w:rsidRPr="0075024C">
        <w:rPr>
          <w:rFonts w:ascii="Times New Roman" w:hAnsi="Times New Roman"/>
          <w:szCs w:val="20"/>
          <w:lang w:val="fr-FR" w:eastAsia="en-US"/>
        </w:rPr>
        <w:t>A</w:t>
      </w:r>
      <w:r w:rsidR="00CD28C8" w:rsidRPr="0075024C">
        <w:rPr>
          <w:rFonts w:ascii="Times New Roman" w:hAnsi="Times New Roman"/>
          <w:szCs w:val="20"/>
          <w:lang w:val="fr-FR" w:eastAsia="en-US"/>
        </w:rPr>
        <w:t>, des Parts Z</w:t>
      </w:r>
      <w:r w:rsidR="006B7D4C" w:rsidRPr="0075024C">
        <w:rPr>
          <w:rFonts w:ascii="Times New Roman" w:hAnsi="Times New Roman"/>
          <w:szCs w:val="20"/>
          <w:lang w:val="fr-FR" w:eastAsia="en-US"/>
        </w:rPr>
        <w:t>C et</w:t>
      </w:r>
      <w:r w:rsidR="00CD28C8" w:rsidRPr="0075024C">
        <w:rPr>
          <w:rFonts w:ascii="Times New Roman" w:hAnsi="Times New Roman"/>
          <w:szCs w:val="20"/>
          <w:lang w:val="fr-FR" w:eastAsia="en-US"/>
        </w:rPr>
        <w:t xml:space="preserve"> des Parts </w:t>
      </w:r>
      <w:r w:rsidR="006B7D4C" w:rsidRPr="0075024C">
        <w:rPr>
          <w:rFonts w:ascii="Times New Roman" w:hAnsi="Times New Roman"/>
          <w:szCs w:val="20"/>
          <w:lang w:val="fr-FR" w:eastAsia="en-US"/>
        </w:rPr>
        <w:t>ZE</w:t>
      </w:r>
      <w:r w:rsidR="00CD28C8" w:rsidRPr="0075024C">
        <w:rPr>
          <w:rFonts w:ascii="Times New Roman" w:hAnsi="Times New Roman"/>
          <w:szCs w:val="20"/>
          <w:lang w:val="fr-FR" w:eastAsia="en-US"/>
        </w:rPr>
        <w:t xml:space="preserve"> </w:t>
      </w:r>
      <w:r w:rsidRPr="0075024C">
        <w:rPr>
          <w:rFonts w:ascii="Times New Roman" w:hAnsi="Times New Roman"/>
          <w:szCs w:val="20"/>
          <w:lang w:val="fr-FR" w:eastAsia="en-US"/>
        </w:rPr>
        <w:t>(ensemble, les « </w:t>
      </w:r>
      <w:r w:rsidRPr="0075024C">
        <w:rPr>
          <w:rFonts w:ascii="Times New Roman" w:hAnsi="Times New Roman"/>
          <w:b/>
          <w:bCs/>
          <w:szCs w:val="20"/>
          <w:lang w:val="fr-FR" w:eastAsia="en-US"/>
        </w:rPr>
        <w:t>Parts</w:t>
      </w:r>
      <w:r w:rsidRPr="0075024C">
        <w:rPr>
          <w:rFonts w:ascii="Times New Roman" w:hAnsi="Times New Roman"/>
          <w:szCs w:val="20"/>
          <w:lang w:val="fr-FR" w:eastAsia="en-US"/>
        </w:rPr>
        <w:t> »).</w:t>
      </w:r>
    </w:p>
    <w:p w14:paraId="0349E7DD" w14:textId="53379495" w:rsidR="00666361" w:rsidRPr="0075024C" w:rsidRDefault="00C2590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Société de Gestion peut</w:t>
      </w:r>
      <w:r w:rsidR="006B20E7" w:rsidRPr="0075024C">
        <w:rPr>
          <w:rFonts w:ascii="Times New Roman" w:hAnsi="Times New Roman"/>
          <w:szCs w:val="20"/>
          <w:lang w:val="fr-FR" w:eastAsia="en-US"/>
        </w:rPr>
        <w:t>,</w:t>
      </w:r>
      <w:bookmarkStart w:id="497" w:name="_Hlk184667232"/>
      <w:r w:rsidR="006B20E7" w:rsidRPr="0075024C">
        <w:rPr>
          <w:rFonts w:ascii="Times New Roman" w:hAnsi="Times New Roman"/>
          <w:szCs w:val="20"/>
          <w:lang w:val="fr-FR" w:eastAsia="en-US"/>
        </w:rPr>
        <w:t xml:space="preserve"> sous réserve de l’accord préalable </w:t>
      </w:r>
      <w:bookmarkEnd w:id="497"/>
      <w:r w:rsidR="00281193" w:rsidRPr="0075024C">
        <w:rPr>
          <w:rFonts w:ascii="Times New Roman" w:hAnsi="Times New Roman"/>
          <w:szCs w:val="20"/>
          <w:lang w:val="fr-FR" w:eastAsia="en-US"/>
        </w:rPr>
        <w:t>du Délégataire de Gestion</w:t>
      </w:r>
      <w:r w:rsidR="006B20E7"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décider d’émettre de nouvelles catégories de Parts qui peuvent être assorties de droits et d’obligations différents conformément aux lois et réglementations applicables, notamment en ce qui concerne leur politique de distribution, leur structure de </w:t>
      </w:r>
      <w:r w:rsidR="00E21207" w:rsidRPr="0075024C">
        <w:rPr>
          <w:rFonts w:ascii="Times New Roman" w:hAnsi="Times New Roman"/>
          <w:szCs w:val="20"/>
          <w:lang w:val="fr-FR" w:eastAsia="en-US"/>
        </w:rPr>
        <w:t>commissions</w:t>
      </w:r>
      <w:r w:rsidRPr="0075024C">
        <w:rPr>
          <w:rFonts w:ascii="Times New Roman" w:hAnsi="Times New Roman"/>
          <w:szCs w:val="20"/>
          <w:lang w:val="fr-FR" w:eastAsia="en-US"/>
        </w:rPr>
        <w:t>, leur montant minimum de souscription initiale ou leurs investisseurs cibles. Le cas échéant, des catégories de Parts peuvent être créées par la Société de Gestion</w:t>
      </w:r>
      <w:r w:rsidR="00281193" w:rsidRPr="0075024C">
        <w:rPr>
          <w:rFonts w:ascii="Times New Roman" w:hAnsi="Times New Roman"/>
          <w:szCs w:val="20"/>
          <w:lang w:val="fr-FR" w:eastAsia="en-US"/>
        </w:rPr>
        <w:t xml:space="preserve">, avec l’accord du Délégataire de Gestion, </w:t>
      </w:r>
      <w:r w:rsidRPr="0075024C">
        <w:rPr>
          <w:rFonts w:ascii="Times New Roman" w:hAnsi="Times New Roman"/>
          <w:szCs w:val="20"/>
          <w:lang w:val="fr-FR" w:eastAsia="en-US"/>
        </w:rPr>
        <w:t>et, dans ce cas, le Prospectus sera mis à jour en conséquence, sans nécessiter l’approbation préalable des Investisseurs.</w:t>
      </w:r>
    </w:p>
    <w:p w14:paraId="4550BCB0" w14:textId="77777777" w:rsidR="00AF5195" w:rsidRPr="0075024C" w:rsidRDefault="00C2590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Investisseurs d’une même catégorie seront traités de manière égale au </w:t>
      </w:r>
      <w:r w:rsidRPr="0075024C">
        <w:rPr>
          <w:rFonts w:ascii="Times New Roman" w:hAnsi="Times New Roman"/>
          <w:i/>
          <w:szCs w:val="20"/>
          <w:lang w:val="fr-FR" w:eastAsia="en-US"/>
        </w:rPr>
        <w:t>prorata</w:t>
      </w:r>
      <w:r w:rsidRPr="0075024C">
        <w:rPr>
          <w:rFonts w:ascii="Times New Roman" w:hAnsi="Times New Roman"/>
          <w:szCs w:val="20"/>
          <w:lang w:val="fr-FR" w:eastAsia="en-US"/>
        </w:rPr>
        <w:t xml:space="preserve"> du nombre de Parts de la même catégorie qu’ils détiendront.</w:t>
      </w:r>
    </w:p>
    <w:p w14:paraId="456376A5" w14:textId="77777777" w:rsidR="00666361" w:rsidRDefault="001F6C2C" w:rsidP="002C7413">
      <w:pPr>
        <w:pStyle w:val="Heading5"/>
        <w:tabs>
          <w:tab w:val="num" w:pos="1985"/>
        </w:tabs>
        <w:spacing w:before="0" w:after="200" w:line="276" w:lineRule="auto"/>
        <w:ind w:left="851"/>
        <w:rPr>
          <w:rFonts w:ascii="Times New Roman" w:hAnsi="Times New Roman" w:cs="Times New Roman"/>
          <w:color w:val="auto"/>
          <w:szCs w:val="20"/>
          <w:lang w:val="fr-FR"/>
        </w:rPr>
      </w:pPr>
      <w:r w:rsidRPr="0075024C">
        <w:rPr>
          <w:rFonts w:ascii="Times New Roman" w:hAnsi="Times New Roman" w:cs="Times New Roman"/>
          <w:color w:val="auto"/>
          <w:szCs w:val="20"/>
          <w:lang w:val="fr-FR"/>
        </w:rPr>
        <w:t>C</w:t>
      </w:r>
      <w:r w:rsidR="0038150A" w:rsidRPr="0075024C">
        <w:rPr>
          <w:rFonts w:ascii="Times New Roman" w:hAnsi="Times New Roman" w:cs="Times New Roman"/>
          <w:color w:val="auto"/>
          <w:szCs w:val="20"/>
          <w:lang w:val="fr-FR"/>
        </w:rPr>
        <w:t>atégories de Parts</w:t>
      </w:r>
    </w:p>
    <w:p w14:paraId="5EC85862" w14:textId="3CFF6961" w:rsidR="00184B5B" w:rsidRPr="00E7295C" w:rsidRDefault="00184B5B" w:rsidP="00E034E8">
      <w:pPr>
        <w:pStyle w:val="BodyText"/>
        <w:spacing w:after="200" w:line="276" w:lineRule="auto"/>
        <w:ind w:left="284"/>
        <w:rPr>
          <w:rFonts w:ascii="Times New Roman" w:hAnsi="Times New Roman"/>
          <w:szCs w:val="20"/>
          <w:lang w:val="fr-FR"/>
        </w:rPr>
      </w:pPr>
      <w:r>
        <w:rPr>
          <w:rFonts w:ascii="Times New Roman" w:hAnsi="Times New Roman"/>
          <w:szCs w:val="20"/>
          <w:lang w:val="fr-FR" w:eastAsia="en-US"/>
        </w:rPr>
        <w:t xml:space="preserve">Toutes les parts seront admises en </w:t>
      </w:r>
      <w:proofErr w:type="spellStart"/>
      <w:r>
        <w:rPr>
          <w:rFonts w:ascii="Times New Roman" w:hAnsi="Times New Roman"/>
          <w:szCs w:val="20"/>
          <w:lang w:val="fr-FR" w:eastAsia="en-US"/>
        </w:rPr>
        <w:t>Euroclear</w:t>
      </w:r>
      <w:proofErr w:type="spellEnd"/>
      <w:r>
        <w:rPr>
          <w:rFonts w:ascii="Times New Roman" w:hAnsi="Times New Roman"/>
          <w:szCs w:val="20"/>
          <w:lang w:val="fr-FR" w:eastAsia="en-US"/>
        </w:rPr>
        <w:t xml:space="preserve"> France</w:t>
      </w:r>
    </w:p>
    <w:p w14:paraId="13CB6618" w14:textId="77777777" w:rsidR="00E56FC6" w:rsidRPr="0075024C" w:rsidRDefault="00557F5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catégories de Parts du Fonds sont les suivantes :</w:t>
      </w:r>
    </w:p>
    <w:p w14:paraId="3F80EC75" w14:textId="77777777" w:rsidR="0099021C" w:rsidRPr="0075024C" w:rsidRDefault="0099021C"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Parts AE</w:t>
      </w:r>
      <w:r w:rsidRPr="0075024C">
        <w:rPr>
          <w:rFonts w:ascii="Times New Roman" w:hAnsi="Times New Roman" w:cs="Times New Roman"/>
          <w:color w:val="auto"/>
          <w:szCs w:val="20"/>
          <w:lang w:val="fr-FR"/>
        </w:rPr>
        <w:t xml:space="preserve"> dont la souscription et l’acquisition sont réservées aux investisseurs institutionnels mentionnés au I de l'article L. 214-155 du Code monétaire et financier et, plus précisément, aux entreprises d’assurance et aux fonds de retraite professionnelle supplémentaire de droit français, (i) qui sont des Affiliés du Délégataire de Gestion ou (ii) entrant dans le Fonds grâce à des Affiliés du Délégataire de Gestion.</w:t>
      </w:r>
    </w:p>
    <w:p w14:paraId="4FFC0B89" w14:textId="77777777" w:rsidR="0099021C" w:rsidRPr="0075024C" w:rsidRDefault="0099021C"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Les Parts AE sont éligibles en tant que supports en unités de compte de (i) contrats d'assurance-vie et de capitalisation mentionnés à l'article L. 131-1 du Code des assurances dans les conditions définies aux articles R. 131-1 et suivants du Code des assurances et (ii) de contrats relatifs aux plans d'épargne-retraite mentionnés à l'article L. 224-1 du Code monétaire et financier dans les conditions définies aux articles R. 224-1 et suivants du Code monétaire et financier.</w:t>
      </w:r>
    </w:p>
    <w:p w14:paraId="1353681B" w14:textId="77777777" w:rsidR="0099021C" w:rsidRPr="0075024C" w:rsidRDefault="0099021C"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La souscription initiale des Parts AE est supérieure ou égale à 1.000 Euros.</w:t>
      </w:r>
    </w:p>
    <w:p w14:paraId="01CD856A" w14:textId="77777777" w:rsidR="0099021C" w:rsidRPr="0075024C" w:rsidRDefault="0099021C"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Les Parts AE sont des parts de capitalisation.</w:t>
      </w:r>
    </w:p>
    <w:p w14:paraId="2BCF65FD" w14:textId="77777777" w:rsidR="00CD28C8" w:rsidRPr="0075024C" w:rsidRDefault="005F7ECC"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w:t>
      </w:r>
      <w:r w:rsidR="002426FC" w:rsidRPr="0075024C">
        <w:rPr>
          <w:rFonts w:ascii="Times New Roman" w:hAnsi="Times New Roman" w:cs="Times New Roman"/>
          <w:color w:val="auto"/>
          <w:szCs w:val="20"/>
          <w:u w:val="single"/>
          <w:lang w:val="fr-FR"/>
        </w:rPr>
        <w:t xml:space="preserve">Parts </w:t>
      </w:r>
      <w:r w:rsidR="00C22740" w:rsidRPr="0075024C">
        <w:rPr>
          <w:rFonts w:ascii="Times New Roman" w:hAnsi="Times New Roman" w:cs="Times New Roman"/>
          <w:color w:val="auto"/>
          <w:szCs w:val="20"/>
          <w:u w:val="single"/>
          <w:lang w:val="fr-FR"/>
        </w:rPr>
        <w:t>A</w:t>
      </w:r>
      <w:r w:rsidR="00CD28C8" w:rsidRPr="0075024C">
        <w:rPr>
          <w:rFonts w:ascii="Times New Roman" w:hAnsi="Times New Roman" w:cs="Times New Roman"/>
          <w:color w:val="auto"/>
          <w:szCs w:val="20"/>
          <w:u w:val="single"/>
          <w:lang w:val="fr-FR"/>
        </w:rPr>
        <w:t>I</w:t>
      </w:r>
      <w:r w:rsidR="002426FC" w:rsidRPr="0075024C">
        <w:rPr>
          <w:rFonts w:ascii="Times New Roman" w:hAnsi="Times New Roman" w:cs="Times New Roman"/>
          <w:color w:val="auto"/>
          <w:szCs w:val="20"/>
          <w:lang w:val="fr-FR"/>
        </w:rPr>
        <w:t xml:space="preserve"> </w:t>
      </w:r>
      <w:r w:rsidRPr="0075024C">
        <w:rPr>
          <w:rFonts w:ascii="Times New Roman" w:hAnsi="Times New Roman" w:cs="Times New Roman"/>
          <w:color w:val="auto"/>
          <w:szCs w:val="20"/>
          <w:lang w:val="fr-FR"/>
        </w:rPr>
        <w:t xml:space="preserve">dont la souscription et l’acquisition sont réservées </w:t>
      </w:r>
      <w:r w:rsidR="002426FC" w:rsidRPr="0075024C">
        <w:rPr>
          <w:rFonts w:ascii="Times New Roman" w:hAnsi="Times New Roman" w:cs="Times New Roman"/>
          <w:color w:val="auto"/>
          <w:szCs w:val="20"/>
          <w:lang w:val="fr-FR"/>
        </w:rPr>
        <w:t>aux investisseurs institutionnels mentionnés au I de l'article L. 214-155 du Code monétaire et financier</w:t>
      </w:r>
      <w:r w:rsidR="008F7945" w:rsidRPr="0075024C">
        <w:rPr>
          <w:rFonts w:ascii="Times New Roman" w:hAnsi="Times New Roman" w:cs="Times New Roman"/>
          <w:color w:val="auto"/>
          <w:szCs w:val="20"/>
          <w:lang w:val="fr-FR"/>
        </w:rPr>
        <w:t xml:space="preserve"> </w:t>
      </w:r>
      <w:r w:rsidR="00A0788B" w:rsidRPr="0075024C">
        <w:rPr>
          <w:rFonts w:ascii="Times New Roman" w:hAnsi="Times New Roman" w:cs="Times New Roman"/>
          <w:color w:val="auto"/>
          <w:szCs w:val="20"/>
          <w:lang w:val="fr-FR"/>
        </w:rPr>
        <w:t xml:space="preserve">et, plus précisément, aux entreprises d’assurance et aux fonds de retraite professionnelle supplémentaire de droit français, </w:t>
      </w:r>
      <w:r w:rsidR="008F7945" w:rsidRPr="0075024C">
        <w:rPr>
          <w:rFonts w:ascii="Times New Roman" w:hAnsi="Times New Roman" w:cs="Times New Roman"/>
          <w:color w:val="auto"/>
          <w:szCs w:val="20"/>
          <w:lang w:val="fr-FR"/>
        </w:rPr>
        <w:t>(i)</w:t>
      </w:r>
      <w:r w:rsidR="00EA175D" w:rsidRPr="0075024C">
        <w:rPr>
          <w:rFonts w:ascii="Times New Roman" w:hAnsi="Times New Roman" w:cs="Times New Roman"/>
          <w:color w:val="auto"/>
          <w:szCs w:val="20"/>
          <w:lang w:val="fr-FR"/>
        </w:rPr>
        <w:t xml:space="preserve"> qui sont des Affiliés du Délégataire de Gestion</w:t>
      </w:r>
      <w:r w:rsidR="008F7945" w:rsidRPr="0075024C">
        <w:rPr>
          <w:rFonts w:ascii="Times New Roman" w:hAnsi="Times New Roman" w:cs="Times New Roman"/>
          <w:color w:val="auto"/>
          <w:szCs w:val="20"/>
          <w:lang w:val="fr-FR"/>
        </w:rPr>
        <w:t xml:space="preserve"> ou (ii) entrant dans le Fonds grâce à des Affiliés du Délégataire de Gestion</w:t>
      </w:r>
      <w:r w:rsidR="007F4D84" w:rsidRPr="0075024C">
        <w:rPr>
          <w:rFonts w:ascii="Times New Roman" w:hAnsi="Times New Roman" w:cs="Times New Roman"/>
          <w:color w:val="auto"/>
          <w:szCs w:val="20"/>
          <w:lang w:val="fr-FR"/>
        </w:rPr>
        <w:t>.</w:t>
      </w:r>
    </w:p>
    <w:p w14:paraId="53394707" w14:textId="77777777" w:rsidR="00AD3A07" w:rsidRPr="0075024C" w:rsidRDefault="002426FC"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lastRenderedPageBreak/>
        <w:t xml:space="preserve">Les Parts </w:t>
      </w:r>
      <w:r w:rsidR="00C22740" w:rsidRPr="0075024C">
        <w:rPr>
          <w:rFonts w:ascii="Times New Roman" w:hAnsi="Times New Roman"/>
          <w:szCs w:val="20"/>
          <w:lang w:val="fr-FR"/>
        </w:rPr>
        <w:t>A</w:t>
      </w:r>
      <w:r w:rsidR="00CD28C8" w:rsidRPr="0075024C">
        <w:rPr>
          <w:rFonts w:ascii="Times New Roman" w:hAnsi="Times New Roman"/>
          <w:szCs w:val="20"/>
          <w:lang w:val="fr-FR"/>
        </w:rPr>
        <w:t>I</w:t>
      </w:r>
      <w:r w:rsidRPr="0075024C">
        <w:rPr>
          <w:rFonts w:ascii="Times New Roman" w:hAnsi="Times New Roman"/>
          <w:szCs w:val="20"/>
          <w:lang w:val="fr-FR"/>
        </w:rPr>
        <w:t xml:space="preserve"> sont éligibles en tant que supports en unités de compte de (i) contrats d'assurance-vie et de capitalisation mentionnés à l'article L. 131-1 du Code des assurances dans les conditions définies aux articles R. 131-1 et suivants du Code des assurances et (ii) de contrats relatifs aux plans d'épargne-retraite mentionnés à l'article L. 224-1 du Code monétaire et financier dans les conditions définies aux articles R. 224-1 et suivants du Code monétaire et financier</w:t>
      </w:r>
      <w:r w:rsidR="00240ED2" w:rsidRPr="0075024C">
        <w:rPr>
          <w:rFonts w:ascii="Times New Roman" w:hAnsi="Times New Roman"/>
          <w:szCs w:val="20"/>
          <w:lang w:val="fr-FR"/>
        </w:rPr>
        <w:t>.</w:t>
      </w:r>
    </w:p>
    <w:p w14:paraId="3440BB5C" w14:textId="186419AA" w:rsidR="00240ED2" w:rsidRPr="0075024C" w:rsidRDefault="0080415A"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La souscription initiale des Parts A</w:t>
      </w:r>
      <w:r w:rsidR="00CD28C8" w:rsidRPr="0075024C">
        <w:rPr>
          <w:rFonts w:ascii="Times New Roman" w:hAnsi="Times New Roman"/>
          <w:szCs w:val="20"/>
          <w:lang w:val="fr-FR"/>
        </w:rPr>
        <w:t>I</w:t>
      </w:r>
      <w:r w:rsidRPr="0075024C">
        <w:rPr>
          <w:rFonts w:ascii="Times New Roman" w:hAnsi="Times New Roman"/>
          <w:szCs w:val="20"/>
          <w:lang w:val="fr-FR"/>
        </w:rPr>
        <w:t xml:space="preserve"> est supérieure ou égale à 1.000 Euros.</w:t>
      </w:r>
    </w:p>
    <w:p w14:paraId="76D3920B" w14:textId="764ED013" w:rsidR="002426FC" w:rsidRPr="0075024C" w:rsidRDefault="00240ED2"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Les Parts A</w:t>
      </w:r>
      <w:r w:rsidR="00CD28C8" w:rsidRPr="0075024C">
        <w:rPr>
          <w:rFonts w:ascii="Times New Roman" w:hAnsi="Times New Roman"/>
          <w:szCs w:val="20"/>
          <w:lang w:val="fr-FR"/>
        </w:rPr>
        <w:t>I</w:t>
      </w:r>
      <w:r w:rsidRPr="0075024C">
        <w:rPr>
          <w:rFonts w:ascii="Times New Roman" w:hAnsi="Times New Roman"/>
          <w:szCs w:val="20"/>
          <w:lang w:val="fr-FR"/>
        </w:rPr>
        <w:t xml:space="preserve"> sont des parts de capitalisation</w:t>
      </w:r>
      <w:r w:rsidR="00CD28C8" w:rsidRPr="0075024C">
        <w:rPr>
          <w:rFonts w:ascii="Times New Roman" w:hAnsi="Times New Roman"/>
          <w:szCs w:val="20"/>
          <w:lang w:val="fr-FR"/>
        </w:rPr>
        <w:t>.</w:t>
      </w:r>
    </w:p>
    <w:p w14:paraId="2E531521" w14:textId="5B2C5C19" w:rsidR="00CD28C8" w:rsidRPr="0075024C" w:rsidRDefault="00CD28C8" w:rsidP="002C7413">
      <w:pPr>
        <w:spacing w:after="200" w:line="276" w:lineRule="auto"/>
        <w:ind w:left="2835"/>
        <w:jc w:val="both"/>
        <w:rPr>
          <w:rFonts w:ascii="Times New Roman" w:hAnsi="Times New Roman"/>
          <w:szCs w:val="20"/>
          <w:lang w:val="fr-FR" w:eastAsia="en-US"/>
        </w:rPr>
      </w:pPr>
      <w:r w:rsidRPr="0075024C">
        <w:rPr>
          <w:rFonts w:ascii="Times New Roman" w:hAnsi="Times New Roman"/>
          <w:szCs w:val="20"/>
          <w:lang w:val="fr-FR" w:eastAsia="en-US"/>
        </w:rPr>
        <w:t>Les Parts AI font l’objet d’une admission au sein du dispositif d’enregistrement électronique partagé (DEEP) IZNES</w:t>
      </w:r>
      <w:r w:rsidRPr="0075024C">
        <w:rPr>
          <w:rFonts w:ascii="Times New Roman" w:hAnsi="Times New Roman"/>
          <w:szCs w:val="20"/>
          <w:lang w:val="fr-FR"/>
        </w:rPr>
        <w:t> ;</w:t>
      </w:r>
    </w:p>
    <w:p w14:paraId="3B3AF8C3" w14:textId="77777777" w:rsidR="0099021C" w:rsidRPr="0075024C" w:rsidRDefault="0099021C"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r w:rsidRPr="0075024C">
        <w:rPr>
          <w:rFonts w:ascii="Times New Roman" w:hAnsi="Times New Roman" w:cs="Times New Roman"/>
          <w:color w:val="auto"/>
          <w:szCs w:val="20"/>
          <w:u w:val="single"/>
          <w:lang w:val="fr-FR"/>
        </w:rPr>
        <w:t>les Parts I</w:t>
      </w:r>
      <w:r w:rsidRPr="0075024C">
        <w:rPr>
          <w:rFonts w:ascii="Times New Roman" w:hAnsi="Times New Roman" w:cs="Times New Roman"/>
          <w:color w:val="auto"/>
          <w:szCs w:val="20"/>
          <w:lang w:val="fr-FR"/>
        </w:rPr>
        <w:t xml:space="preserve"> dont la souscription et l’acquisition sont réservées (x) au Délégataire de Gestion, à ses Affiliés et à toute entreprise contrôlée par les actionnaires du Délégataire de Gestion et (y) aux Investisseurs dont la souscription ou l’acquisition est réalisée en leur nom et pour leur compte par un prestataire de services d’investissement agissant dans le cadre d’un service d’investissement de gestion de portefeuille, dans les conditions fixées au I de l’article L. 533-13 du Code monétaire et financier.</w:t>
      </w:r>
    </w:p>
    <w:p w14:paraId="60663099" w14:textId="77777777" w:rsidR="0099021C" w:rsidRPr="0075024C" w:rsidRDefault="0099021C"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La souscription initiale des Parts I est supérieure ou égale à 10.000 Euros.</w:t>
      </w:r>
    </w:p>
    <w:p w14:paraId="391B32DB" w14:textId="77777777" w:rsidR="0099021C" w:rsidRPr="0075024C" w:rsidRDefault="0099021C"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Les Parts I sont des parts de capitalisation.</w:t>
      </w:r>
    </w:p>
    <w:p w14:paraId="32E198F0" w14:textId="5BD39681" w:rsidR="00AD3A07" w:rsidRPr="0075024C" w:rsidRDefault="00AD3A07"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Parts PE</w:t>
      </w:r>
      <w:r w:rsidRPr="0075024C">
        <w:rPr>
          <w:rFonts w:ascii="Times New Roman" w:hAnsi="Times New Roman" w:cs="Times New Roman"/>
          <w:color w:val="auto"/>
          <w:szCs w:val="20"/>
          <w:lang w:val="fr-FR"/>
        </w:rPr>
        <w:t xml:space="preserve"> dont la souscription et l’acquisition sont réservées aux investisseurs institutionnels mentionnés au I de l'article L. 214-155 du Code monétaire et financier et, plus précisément, aux entreprises d’assurance et aux fonds de retraite professionnelle supplémentaire de droit français, entrant dans le Fonds grâce à Exclusive Partners ou à l’un de ses Affiliés.</w:t>
      </w:r>
    </w:p>
    <w:p w14:paraId="13B4EB5C" w14:textId="78B302B8" w:rsidR="00AD3A07" w:rsidRPr="0075024C" w:rsidRDefault="00AD3A07"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Les Parts PE sont éligibles en tant que supports en unités de compte de (i) contrats d'assurance-vie et de capitalisation mentionnés à l'article L. 131-1 du Code des assurances dans les conditions définies aux articles R. 131-1 et suivants du Code des assurances et (ii) de contrats relatifs aux plans d'épargne-retraite mentionnés à l'article L. 224-1 du Code monétaire et financier dans les conditions définies aux articles R. 224-1 et suivants du Code monétaire et financier.</w:t>
      </w:r>
    </w:p>
    <w:p w14:paraId="1EB5D66E" w14:textId="33214C23" w:rsidR="00AD3A07" w:rsidRPr="0075024C" w:rsidRDefault="00AD3A07"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La souscription initiale des Parts PE est supérieure ou égale à 1.000 Euros.</w:t>
      </w:r>
    </w:p>
    <w:p w14:paraId="40F001AB" w14:textId="6882443E" w:rsidR="00AD3A07" w:rsidRPr="0075024C" w:rsidRDefault="00AD3A07"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Les Parts PE sont des parts de capitalisation.</w:t>
      </w:r>
    </w:p>
    <w:p w14:paraId="12812379" w14:textId="77777777" w:rsidR="0099021C" w:rsidRPr="0075024C" w:rsidRDefault="0099021C"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Parts PI</w:t>
      </w:r>
      <w:r w:rsidRPr="0075024C">
        <w:rPr>
          <w:rFonts w:ascii="Times New Roman" w:hAnsi="Times New Roman" w:cs="Times New Roman"/>
          <w:color w:val="auto"/>
          <w:szCs w:val="20"/>
          <w:lang w:val="fr-FR"/>
        </w:rPr>
        <w:t xml:space="preserve"> dont la souscription et l’acquisition sont réservées aux investisseurs institutionnels mentionnés au I de l'article L. 214-155 du Code monétaire et financier et, plus précisément, aux entreprises d’assurance et aux fonds de retraite professionnelle supplémentaire de droit français, entrant dans le Fonds grâce à Exclusive Partners ou à l’un de ses Affiliés.</w:t>
      </w:r>
    </w:p>
    <w:p w14:paraId="7F3A9652" w14:textId="77777777" w:rsidR="0099021C" w:rsidRPr="0075024C" w:rsidRDefault="0099021C"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 xml:space="preserve">Les Parts PI sont éligibles en tant que supports en unités de compte de (i) contrats d'assurance-vie et de capitalisation mentionnés à l'article L. 131-1 du Code des assurances dans les conditions définies aux articles R. 131-1 et suivants du Code des assurances et (ii) de contrats relatifs aux plans d'épargne-retraite mentionnés </w:t>
      </w:r>
      <w:r w:rsidRPr="0075024C">
        <w:rPr>
          <w:rFonts w:ascii="Times New Roman" w:hAnsi="Times New Roman"/>
          <w:szCs w:val="20"/>
          <w:lang w:val="fr-FR"/>
        </w:rPr>
        <w:lastRenderedPageBreak/>
        <w:t>à l'article L. 224-1 du Code monétaire et financier dans les conditions définies aux articles R. 224-1 et suivants du Code monétaire et financier.</w:t>
      </w:r>
    </w:p>
    <w:p w14:paraId="05A5BEEE" w14:textId="77777777" w:rsidR="0099021C" w:rsidRPr="0075024C" w:rsidRDefault="0099021C"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La souscription initiale des Parts PI est supérieure ou égale à 1.000 Euros.</w:t>
      </w:r>
    </w:p>
    <w:p w14:paraId="429A5CBE" w14:textId="77777777" w:rsidR="0099021C" w:rsidRPr="0075024C" w:rsidRDefault="0099021C"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Les Parts PI sont des parts de capitalisation.</w:t>
      </w:r>
    </w:p>
    <w:p w14:paraId="36E4CC47" w14:textId="284E094B" w:rsidR="0099021C" w:rsidRPr="0075024C" w:rsidRDefault="0099021C" w:rsidP="002C7413">
      <w:pPr>
        <w:spacing w:after="200" w:line="276" w:lineRule="auto"/>
        <w:ind w:left="2835"/>
        <w:jc w:val="both"/>
        <w:rPr>
          <w:rFonts w:ascii="Times New Roman" w:hAnsi="Times New Roman"/>
          <w:szCs w:val="20"/>
          <w:lang w:val="fr-FR" w:eastAsia="en-US"/>
        </w:rPr>
      </w:pPr>
      <w:r w:rsidRPr="0075024C">
        <w:rPr>
          <w:rFonts w:ascii="Times New Roman" w:hAnsi="Times New Roman"/>
          <w:szCs w:val="20"/>
          <w:lang w:val="fr-FR" w:eastAsia="en-US"/>
        </w:rPr>
        <w:t>Les Parts PI font l’objet d’une admission au sein du dispositif d’enregistrement électronique partagé (DEEP) IZNES</w:t>
      </w:r>
      <w:r w:rsidRPr="0075024C">
        <w:rPr>
          <w:rFonts w:ascii="Times New Roman" w:hAnsi="Times New Roman"/>
          <w:szCs w:val="20"/>
          <w:lang w:val="fr-FR"/>
        </w:rPr>
        <w:t>.</w:t>
      </w:r>
    </w:p>
    <w:p w14:paraId="0E9D39A9" w14:textId="77777777" w:rsidR="0099021C" w:rsidRPr="0075024C" w:rsidRDefault="0099021C"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Parts ZA</w:t>
      </w:r>
      <w:r w:rsidRPr="0075024C">
        <w:rPr>
          <w:rFonts w:ascii="Times New Roman" w:hAnsi="Times New Roman" w:cs="Times New Roman"/>
          <w:color w:val="auto"/>
          <w:szCs w:val="20"/>
          <w:lang w:val="fr-FR"/>
        </w:rPr>
        <w:t xml:space="preserve"> dont la souscription et l’acquisition sont réservées à tout type d’investisseurs, y compris aux investisseurs de détail au sens du Règlement ELTIF, entrant dans le Fonds grâce à Fédéral Finance.</w:t>
      </w:r>
    </w:p>
    <w:p w14:paraId="40B9B3B4" w14:textId="77777777" w:rsidR="0099021C" w:rsidRPr="0075024C" w:rsidRDefault="0099021C"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La souscription initiale des Parts ZA est supérieure ou égale à 250.000 Euros.</w:t>
      </w:r>
    </w:p>
    <w:p w14:paraId="2F2FD9C8" w14:textId="77777777" w:rsidR="0099021C" w:rsidRPr="0075024C" w:rsidRDefault="0099021C"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Les Parts ZA sont des parts de distribution.</w:t>
      </w:r>
    </w:p>
    <w:p w14:paraId="19E2F8DB" w14:textId="7C5D7F53" w:rsidR="0099021C" w:rsidRPr="0075024C" w:rsidRDefault="0099021C" w:rsidP="002C7413">
      <w:pPr>
        <w:pStyle w:val="Heading5"/>
        <w:keepNext w:val="0"/>
        <w:numPr>
          <w:ilvl w:val="0"/>
          <w:numId w:val="0"/>
        </w:numPr>
        <w:spacing w:before="0" w:after="200" w:line="276" w:lineRule="auto"/>
        <w:ind w:left="2832"/>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Le prix de souscription des Parts ZA peut être augmenté d’une Commission de Souscription dans les conditions décrites à l’Article </w:t>
      </w:r>
      <w:r w:rsidRPr="0075024C">
        <w:rPr>
          <w:rFonts w:ascii="Times New Roman" w:hAnsi="Times New Roman" w:cs="Times New Roman"/>
          <w:color w:val="auto"/>
          <w:szCs w:val="20"/>
          <w:lang w:val="fr-FR"/>
        </w:rPr>
        <w:fldChar w:fldCharType="begin"/>
      </w:r>
      <w:r w:rsidRPr="0075024C">
        <w:rPr>
          <w:rFonts w:ascii="Times New Roman" w:hAnsi="Times New Roman" w:cs="Times New Roman"/>
          <w:color w:val="auto"/>
          <w:szCs w:val="20"/>
          <w:lang w:val="fr-FR"/>
        </w:rPr>
        <w:instrText xml:space="preserve"> REF _Ref135303525 \r \h  \* MERGEFORMAT </w:instrText>
      </w:r>
      <w:r w:rsidRPr="0075024C">
        <w:rPr>
          <w:rFonts w:ascii="Times New Roman" w:hAnsi="Times New Roman" w:cs="Times New Roman"/>
          <w:color w:val="auto"/>
          <w:szCs w:val="20"/>
          <w:lang w:val="fr-FR"/>
        </w:rPr>
      </w:r>
      <w:r w:rsidRPr="0075024C">
        <w:rPr>
          <w:rFonts w:ascii="Times New Roman" w:hAnsi="Times New Roman" w:cs="Times New Roman"/>
          <w:color w:val="auto"/>
          <w:szCs w:val="20"/>
          <w:lang w:val="fr-FR"/>
        </w:rPr>
        <w:fldChar w:fldCharType="separate"/>
      </w:r>
      <w:r w:rsidR="00BD613C">
        <w:rPr>
          <w:rFonts w:ascii="Times New Roman" w:hAnsi="Times New Roman" w:cs="Times New Roman"/>
          <w:color w:val="auto"/>
          <w:szCs w:val="20"/>
          <w:lang w:val="fr-FR"/>
        </w:rPr>
        <w:t>6.1(d)</w:t>
      </w:r>
      <w:r w:rsidRPr="0075024C">
        <w:rPr>
          <w:rFonts w:ascii="Times New Roman" w:hAnsi="Times New Roman" w:cs="Times New Roman"/>
          <w:color w:val="auto"/>
          <w:szCs w:val="20"/>
          <w:lang w:val="fr-FR"/>
        </w:rPr>
        <w:fldChar w:fldCharType="end"/>
      </w:r>
      <w:r w:rsidRPr="0075024C">
        <w:rPr>
          <w:rFonts w:ascii="Times New Roman" w:hAnsi="Times New Roman" w:cs="Times New Roman"/>
          <w:color w:val="auto"/>
          <w:szCs w:val="20"/>
          <w:lang w:val="fr-FR"/>
        </w:rPr>
        <w:t> ;</w:t>
      </w:r>
    </w:p>
    <w:p w14:paraId="4AF59C28" w14:textId="153D3EB2" w:rsidR="0018224F" w:rsidRPr="0075024C" w:rsidRDefault="0018224F" w:rsidP="002C7413">
      <w:pPr>
        <w:pStyle w:val="Heading5"/>
        <w:keepNext w:val="0"/>
        <w:numPr>
          <w:ilvl w:val="0"/>
          <w:numId w:val="20"/>
        </w:numPr>
        <w:spacing w:before="0" w:after="200" w:line="276" w:lineRule="auto"/>
        <w:ind w:left="2835" w:hanging="850"/>
        <w:jc w:val="both"/>
        <w:rPr>
          <w:rFonts w:ascii="Times New Roman" w:hAnsi="Times New Roman" w:cs="Times New Roman"/>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Parts </w:t>
      </w:r>
      <w:r w:rsidR="00AD3A07" w:rsidRPr="0075024C">
        <w:rPr>
          <w:rFonts w:ascii="Times New Roman" w:hAnsi="Times New Roman" w:cs="Times New Roman"/>
          <w:color w:val="auto"/>
          <w:szCs w:val="20"/>
          <w:u w:val="single"/>
          <w:lang w:val="fr-FR"/>
        </w:rPr>
        <w:t>Z</w:t>
      </w:r>
      <w:r w:rsidRPr="0075024C">
        <w:rPr>
          <w:rFonts w:ascii="Times New Roman" w:hAnsi="Times New Roman" w:cs="Times New Roman"/>
          <w:color w:val="auto"/>
          <w:szCs w:val="20"/>
          <w:u w:val="single"/>
          <w:lang w:val="fr-FR"/>
        </w:rPr>
        <w:t>C</w:t>
      </w:r>
      <w:r w:rsidRPr="0075024C">
        <w:rPr>
          <w:rFonts w:ascii="Times New Roman" w:hAnsi="Times New Roman" w:cs="Times New Roman"/>
          <w:color w:val="auto"/>
          <w:szCs w:val="20"/>
          <w:lang w:val="fr-FR"/>
        </w:rPr>
        <w:t xml:space="preserve"> dont la souscription et l’acquisition sont réservées </w:t>
      </w:r>
      <w:bookmarkStart w:id="498" w:name="_Hlk197336610"/>
      <w:r w:rsidR="00EA175D" w:rsidRPr="0075024C">
        <w:rPr>
          <w:rFonts w:ascii="Times New Roman" w:hAnsi="Times New Roman" w:cs="Times New Roman"/>
          <w:color w:val="auto"/>
          <w:szCs w:val="20"/>
          <w:lang w:val="fr-FR"/>
        </w:rPr>
        <w:t xml:space="preserve">à tout type d’investisseurs, y compris </w:t>
      </w:r>
      <w:r w:rsidR="00FF2893" w:rsidRPr="0075024C">
        <w:rPr>
          <w:rFonts w:ascii="Times New Roman" w:hAnsi="Times New Roman" w:cs="Times New Roman"/>
          <w:color w:val="auto"/>
          <w:szCs w:val="20"/>
          <w:lang w:val="fr-FR"/>
        </w:rPr>
        <w:t>aux investisseurs de détail au sens du Règlement ELTIF</w:t>
      </w:r>
      <w:bookmarkEnd w:id="498"/>
      <w:r w:rsidR="00FF2893" w:rsidRPr="0075024C">
        <w:rPr>
          <w:rFonts w:ascii="Times New Roman" w:hAnsi="Times New Roman" w:cs="Times New Roman"/>
          <w:color w:val="auto"/>
          <w:szCs w:val="20"/>
          <w:lang w:val="fr-FR"/>
        </w:rPr>
        <w:t>,</w:t>
      </w:r>
      <w:r w:rsidR="00A0788B" w:rsidRPr="0075024C">
        <w:rPr>
          <w:rFonts w:ascii="Times New Roman" w:hAnsi="Times New Roman" w:cs="Times New Roman"/>
          <w:color w:val="auto"/>
          <w:szCs w:val="20"/>
          <w:lang w:val="fr-FR"/>
        </w:rPr>
        <w:t xml:space="preserve"> entrant dans le Fonds grâce (i) à des Affiliés du Délégataire de Gestion ou (ii) à toute entreprise contrôlée par les actionnaires du Délégataire de </w:t>
      </w:r>
      <w:proofErr w:type="spellStart"/>
      <w:r w:rsidR="00A0788B" w:rsidRPr="0075024C">
        <w:rPr>
          <w:rFonts w:ascii="Times New Roman" w:hAnsi="Times New Roman" w:cs="Times New Roman"/>
          <w:color w:val="auto"/>
          <w:szCs w:val="20"/>
          <w:lang w:val="fr-FR"/>
        </w:rPr>
        <w:t>Gestion</w:t>
      </w:r>
      <w:r w:rsidR="00C363FF" w:rsidRPr="0075024C">
        <w:rPr>
          <w:rFonts w:ascii="Times New Roman" w:hAnsi="Times New Roman" w:cs="Times New Roman"/>
          <w:color w:val="auto"/>
          <w:szCs w:val="20"/>
          <w:lang w:val="fr-FR"/>
        </w:rPr>
        <w:t>.</w:t>
      </w:r>
      <w:r w:rsidR="00AD3A07" w:rsidRPr="0075024C">
        <w:rPr>
          <w:rFonts w:ascii="Times New Roman" w:hAnsi="Times New Roman" w:cs="Times New Roman"/>
          <w:szCs w:val="20"/>
          <w:lang w:val="fr-FR"/>
        </w:rPr>
        <w:t>La</w:t>
      </w:r>
      <w:proofErr w:type="spellEnd"/>
      <w:r w:rsidR="00AD3A07" w:rsidRPr="0075024C">
        <w:rPr>
          <w:rFonts w:ascii="Times New Roman" w:hAnsi="Times New Roman" w:cs="Times New Roman"/>
          <w:szCs w:val="20"/>
          <w:lang w:val="fr-FR"/>
        </w:rPr>
        <w:t xml:space="preserve"> souscription initiale des Parts PE est supérieure ou égale à </w:t>
      </w:r>
      <w:r w:rsidR="00FF2893" w:rsidRPr="0075024C">
        <w:rPr>
          <w:rFonts w:ascii="Times New Roman" w:hAnsi="Times New Roman" w:cs="Times New Roman"/>
          <w:szCs w:val="20"/>
          <w:lang w:val="fr-FR"/>
        </w:rPr>
        <w:t>25.000 Euros</w:t>
      </w:r>
      <w:r w:rsidR="0080415A" w:rsidRPr="0075024C">
        <w:rPr>
          <w:rFonts w:ascii="Times New Roman" w:hAnsi="Times New Roman" w:cs="Times New Roman"/>
          <w:szCs w:val="20"/>
          <w:lang w:val="fr-FR"/>
        </w:rPr>
        <w:t>.</w:t>
      </w:r>
    </w:p>
    <w:p w14:paraId="69173A8B" w14:textId="57717480" w:rsidR="00240ED2" w:rsidRPr="0075024C" w:rsidRDefault="00240ED2"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Les Parts </w:t>
      </w:r>
      <w:r w:rsidR="00AD3A07" w:rsidRPr="0075024C">
        <w:rPr>
          <w:rFonts w:ascii="Times New Roman" w:hAnsi="Times New Roman" w:cs="Times New Roman"/>
          <w:color w:val="auto"/>
          <w:szCs w:val="20"/>
          <w:lang w:val="fr-FR"/>
        </w:rPr>
        <w:t>Z</w:t>
      </w:r>
      <w:r w:rsidRPr="0075024C">
        <w:rPr>
          <w:rFonts w:ascii="Times New Roman" w:hAnsi="Times New Roman" w:cs="Times New Roman"/>
          <w:color w:val="auto"/>
          <w:szCs w:val="20"/>
          <w:lang w:val="fr-FR"/>
        </w:rPr>
        <w:t>C sont des parts de distribution.</w:t>
      </w:r>
    </w:p>
    <w:p w14:paraId="18FA677D" w14:textId="23ABA3D8" w:rsidR="005A23B5" w:rsidRPr="0075024C" w:rsidRDefault="005A23B5" w:rsidP="002C7413">
      <w:pPr>
        <w:pStyle w:val="Heading5"/>
        <w:keepNext w:val="0"/>
        <w:numPr>
          <w:ilvl w:val="0"/>
          <w:numId w:val="0"/>
        </w:numPr>
        <w:spacing w:before="0" w:after="200" w:line="276" w:lineRule="auto"/>
        <w:ind w:left="2832"/>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Le prix de souscription des Parts </w:t>
      </w:r>
      <w:r w:rsidR="00AD3A07" w:rsidRPr="0075024C">
        <w:rPr>
          <w:rFonts w:ascii="Times New Roman" w:hAnsi="Times New Roman" w:cs="Times New Roman"/>
          <w:color w:val="auto"/>
          <w:szCs w:val="20"/>
          <w:lang w:val="fr-FR"/>
        </w:rPr>
        <w:t>Z</w:t>
      </w:r>
      <w:r w:rsidRPr="0075024C">
        <w:rPr>
          <w:rFonts w:ascii="Times New Roman" w:hAnsi="Times New Roman" w:cs="Times New Roman"/>
          <w:color w:val="auto"/>
          <w:szCs w:val="20"/>
          <w:lang w:val="fr-FR"/>
        </w:rPr>
        <w:t xml:space="preserve">C peut être augmenté d’une Commission de Souscription dans les conditions décrites à l’Article </w:t>
      </w:r>
      <w:r w:rsidRPr="0075024C">
        <w:rPr>
          <w:rFonts w:ascii="Times New Roman" w:hAnsi="Times New Roman" w:cs="Times New Roman"/>
          <w:color w:val="auto"/>
          <w:szCs w:val="20"/>
          <w:lang w:val="fr-FR"/>
        </w:rPr>
        <w:fldChar w:fldCharType="begin"/>
      </w:r>
      <w:r w:rsidRPr="0075024C">
        <w:rPr>
          <w:rFonts w:ascii="Times New Roman" w:hAnsi="Times New Roman" w:cs="Times New Roman"/>
          <w:color w:val="auto"/>
          <w:szCs w:val="20"/>
          <w:lang w:val="fr-FR"/>
        </w:rPr>
        <w:instrText xml:space="preserve"> REF _Ref135303525 \r \h  \* MERGEFORMAT </w:instrText>
      </w:r>
      <w:r w:rsidRPr="0075024C">
        <w:rPr>
          <w:rFonts w:ascii="Times New Roman" w:hAnsi="Times New Roman" w:cs="Times New Roman"/>
          <w:color w:val="auto"/>
          <w:szCs w:val="20"/>
          <w:lang w:val="fr-FR"/>
        </w:rPr>
      </w:r>
      <w:r w:rsidRPr="0075024C">
        <w:rPr>
          <w:rFonts w:ascii="Times New Roman" w:hAnsi="Times New Roman" w:cs="Times New Roman"/>
          <w:color w:val="auto"/>
          <w:szCs w:val="20"/>
          <w:lang w:val="fr-FR"/>
        </w:rPr>
        <w:fldChar w:fldCharType="separate"/>
      </w:r>
      <w:r w:rsidR="00BD613C">
        <w:rPr>
          <w:rFonts w:ascii="Times New Roman" w:hAnsi="Times New Roman" w:cs="Times New Roman"/>
          <w:color w:val="auto"/>
          <w:szCs w:val="20"/>
          <w:lang w:val="fr-FR"/>
        </w:rPr>
        <w:t>6.1(d)</w:t>
      </w:r>
      <w:r w:rsidRPr="0075024C">
        <w:rPr>
          <w:rFonts w:ascii="Times New Roman" w:hAnsi="Times New Roman" w:cs="Times New Roman"/>
          <w:color w:val="auto"/>
          <w:szCs w:val="20"/>
          <w:lang w:val="fr-FR"/>
        </w:rPr>
        <w:fldChar w:fldCharType="end"/>
      </w:r>
      <w:r w:rsidRPr="0075024C">
        <w:rPr>
          <w:rFonts w:ascii="Times New Roman" w:hAnsi="Times New Roman" w:cs="Times New Roman"/>
          <w:color w:val="auto"/>
          <w:szCs w:val="20"/>
          <w:lang w:val="fr-FR"/>
        </w:rPr>
        <w:t> ;</w:t>
      </w:r>
      <w:r w:rsidR="0099021C" w:rsidRPr="0075024C">
        <w:rPr>
          <w:rFonts w:ascii="Times New Roman" w:hAnsi="Times New Roman" w:cs="Times New Roman"/>
          <w:color w:val="auto"/>
          <w:szCs w:val="20"/>
          <w:lang w:val="fr-FR"/>
        </w:rPr>
        <w:t xml:space="preserve"> et</w:t>
      </w:r>
    </w:p>
    <w:p w14:paraId="04847C62" w14:textId="3CE28BF2" w:rsidR="00E6524F" w:rsidRPr="0075024C" w:rsidRDefault="00E6524F" w:rsidP="002C7413">
      <w:pPr>
        <w:pStyle w:val="Heading5"/>
        <w:keepNext w:val="0"/>
        <w:numPr>
          <w:ilvl w:val="0"/>
          <w:numId w:val="20"/>
        </w:numPr>
        <w:spacing w:before="0" w:after="200" w:line="276" w:lineRule="auto"/>
        <w:ind w:left="2835" w:hanging="850"/>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u w:val="single"/>
          <w:lang w:val="fr-FR"/>
        </w:rPr>
        <w:t>les</w:t>
      </w:r>
      <w:proofErr w:type="gramEnd"/>
      <w:r w:rsidRPr="0075024C">
        <w:rPr>
          <w:rFonts w:ascii="Times New Roman" w:hAnsi="Times New Roman" w:cs="Times New Roman"/>
          <w:color w:val="auto"/>
          <w:szCs w:val="20"/>
          <w:u w:val="single"/>
          <w:lang w:val="fr-FR"/>
        </w:rPr>
        <w:t xml:space="preserve"> Parts </w:t>
      </w:r>
      <w:r w:rsidR="00AD3A07" w:rsidRPr="0075024C">
        <w:rPr>
          <w:rFonts w:ascii="Times New Roman" w:hAnsi="Times New Roman" w:cs="Times New Roman"/>
          <w:color w:val="auto"/>
          <w:szCs w:val="20"/>
          <w:u w:val="single"/>
          <w:lang w:val="fr-FR"/>
        </w:rPr>
        <w:t>ZE</w:t>
      </w:r>
      <w:r w:rsidRPr="0075024C">
        <w:rPr>
          <w:rFonts w:ascii="Times New Roman" w:hAnsi="Times New Roman" w:cs="Times New Roman"/>
          <w:color w:val="auto"/>
          <w:szCs w:val="20"/>
          <w:lang w:val="fr-FR"/>
        </w:rPr>
        <w:t xml:space="preserve"> dont la souscription et l’acquisition sont réservées à tout type d’investisseurs, y compris aux investisseurs de détail au sens du Règlement ELTIF, </w:t>
      </w:r>
      <w:r w:rsidR="00A0788B" w:rsidRPr="0075024C">
        <w:rPr>
          <w:rFonts w:ascii="Times New Roman" w:hAnsi="Times New Roman" w:cs="Times New Roman"/>
          <w:color w:val="auto"/>
          <w:szCs w:val="20"/>
          <w:lang w:val="fr-FR"/>
        </w:rPr>
        <w:t>entrant dans le Fonds grâce à Exclusive Partners ou à l’un de ses Affiliés</w:t>
      </w:r>
      <w:r w:rsidRPr="0075024C">
        <w:rPr>
          <w:rFonts w:ascii="Times New Roman" w:hAnsi="Times New Roman" w:cs="Times New Roman"/>
          <w:color w:val="auto"/>
          <w:szCs w:val="20"/>
          <w:lang w:val="fr-FR"/>
        </w:rPr>
        <w:t>.</w:t>
      </w:r>
    </w:p>
    <w:p w14:paraId="5AF9D162" w14:textId="0954AF38" w:rsidR="00AD3A07" w:rsidRPr="0075024C" w:rsidRDefault="00AD3A07" w:rsidP="002C7413">
      <w:pPr>
        <w:spacing w:after="200" w:line="276" w:lineRule="auto"/>
        <w:ind w:left="2835"/>
        <w:jc w:val="both"/>
        <w:rPr>
          <w:rFonts w:ascii="Times New Roman" w:hAnsi="Times New Roman"/>
          <w:szCs w:val="20"/>
          <w:lang w:val="fr-FR"/>
        </w:rPr>
      </w:pPr>
      <w:r w:rsidRPr="0075024C">
        <w:rPr>
          <w:rFonts w:ascii="Times New Roman" w:hAnsi="Times New Roman"/>
          <w:szCs w:val="20"/>
          <w:lang w:val="fr-FR"/>
        </w:rPr>
        <w:t>La souscription initiale des Parts ZE est supérieure ou égale à 25.000 Euros.</w:t>
      </w:r>
    </w:p>
    <w:p w14:paraId="69A46123" w14:textId="7B991B02" w:rsidR="00E6524F" w:rsidRPr="0075024C" w:rsidRDefault="00E6524F"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Les Parts </w:t>
      </w:r>
      <w:r w:rsidR="00AD3A07" w:rsidRPr="0075024C">
        <w:rPr>
          <w:rFonts w:ascii="Times New Roman" w:hAnsi="Times New Roman" w:cs="Times New Roman"/>
          <w:color w:val="auto"/>
          <w:szCs w:val="20"/>
          <w:lang w:val="fr-FR"/>
        </w:rPr>
        <w:t>ZE</w:t>
      </w:r>
      <w:r w:rsidRPr="0075024C">
        <w:rPr>
          <w:rFonts w:ascii="Times New Roman" w:hAnsi="Times New Roman" w:cs="Times New Roman"/>
          <w:color w:val="auto"/>
          <w:szCs w:val="20"/>
          <w:lang w:val="fr-FR"/>
        </w:rPr>
        <w:t xml:space="preserve"> sont des parts de distribution.</w:t>
      </w:r>
    </w:p>
    <w:p w14:paraId="20E69144" w14:textId="74DF6B26" w:rsidR="006B7D4C" w:rsidRPr="0075024C" w:rsidRDefault="006B7D4C" w:rsidP="002C7413">
      <w:pPr>
        <w:pStyle w:val="Heading5"/>
        <w:keepNext w:val="0"/>
        <w:numPr>
          <w:ilvl w:val="0"/>
          <w:numId w:val="0"/>
        </w:numPr>
        <w:spacing w:before="0" w:after="200" w:line="276" w:lineRule="auto"/>
        <w:ind w:left="2835"/>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Les Parts ZE sont admises en </w:t>
      </w:r>
      <w:proofErr w:type="spellStart"/>
      <w:r w:rsidRPr="0075024C">
        <w:rPr>
          <w:rFonts w:ascii="Times New Roman" w:hAnsi="Times New Roman" w:cs="Times New Roman"/>
          <w:color w:val="auto"/>
          <w:szCs w:val="20"/>
          <w:lang w:val="fr-FR"/>
        </w:rPr>
        <w:t>Euroclear</w:t>
      </w:r>
      <w:proofErr w:type="spellEnd"/>
      <w:r w:rsidRPr="0075024C">
        <w:rPr>
          <w:rFonts w:ascii="Times New Roman" w:hAnsi="Times New Roman" w:cs="Times New Roman"/>
          <w:color w:val="auto"/>
          <w:szCs w:val="20"/>
          <w:lang w:val="fr-FR"/>
        </w:rPr>
        <w:t xml:space="preserve"> France et sont émises au nominatif administré. </w:t>
      </w:r>
    </w:p>
    <w:p w14:paraId="39B3BE35" w14:textId="04523982" w:rsidR="00E6524F" w:rsidRPr="0075024C" w:rsidRDefault="00E6524F" w:rsidP="002C7413">
      <w:pPr>
        <w:pStyle w:val="Heading5"/>
        <w:keepNext w:val="0"/>
        <w:numPr>
          <w:ilvl w:val="0"/>
          <w:numId w:val="0"/>
        </w:numPr>
        <w:spacing w:before="0" w:after="200" w:line="276" w:lineRule="auto"/>
        <w:ind w:left="2832"/>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Le prix de souscription des Parts </w:t>
      </w:r>
      <w:r w:rsidR="00AD3A07" w:rsidRPr="0075024C">
        <w:rPr>
          <w:rFonts w:ascii="Times New Roman" w:hAnsi="Times New Roman" w:cs="Times New Roman"/>
          <w:color w:val="auto"/>
          <w:szCs w:val="20"/>
          <w:lang w:val="fr-FR"/>
        </w:rPr>
        <w:t>ZE</w:t>
      </w:r>
      <w:r w:rsidRPr="0075024C">
        <w:rPr>
          <w:rFonts w:ascii="Times New Roman" w:hAnsi="Times New Roman" w:cs="Times New Roman"/>
          <w:color w:val="auto"/>
          <w:szCs w:val="20"/>
          <w:lang w:val="fr-FR"/>
        </w:rPr>
        <w:t xml:space="preserve"> peut être augmenté d’une Commission de Souscription dans les conditions décrites à l’Article </w:t>
      </w:r>
      <w:r w:rsidRPr="0075024C">
        <w:rPr>
          <w:rFonts w:ascii="Times New Roman" w:hAnsi="Times New Roman" w:cs="Times New Roman"/>
          <w:color w:val="auto"/>
          <w:szCs w:val="20"/>
          <w:lang w:val="fr-FR"/>
        </w:rPr>
        <w:fldChar w:fldCharType="begin"/>
      </w:r>
      <w:r w:rsidRPr="0075024C">
        <w:rPr>
          <w:rFonts w:ascii="Times New Roman" w:hAnsi="Times New Roman" w:cs="Times New Roman"/>
          <w:color w:val="auto"/>
          <w:szCs w:val="20"/>
          <w:lang w:val="fr-FR"/>
        </w:rPr>
        <w:instrText xml:space="preserve"> REF _Ref135303525 \r \h  \* MERGEFORMAT </w:instrText>
      </w:r>
      <w:r w:rsidRPr="0075024C">
        <w:rPr>
          <w:rFonts w:ascii="Times New Roman" w:hAnsi="Times New Roman" w:cs="Times New Roman"/>
          <w:color w:val="auto"/>
          <w:szCs w:val="20"/>
          <w:lang w:val="fr-FR"/>
        </w:rPr>
      </w:r>
      <w:r w:rsidRPr="0075024C">
        <w:rPr>
          <w:rFonts w:ascii="Times New Roman" w:hAnsi="Times New Roman" w:cs="Times New Roman"/>
          <w:color w:val="auto"/>
          <w:szCs w:val="20"/>
          <w:lang w:val="fr-FR"/>
        </w:rPr>
        <w:fldChar w:fldCharType="separate"/>
      </w:r>
      <w:r w:rsidR="00BD613C">
        <w:rPr>
          <w:rFonts w:ascii="Times New Roman" w:hAnsi="Times New Roman" w:cs="Times New Roman"/>
          <w:color w:val="auto"/>
          <w:szCs w:val="20"/>
          <w:lang w:val="fr-FR"/>
        </w:rPr>
        <w:t>6.1(d)</w:t>
      </w:r>
      <w:r w:rsidRPr="0075024C">
        <w:rPr>
          <w:rFonts w:ascii="Times New Roman" w:hAnsi="Times New Roman" w:cs="Times New Roman"/>
          <w:color w:val="auto"/>
          <w:szCs w:val="20"/>
          <w:lang w:val="fr-FR"/>
        </w:rPr>
        <w:fldChar w:fldCharType="end"/>
      </w:r>
      <w:r w:rsidR="0099021C" w:rsidRPr="0075024C">
        <w:rPr>
          <w:rFonts w:ascii="Times New Roman" w:hAnsi="Times New Roman" w:cs="Times New Roman"/>
          <w:color w:val="auto"/>
          <w:szCs w:val="20"/>
          <w:lang w:val="fr-FR"/>
        </w:rPr>
        <w:t>.</w:t>
      </w:r>
    </w:p>
    <w:p w14:paraId="0A0C199B" w14:textId="77777777" w:rsidR="00CD3AAF" w:rsidRPr="0075024C" w:rsidRDefault="005D1D3C" w:rsidP="002C7413">
      <w:pPr>
        <w:pStyle w:val="Heading5"/>
        <w:tabs>
          <w:tab w:val="num" w:pos="1985"/>
        </w:tabs>
        <w:spacing w:before="0" w:after="200" w:line="276" w:lineRule="auto"/>
        <w:ind w:left="851"/>
        <w:rPr>
          <w:rFonts w:ascii="Times New Roman" w:hAnsi="Times New Roman" w:cs="Times New Roman"/>
          <w:color w:val="auto"/>
          <w:szCs w:val="20"/>
          <w:lang w:val="fr-FR"/>
        </w:rPr>
      </w:pPr>
      <w:bookmarkStart w:id="499" w:name="_Ref27114265"/>
      <w:bookmarkStart w:id="500" w:name="_Ref60823941"/>
      <w:r w:rsidRPr="0075024C">
        <w:rPr>
          <w:rFonts w:ascii="Times New Roman" w:hAnsi="Times New Roman" w:cs="Times New Roman"/>
          <w:color w:val="auto"/>
          <w:szCs w:val="20"/>
          <w:lang w:val="fr-FR"/>
        </w:rPr>
        <w:t>Val</w:t>
      </w:r>
      <w:r w:rsidR="00E5722B" w:rsidRPr="0075024C">
        <w:rPr>
          <w:rFonts w:ascii="Times New Roman" w:hAnsi="Times New Roman" w:cs="Times New Roman"/>
          <w:color w:val="auto"/>
          <w:szCs w:val="20"/>
          <w:lang w:val="fr-FR"/>
        </w:rPr>
        <w:t>eur des Parts</w:t>
      </w:r>
      <w:bookmarkEnd w:id="499"/>
      <w:bookmarkEnd w:id="500"/>
    </w:p>
    <w:p w14:paraId="0D3EF513" w14:textId="5C6A20E6" w:rsidR="00CD3AAF" w:rsidRPr="0075024C" w:rsidRDefault="00CC769B"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La Valeur de chaque catégorie de Parts est déterminée en calculant le montant qui aurait été distribué à chaque catégorie de Parts, si tous les investissements du Fonds avaient été vendus à la Date d’Etablissement de la Valeur Liquidative applicable à un prix égal à la valeur déterminée conformément aux méthodes d’évaluation de l’Article </w:t>
      </w:r>
      <w:r w:rsidR="00E21207" w:rsidRPr="0075024C">
        <w:rPr>
          <w:rFonts w:ascii="Times New Roman" w:hAnsi="Times New Roman"/>
          <w:szCs w:val="20"/>
          <w:lang w:val="fr-FR" w:eastAsia="en-US"/>
        </w:rPr>
        <w:fldChar w:fldCharType="begin"/>
      </w:r>
      <w:r w:rsidR="00E21207" w:rsidRPr="0075024C">
        <w:rPr>
          <w:rFonts w:ascii="Times New Roman" w:hAnsi="Times New Roman"/>
          <w:szCs w:val="20"/>
          <w:lang w:val="fr-FR" w:eastAsia="en-US"/>
        </w:rPr>
        <w:instrText xml:space="preserve"> REF _Ref75696039 \r \h  \* MERGEFORMAT </w:instrText>
      </w:r>
      <w:r w:rsidR="00E21207" w:rsidRPr="0075024C">
        <w:rPr>
          <w:rFonts w:ascii="Times New Roman" w:hAnsi="Times New Roman"/>
          <w:szCs w:val="20"/>
          <w:lang w:val="fr-FR" w:eastAsia="en-US"/>
        </w:rPr>
      </w:r>
      <w:r w:rsidR="00E21207" w:rsidRPr="0075024C">
        <w:rPr>
          <w:rFonts w:ascii="Times New Roman" w:hAnsi="Times New Roman"/>
          <w:szCs w:val="20"/>
          <w:lang w:val="fr-FR" w:eastAsia="en-US"/>
        </w:rPr>
        <w:fldChar w:fldCharType="separate"/>
      </w:r>
      <w:r w:rsidR="00BD613C">
        <w:rPr>
          <w:rFonts w:ascii="Times New Roman" w:hAnsi="Times New Roman"/>
          <w:szCs w:val="20"/>
          <w:lang w:val="fr-FR" w:eastAsia="en-US"/>
        </w:rPr>
        <w:t>14</w:t>
      </w:r>
      <w:r w:rsidR="00E21207"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divisée par le nombre de Parts émises dans la catégorie de Parts concernée (la « </w:t>
      </w:r>
      <w:r w:rsidRPr="0075024C">
        <w:rPr>
          <w:rFonts w:ascii="Times New Roman" w:hAnsi="Times New Roman"/>
          <w:b/>
          <w:bCs/>
          <w:szCs w:val="20"/>
          <w:lang w:val="fr-FR" w:eastAsia="en-US"/>
        </w:rPr>
        <w:t>Valeur</w:t>
      </w:r>
      <w:r w:rsidRPr="0075024C">
        <w:rPr>
          <w:rFonts w:ascii="Times New Roman" w:hAnsi="Times New Roman"/>
          <w:szCs w:val="20"/>
          <w:lang w:val="fr-FR" w:eastAsia="en-US"/>
        </w:rPr>
        <w:t> »).</w:t>
      </w:r>
    </w:p>
    <w:p w14:paraId="434CA25C" w14:textId="77777777" w:rsidR="00FC474D" w:rsidRPr="0075024C" w:rsidRDefault="00CC769B"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Jusqu’à la première Date d’Etablissement de la Valeur Liquidative, la Valeur des Parts d’une catégorie donnée est égale à la valeur nominale de ces Parts.</w:t>
      </w:r>
    </w:p>
    <w:p w14:paraId="2B747478" w14:textId="77777777"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AE est de mille (1.000) Euros.</w:t>
      </w:r>
    </w:p>
    <w:p w14:paraId="001E2CE4" w14:textId="77777777"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AI est de mille (1.000) Euros.</w:t>
      </w:r>
    </w:p>
    <w:p w14:paraId="10E47FF1" w14:textId="77777777"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I est de mille (1.000) Euros.</w:t>
      </w:r>
    </w:p>
    <w:p w14:paraId="5E4B4810" w14:textId="77777777"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PE est de mille (1.000) Euros.</w:t>
      </w:r>
    </w:p>
    <w:p w14:paraId="22C9ADCE" w14:textId="2DA4F3AA"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PI est de mille (1.000) Euros.</w:t>
      </w:r>
    </w:p>
    <w:p w14:paraId="3ADB6007" w14:textId="705F4932"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ZA est de mille (1.000) Euros.</w:t>
      </w:r>
    </w:p>
    <w:p w14:paraId="0CFFB71A" w14:textId="290CEFFB"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ZC est de mille (1.000) Euros.</w:t>
      </w:r>
    </w:p>
    <w:p w14:paraId="492009A8" w14:textId="1287FB47" w:rsidR="00D8128D" w:rsidRPr="0075024C" w:rsidRDefault="00D8128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valeur nominale des Parts ZE est de mille (1.000) Euros.</w:t>
      </w:r>
    </w:p>
    <w:p w14:paraId="2C3420BA" w14:textId="77777777" w:rsidR="00A17242" w:rsidRPr="0075024C" w:rsidRDefault="00A17242" w:rsidP="002C7413">
      <w:pPr>
        <w:pStyle w:val="Heading5"/>
        <w:tabs>
          <w:tab w:val="num" w:pos="1985"/>
        </w:tabs>
        <w:spacing w:before="0" w:after="200" w:line="276" w:lineRule="auto"/>
        <w:ind w:left="851"/>
        <w:rPr>
          <w:rFonts w:ascii="Times New Roman" w:hAnsi="Times New Roman" w:cs="Times New Roman"/>
          <w:color w:val="auto"/>
          <w:szCs w:val="20"/>
          <w:lang w:val="fr-FR"/>
        </w:rPr>
      </w:pPr>
      <w:r w:rsidRPr="0075024C">
        <w:rPr>
          <w:rFonts w:ascii="Times New Roman" w:hAnsi="Times New Roman" w:cs="Times New Roman"/>
          <w:color w:val="auto"/>
          <w:szCs w:val="20"/>
          <w:lang w:val="fr-FR"/>
        </w:rPr>
        <w:t>Libération</w:t>
      </w:r>
    </w:p>
    <w:p w14:paraId="66D85A4E" w14:textId="77777777" w:rsidR="00A17242" w:rsidRPr="0075024C" w:rsidRDefault="00A17242"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Toutes les Parts sont intégralement libérées lors de leur souscription.</w:t>
      </w:r>
    </w:p>
    <w:p w14:paraId="150D6144" w14:textId="77777777" w:rsidR="00666361" w:rsidRPr="0075024C" w:rsidRDefault="005D1D3C" w:rsidP="002C7413">
      <w:pPr>
        <w:pStyle w:val="Heading3"/>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01" w:name="_Toc60066333"/>
      <w:bookmarkStart w:id="502" w:name="_Toc60066723"/>
      <w:bookmarkStart w:id="503" w:name="_Toc60067105"/>
      <w:bookmarkStart w:id="504" w:name="_Toc60067485"/>
      <w:bookmarkStart w:id="505" w:name="_Toc60067867"/>
      <w:bookmarkStart w:id="506" w:name="_Toc60068243"/>
      <w:bookmarkStart w:id="507" w:name="_Toc60068613"/>
      <w:bookmarkStart w:id="508" w:name="_Toc60068983"/>
      <w:bookmarkStart w:id="509" w:name="_Toc60069352"/>
      <w:bookmarkStart w:id="510" w:name="_Toc27116255"/>
      <w:bookmarkStart w:id="511" w:name="_Toc184665330"/>
      <w:bookmarkStart w:id="512" w:name="_Toc224029187"/>
      <w:bookmarkEnd w:id="501"/>
      <w:bookmarkEnd w:id="502"/>
      <w:bookmarkEnd w:id="503"/>
      <w:bookmarkEnd w:id="504"/>
      <w:bookmarkEnd w:id="505"/>
      <w:bookmarkEnd w:id="506"/>
      <w:bookmarkEnd w:id="507"/>
      <w:bookmarkEnd w:id="508"/>
      <w:bookmarkEnd w:id="509"/>
      <w:r w:rsidRPr="0075024C">
        <w:rPr>
          <w:rFonts w:ascii="Times New Roman" w:hAnsi="Times New Roman" w:cs="Times New Roman"/>
          <w:szCs w:val="20"/>
          <w:lang w:val="fr-FR"/>
        </w:rPr>
        <w:t xml:space="preserve">Nature </w:t>
      </w:r>
      <w:r w:rsidR="00536562" w:rsidRPr="0075024C">
        <w:rPr>
          <w:rFonts w:ascii="Times New Roman" w:hAnsi="Times New Roman" w:cs="Times New Roman"/>
          <w:szCs w:val="20"/>
          <w:lang w:val="fr-FR"/>
        </w:rPr>
        <w:t>des droits attachés aux Parts</w:t>
      </w:r>
      <w:bookmarkEnd w:id="510"/>
      <w:bookmarkEnd w:id="511"/>
      <w:bookmarkEnd w:id="512"/>
    </w:p>
    <w:p w14:paraId="3D593C01" w14:textId="77777777" w:rsidR="00536562" w:rsidRPr="0075024C" w:rsidRDefault="00536562" w:rsidP="002C7413">
      <w:pPr>
        <w:pStyle w:val="BodyText"/>
        <w:keepNext/>
        <w:spacing w:after="200" w:line="276" w:lineRule="auto"/>
        <w:ind w:left="1418"/>
        <w:rPr>
          <w:rFonts w:ascii="Times New Roman" w:hAnsi="Times New Roman"/>
          <w:szCs w:val="20"/>
          <w:lang w:val="fr-FR" w:eastAsia="en-US"/>
        </w:rPr>
      </w:pPr>
      <w:r w:rsidRPr="0075024C">
        <w:rPr>
          <w:rFonts w:ascii="Times New Roman" w:hAnsi="Times New Roman"/>
          <w:szCs w:val="20"/>
          <w:lang w:val="fr-FR" w:eastAsia="en-US"/>
        </w:rPr>
        <w:t xml:space="preserve">Les Investisseurs ont un droit de copropriété sur les Actifs du Fonds, proportionnel à la Valeur de leurs Parts, à tout moment au cours de la vie du Fonds, par rapport à </w:t>
      </w:r>
      <w:r w:rsidR="00662EA9" w:rsidRPr="0075024C">
        <w:rPr>
          <w:rFonts w:ascii="Times New Roman" w:hAnsi="Times New Roman"/>
          <w:szCs w:val="20"/>
          <w:lang w:val="fr-FR" w:eastAsia="en-US"/>
        </w:rPr>
        <w:t>la Valeur Liquidative</w:t>
      </w:r>
      <w:r w:rsidRPr="0075024C">
        <w:rPr>
          <w:rFonts w:ascii="Times New Roman" w:hAnsi="Times New Roman"/>
          <w:szCs w:val="20"/>
          <w:lang w:val="fr-FR" w:eastAsia="en-US"/>
        </w:rPr>
        <w:t xml:space="preserve"> au moment considéré.</w:t>
      </w:r>
    </w:p>
    <w:p w14:paraId="235FC516" w14:textId="401010A4" w:rsidR="00536562" w:rsidRPr="0075024C" w:rsidRDefault="00536562" w:rsidP="002C7413">
      <w:pPr>
        <w:pStyle w:val="BodyText"/>
        <w:spacing w:after="200" w:line="276" w:lineRule="auto"/>
        <w:ind w:left="1418"/>
        <w:rPr>
          <w:rFonts w:ascii="Times New Roman" w:hAnsi="Times New Roman"/>
          <w:szCs w:val="20"/>
          <w:lang w:val="fr-FR" w:eastAsia="en-US"/>
        </w:rPr>
      </w:pPr>
      <w:r w:rsidRPr="0075024C">
        <w:rPr>
          <w:rFonts w:ascii="Times New Roman" w:hAnsi="Times New Roman"/>
          <w:szCs w:val="20"/>
          <w:lang w:val="fr-FR" w:eastAsia="en-US"/>
        </w:rPr>
        <w:t>La gestion du Fonds, qui n’est pas doté de la personnalité juridique et pour lequel les règles de l’indivision et les règles des sociétés ne sont pas applicables, est assurée par la Société de Gestio</w:t>
      </w:r>
      <w:r w:rsidR="00E1085B" w:rsidRPr="0075024C">
        <w:rPr>
          <w:rFonts w:ascii="Times New Roman" w:hAnsi="Times New Roman"/>
          <w:szCs w:val="20"/>
          <w:lang w:val="fr-FR" w:eastAsia="en-US"/>
        </w:rPr>
        <w:t>n</w:t>
      </w:r>
      <w:r w:rsidR="00F44942" w:rsidRPr="0075024C">
        <w:rPr>
          <w:rFonts w:ascii="Times New Roman" w:hAnsi="Times New Roman"/>
          <w:szCs w:val="20"/>
          <w:lang w:val="fr-FR" w:eastAsia="en-US"/>
        </w:rPr>
        <w:t>, en ce qui concerne la gestion des investissements, par le Délégataire de Gestion</w:t>
      </w:r>
      <w:r w:rsidR="00061E09" w:rsidRPr="0075024C">
        <w:rPr>
          <w:rFonts w:ascii="Times New Roman" w:hAnsi="Times New Roman"/>
          <w:szCs w:val="20"/>
          <w:lang w:val="fr-FR" w:eastAsia="en-US"/>
        </w:rPr>
        <w:t>, et, s’agissant de la gestion du passif, par le</w:t>
      </w:r>
      <w:r w:rsidR="00A91FF4" w:rsidRPr="0075024C">
        <w:rPr>
          <w:rFonts w:ascii="Times New Roman" w:hAnsi="Times New Roman"/>
          <w:szCs w:val="20"/>
          <w:lang w:val="fr-FR" w:eastAsia="en-US"/>
        </w:rPr>
        <w:t>s</w:t>
      </w:r>
      <w:r w:rsidR="00061E09" w:rsidRPr="0075024C">
        <w:rPr>
          <w:rFonts w:ascii="Times New Roman" w:hAnsi="Times New Roman"/>
          <w:szCs w:val="20"/>
          <w:lang w:val="fr-FR" w:eastAsia="en-US"/>
        </w:rPr>
        <w:t xml:space="preserve"> Centralisateur</w:t>
      </w:r>
      <w:r w:rsidR="00A91FF4" w:rsidRPr="0075024C">
        <w:rPr>
          <w:rFonts w:ascii="Times New Roman" w:hAnsi="Times New Roman"/>
          <w:szCs w:val="20"/>
          <w:lang w:val="fr-FR" w:eastAsia="en-US"/>
        </w:rPr>
        <w:t>s</w:t>
      </w:r>
      <w:r w:rsidR="00061E09" w:rsidRPr="0075024C">
        <w:rPr>
          <w:rFonts w:ascii="Times New Roman" w:hAnsi="Times New Roman"/>
          <w:szCs w:val="20"/>
          <w:lang w:val="fr-FR" w:eastAsia="en-US"/>
        </w:rPr>
        <w:t>.</w:t>
      </w:r>
    </w:p>
    <w:p w14:paraId="2C18A4DA" w14:textId="77777777" w:rsidR="00701F1A" w:rsidRPr="0075024C" w:rsidRDefault="00536562" w:rsidP="002C7413">
      <w:pPr>
        <w:pStyle w:val="BodyText"/>
        <w:spacing w:after="200" w:line="276" w:lineRule="auto"/>
        <w:ind w:left="1418"/>
        <w:rPr>
          <w:rFonts w:ascii="Times New Roman" w:hAnsi="Times New Roman"/>
          <w:szCs w:val="20"/>
          <w:lang w:val="fr-FR" w:eastAsia="en-US"/>
        </w:rPr>
      </w:pPr>
      <w:r w:rsidRPr="0075024C">
        <w:rPr>
          <w:rFonts w:ascii="Times New Roman" w:hAnsi="Times New Roman"/>
          <w:szCs w:val="20"/>
          <w:lang w:val="fr-FR" w:eastAsia="en-US"/>
        </w:rPr>
        <w:t>Toutes les distributions du Fonds, le cas échéant, et tous les paiements des Investisseurs sont effectués en Euros.</w:t>
      </w:r>
    </w:p>
    <w:p w14:paraId="4878FA17" w14:textId="77777777" w:rsidR="00666361" w:rsidRPr="0075024C" w:rsidRDefault="00536562" w:rsidP="002C7413">
      <w:pPr>
        <w:pStyle w:val="Heading3"/>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13" w:name="_Toc184665331"/>
      <w:bookmarkStart w:id="514" w:name="_Toc224029188"/>
      <w:r w:rsidRPr="0075024C">
        <w:rPr>
          <w:rFonts w:ascii="Times New Roman" w:hAnsi="Times New Roman" w:cs="Times New Roman"/>
          <w:szCs w:val="20"/>
          <w:lang w:val="fr-FR"/>
        </w:rPr>
        <w:lastRenderedPageBreak/>
        <w:t>Preuve de la propriété des Parts</w:t>
      </w:r>
      <w:bookmarkEnd w:id="513"/>
      <w:bookmarkEnd w:id="514"/>
    </w:p>
    <w:p w14:paraId="641F155A" w14:textId="7E288452" w:rsidR="00666361" w:rsidRPr="0075024C" w:rsidRDefault="00100BB1" w:rsidP="002C7413">
      <w:pPr>
        <w:pStyle w:val="BodyText"/>
        <w:keepNext/>
        <w:spacing w:after="200" w:line="276" w:lineRule="auto"/>
        <w:ind w:left="1416"/>
        <w:rPr>
          <w:rFonts w:ascii="Times New Roman" w:hAnsi="Times New Roman"/>
          <w:szCs w:val="20"/>
          <w:lang w:val="fr-FR" w:eastAsia="en-US"/>
        </w:rPr>
      </w:pPr>
      <w:r w:rsidRPr="00100BB1">
        <w:rPr>
          <w:rFonts w:ascii="Times New Roman" w:hAnsi="Times New Roman"/>
          <w:szCs w:val="20"/>
          <w:lang w:val="fr-FR" w:eastAsia="en-US"/>
        </w:rPr>
        <w:t xml:space="preserve">Les Parts souscrites </w:t>
      </w:r>
      <w:r w:rsidR="001E73C2">
        <w:rPr>
          <w:rFonts w:ascii="Times New Roman" w:hAnsi="Times New Roman"/>
          <w:szCs w:val="20"/>
          <w:lang w:val="fr-FR" w:eastAsia="en-US"/>
        </w:rPr>
        <w:t>via IZNES</w:t>
      </w:r>
      <w:r w:rsidRPr="00100BB1">
        <w:rPr>
          <w:rFonts w:ascii="Times New Roman" w:hAnsi="Times New Roman"/>
          <w:szCs w:val="20"/>
          <w:lang w:val="fr-FR" w:eastAsia="en-US"/>
        </w:rPr>
        <w:t xml:space="preserve"> sont inscrites au nom de l’Investisseur concerné dans le registre tenu par IZNES. </w:t>
      </w:r>
      <w:r w:rsidRPr="001E73C2">
        <w:rPr>
          <w:rFonts w:ascii="Times New Roman" w:hAnsi="Times New Roman"/>
          <w:szCs w:val="20"/>
          <w:lang w:val="fr-FR" w:eastAsia="en-US"/>
        </w:rPr>
        <w:t>Chaque Investisseur peut, sur demande, obtenir un certificat d’inscription.</w:t>
      </w:r>
    </w:p>
    <w:p w14:paraId="17830519" w14:textId="77777777" w:rsidR="00666361" w:rsidRPr="0075024C" w:rsidRDefault="005D1D3C" w:rsidP="002C7413">
      <w:pPr>
        <w:pStyle w:val="Heading3"/>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15" w:name="_Toc27116257"/>
      <w:bookmarkStart w:id="516" w:name="_Toc184665332"/>
      <w:bookmarkStart w:id="517" w:name="_Toc224029189"/>
      <w:r w:rsidRPr="0075024C">
        <w:rPr>
          <w:rFonts w:ascii="Times New Roman" w:hAnsi="Times New Roman" w:cs="Times New Roman"/>
          <w:szCs w:val="20"/>
          <w:lang w:val="fr-FR"/>
        </w:rPr>
        <w:t>Form</w:t>
      </w:r>
      <w:r w:rsidR="00536562" w:rsidRPr="0075024C">
        <w:rPr>
          <w:rFonts w:ascii="Times New Roman" w:hAnsi="Times New Roman" w:cs="Times New Roman"/>
          <w:szCs w:val="20"/>
          <w:lang w:val="fr-FR"/>
        </w:rPr>
        <w:t>e des Parts</w:t>
      </w:r>
      <w:bookmarkEnd w:id="515"/>
      <w:bookmarkEnd w:id="516"/>
      <w:bookmarkEnd w:id="517"/>
    </w:p>
    <w:p w14:paraId="18675D09" w14:textId="4F0A82AB" w:rsidR="00666361" w:rsidRPr="0075024C" w:rsidRDefault="00DB3690" w:rsidP="002C7413">
      <w:pPr>
        <w:pStyle w:val="BodyText"/>
        <w:keepN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Les Parts du Fonds sont émises</w:t>
      </w:r>
      <w:r w:rsidR="009244CE" w:rsidRPr="0075024C">
        <w:rPr>
          <w:rFonts w:ascii="Times New Roman" w:hAnsi="Times New Roman"/>
          <w:szCs w:val="20"/>
          <w:lang w:val="fr-FR" w:eastAsia="en-US"/>
        </w:rPr>
        <w:t xml:space="preserve"> </w:t>
      </w:r>
      <w:r w:rsidR="00EF15DD" w:rsidRPr="0075024C">
        <w:rPr>
          <w:rFonts w:ascii="Times New Roman" w:hAnsi="Times New Roman"/>
          <w:szCs w:val="20"/>
          <w:lang w:val="fr-FR" w:eastAsia="en-US"/>
        </w:rPr>
        <w:t>au porteur</w:t>
      </w:r>
      <w:r w:rsidR="001E73C2">
        <w:rPr>
          <w:rFonts w:ascii="Times New Roman" w:hAnsi="Times New Roman"/>
          <w:szCs w:val="20"/>
          <w:lang w:val="fr-FR" w:eastAsia="en-US"/>
        </w:rPr>
        <w:t xml:space="preserve"> et </w:t>
      </w:r>
      <w:r w:rsidR="00C40291" w:rsidRPr="0075024C">
        <w:rPr>
          <w:rFonts w:ascii="Times New Roman" w:hAnsi="Times New Roman"/>
          <w:szCs w:val="20"/>
          <w:lang w:val="fr-FR" w:eastAsia="en-US"/>
        </w:rPr>
        <w:t>au nominatif administré</w:t>
      </w:r>
      <w:r w:rsidR="001E73C2">
        <w:rPr>
          <w:rFonts w:ascii="Times New Roman" w:hAnsi="Times New Roman"/>
          <w:szCs w:val="20"/>
          <w:lang w:val="fr-FR" w:eastAsia="en-US"/>
        </w:rPr>
        <w:t>. L</w:t>
      </w:r>
      <w:r w:rsidR="002B7D7C" w:rsidRPr="0075024C">
        <w:rPr>
          <w:rFonts w:ascii="Times New Roman" w:hAnsi="Times New Roman"/>
          <w:szCs w:val="20"/>
          <w:lang w:val="fr-FR" w:eastAsia="en-US"/>
        </w:rPr>
        <w:t xml:space="preserve">es </w:t>
      </w:r>
      <w:r w:rsidR="00463AB4" w:rsidRPr="0075024C">
        <w:rPr>
          <w:rFonts w:ascii="Times New Roman" w:hAnsi="Times New Roman"/>
          <w:szCs w:val="20"/>
          <w:lang w:val="fr-FR" w:eastAsia="en-US"/>
        </w:rPr>
        <w:t>P</w:t>
      </w:r>
      <w:r w:rsidR="002B7D7C" w:rsidRPr="0075024C">
        <w:rPr>
          <w:rFonts w:ascii="Times New Roman" w:hAnsi="Times New Roman"/>
          <w:szCs w:val="20"/>
          <w:lang w:val="fr-FR" w:eastAsia="en-US"/>
        </w:rPr>
        <w:t xml:space="preserve">arts </w:t>
      </w:r>
      <w:r w:rsidR="001E73C2">
        <w:rPr>
          <w:rFonts w:ascii="Times New Roman" w:hAnsi="Times New Roman"/>
          <w:szCs w:val="20"/>
          <w:lang w:val="fr-FR" w:eastAsia="en-US"/>
        </w:rPr>
        <w:t>souscrites via</w:t>
      </w:r>
      <w:r w:rsidR="00463AB4" w:rsidRPr="0075024C">
        <w:rPr>
          <w:rFonts w:ascii="Times New Roman" w:hAnsi="Times New Roman"/>
          <w:szCs w:val="20"/>
          <w:lang w:val="fr-FR" w:eastAsia="en-US"/>
        </w:rPr>
        <w:t xml:space="preserve"> IZNES</w:t>
      </w:r>
      <w:r w:rsidR="002B7D7C" w:rsidRPr="0075024C">
        <w:rPr>
          <w:rFonts w:ascii="Times New Roman" w:hAnsi="Times New Roman"/>
          <w:szCs w:val="20"/>
          <w:lang w:val="fr-FR" w:eastAsia="en-US"/>
        </w:rPr>
        <w:t xml:space="preserve"> </w:t>
      </w:r>
      <w:r w:rsidR="001E73C2" w:rsidRPr="001E73C2">
        <w:rPr>
          <w:rFonts w:ascii="Times New Roman" w:hAnsi="Times New Roman"/>
          <w:szCs w:val="20"/>
          <w:lang w:val="fr-FR" w:eastAsia="en-US"/>
        </w:rPr>
        <w:t>seront inscrites au nom de leur titulaire dans le registre tenu par IZNES</w:t>
      </w:r>
      <w:r w:rsidR="002B7D7C" w:rsidRPr="0075024C">
        <w:rPr>
          <w:rFonts w:ascii="Times New Roman" w:hAnsi="Times New Roman"/>
          <w:szCs w:val="20"/>
          <w:lang w:val="fr-FR" w:eastAsia="en-US"/>
        </w:rPr>
        <w:t xml:space="preserve">. </w:t>
      </w:r>
    </w:p>
    <w:p w14:paraId="2E5664D0" w14:textId="044915F2" w:rsidR="00061E09" w:rsidRPr="0075024C" w:rsidRDefault="00061E09" w:rsidP="002C7413">
      <w:pPr>
        <w:pStyle w:val="Heading3"/>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18" w:name="_Toc224029190"/>
      <w:r w:rsidRPr="0075024C">
        <w:rPr>
          <w:rFonts w:ascii="Times New Roman" w:hAnsi="Times New Roman" w:cs="Times New Roman"/>
          <w:szCs w:val="20"/>
          <w:lang w:val="fr-FR"/>
        </w:rPr>
        <w:t xml:space="preserve">Modalité de </w:t>
      </w:r>
      <w:r w:rsidR="001B78E6" w:rsidRPr="0075024C">
        <w:rPr>
          <w:rFonts w:ascii="Times New Roman" w:hAnsi="Times New Roman" w:cs="Times New Roman"/>
          <w:szCs w:val="20"/>
          <w:lang w:val="fr-FR"/>
        </w:rPr>
        <w:t>centralisation des ordres de souscription et de rachat</w:t>
      </w:r>
      <w:bookmarkEnd w:id="518"/>
      <w:r w:rsidR="001B78E6" w:rsidRPr="0075024C">
        <w:rPr>
          <w:rFonts w:ascii="Times New Roman" w:hAnsi="Times New Roman" w:cs="Times New Roman"/>
          <w:szCs w:val="20"/>
          <w:lang w:val="fr-FR"/>
        </w:rPr>
        <w:t xml:space="preserve"> </w:t>
      </w:r>
    </w:p>
    <w:p w14:paraId="24245E05" w14:textId="408FBC6B" w:rsidR="00361111" w:rsidRPr="0075024C" w:rsidRDefault="00061E09" w:rsidP="002C7413">
      <w:pPr>
        <w:pStyle w:val="BodyText"/>
        <w:keepN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La Société de Gestion a délégué au</w:t>
      </w:r>
      <w:r w:rsidR="002B7D7C" w:rsidRPr="0075024C">
        <w:rPr>
          <w:rFonts w:ascii="Times New Roman" w:hAnsi="Times New Roman"/>
          <w:szCs w:val="20"/>
          <w:lang w:val="fr-FR" w:eastAsia="en-US"/>
        </w:rPr>
        <w:t>x</w:t>
      </w:r>
      <w:r w:rsidRPr="0075024C">
        <w:rPr>
          <w:rFonts w:ascii="Times New Roman" w:hAnsi="Times New Roman"/>
          <w:szCs w:val="20"/>
          <w:lang w:val="fr-FR" w:eastAsia="en-US"/>
        </w:rPr>
        <w:t xml:space="preserve"> Centralisateur</w:t>
      </w:r>
      <w:r w:rsidR="002B7D7C" w:rsidRPr="0075024C">
        <w:rPr>
          <w:rFonts w:ascii="Times New Roman" w:hAnsi="Times New Roman"/>
          <w:szCs w:val="20"/>
          <w:lang w:val="fr-FR" w:eastAsia="en-US"/>
        </w:rPr>
        <w:t>s</w:t>
      </w:r>
      <w:r w:rsidRPr="0075024C">
        <w:rPr>
          <w:rFonts w:ascii="Times New Roman" w:hAnsi="Times New Roman"/>
          <w:szCs w:val="20"/>
          <w:lang w:val="fr-FR" w:eastAsia="en-US"/>
        </w:rPr>
        <w:t xml:space="preserve"> la </w:t>
      </w:r>
      <w:r w:rsidR="001B78E6" w:rsidRPr="0075024C">
        <w:rPr>
          <w:rFonts w:ascii="Times New Roman" w:hAnsi="Times New Roman"/>
          <w:szCs w:val="20"/>
          <w:lang w:val="fr-FR"/>
        </w:rPr>
        <w:t xml:space="preserve">centralisation des ordres de souscription et de rachat </w:t>
      </w:r>
      <w:r w:rsidR="00361111" w:rsidRPr="0075024C">
        <w:rPr>
          <w:rFonts w:ascii="Times New Roman" w:hAnsi="Times New Roman"/>
          <w:szCs w:val="20"/>
          <w:lang w:val="fr-FR" w:eastAsia="en-US"/>
        </w:rPr>
        <w:t>:</w:t>
      </w:r>
    </w:p>
    <w:p w14:paraId="5B96883F" w14:textId="6683CFE6" w:rsidR="00361111" w:rsidRPr="0075024C" w:rsidRDefault="00361111" w:rsidP="002C7413">
      <w:pPr>
        <w:pStyle w:val="Heading5"/>
        <w:tabs>
          <w:tab w:val="clear" w:pos="1418"/>
        </w:tabs>
        <w:spacing w:before="0" w:after="200" w:line="276" w:lineRule="auto"/>
        <w:ind w:left="1985"/>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à</w:t>
      </w:r>
      <w:proofErr w:type="gramEnd"/>
      <w:r w:rsidRPr="0075024C">
        <w:rPr>
          <w:rFonts w:ascii="Times New Roman" w:hAnsi="Times New Roman" w:cs="Times New Roman"/>
          <w:color w:val="auto"/>
          <w:szCs w:val="20"/>
          <w:lang w:val="fr-FR"/>
        </w:rPr>
        <w:t xml:space="preserve"> </w:t>
      </w:r>
      <w:r w:rsidR="002B7D7C" w:rsidRPr="0075024C">
        <w:rPr>
          <w:rFonts w:ascii="Times New Roman" w:hAnsi="Times New Roman" w:cs="Times New Roman"/>
          <w:color w:val="auto"/>
          <w:szCs w:val="20"/>
          <w:lang w:val="fr-FR"/>
        </w:rPr>
        <w:t xml:space="preserve">IZNES </w:t>
      </w:r>
      <w:r w:rsidRPr="0075024C">
        <w:rPr>
          <w:rFonts w:ascii="Times New Roman" w:hAnsi="Times New Roman" w:cs="Times New Roman"/>
          <w:color w:val="auto"/>
          <w:szCs w:val="20"/>
          <w:lang w:val="fr-FR"/>
        </w:rPr>
        <w:t>s’agissant des P</w:t>
      </w:r>
      <w:r w:rsidR="002B7D7C" w:rsidRPr="0075024C">
        <w:rPr>
          <w:rFonts w:ascii="Times New Roman" w:hAnsi="Times New Roman" w:cs="Times New Roman"/>
          <w:color w:val="auto"/>
          <w:szCs w:val="20"/>
          <w:lang w:val="fr-FR"/>
        </w:rPr>
        <w:t>arts à inscrire ou inscrites au dispositif d’enregistrement électronique partag</w:t>
      </w:r>
      <w:r w:rsidRPr="0075024C">
        <w:rPr>
          <w:rFonts w:ascii="Times New Roman" w:hAnsi="Times New Roman" w:cs="Times New Roman"/>
          <w:color w:val="auto"/>
          <w:szCs w:val="20"/>
          <w:lang w:val="fr-FR"/>
        </w:rPr>
        <w:t xml:space="preserve">é, </w:t>
      </w:r>
      <w:r w:rsidR="002B7D7C" w:rsidRPr="0075024C">
        <w:rPr>
          <w:rFonts w:ascii="Times New Roman" w:hAnsi="Times New Roman" w:cs="Times New Roman"/>
          <w:color w:val="auto"/>
          <w:szCs w:val="20"/>
          <w:lang w:val="fr-FR"/>
        </w:rPr>
        <w:t>et</w:t>
      </w:r>
    </w:p>
    <w:p w14:paraId="20313D75" w14:textId="102FECCB" w:rsidR="00361111" w:rsidRPr="0075024C" w:rsidRDefault="00361111" w:rsidP="002C7413">
      <w:pPr>
        <w:pStyle w:val="Heading5"/>
        <w:tabs>
          <w:tab w:val="clear" w:pos="1418"/>
        </w:tabs>
        <w:spacing w:before="0" w:after="200" w:line="276" w:lineRule="auto"/>
        <w:ind w:left="1985"/>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à</w:t>
      </w:r>
      <w:proofErr w:type="gramEnd"/>
      <w:r w:rsidRPr="0075024C">
        <w:rPr>
          <w:rFonts w:ascii="Times New Roman" w:hAnsi="Times New Roman" w:cs="Times New Roman"/>
          <w:color w:val="auto"/>
          <w:szCs w:val="20"/>
          <w:lang w:val="fr-FR"/>
        </w:rPr>
        <w:t xml:space="preserve"> CACEIS</w:t>
      </w:r>
      <w:r w:rsidR="002B7D7C" w:rsidRPr="0075024C">
        <w:rPr>
          <w:rFonts w:ascii="Times New Roman" w:hAnsi="Times New Roman" w:cs="Times New Roman"/>
          <w:color w:val="auto"/>
          <w:szCs w:val="20"/>
          <w:lang w:val="fr-FR"/>
        </w:rPr>
        <w:t xml:space="preserve"> Bank </w:t>
      </w:r>
      <w:r w:rsidRPr="0075024C">
        <w:rPr>
          <w:rFonts w:ascii="Times New Roman" w:hAnsi="Times New Roman" w:cs="Times New Roman"/>
          <w:color w:val="auto"/>
          <w:szCs w:val="20"/>
          <w:lang w:val="fr-FR"/>
        </w:rPr>
        <w:t xml:space="preserve">s’agissant des Parts </w:t>
      </w:r>
      <w:r w:rsidR="002B7D7C" w:rsidRPr="0075024C">
        <w:rPr>
          <w:rFonts w:ascii="Times New Roman" w:hAnsi="Times New Roman" w:cs="Times New Roman"/>
          <w:color w:val="auto"/>
          <w:szCs w:val="20"/>
          <w:lang w:val="fr-FR"/>
        </w:rPr>
        <w:t>inscrites au porteur</w:t>
      </w:r>
      <w:r w:rsidR="003E198A" w:rsidRPr="0075024C">
        <w:rPr>
          <w:rFonts w:ascii="Times New Roman" w:hAnsi="Times New Roman" w:cs="Times New Roman"/>
          <w:color w:val="auto"/>
          <w:szCs w:val="20"/>
          <w:lang w:val="fr-FR"/>
        </w:rPr>
        <w:t xml:space="preserve"> ou au nominatif administré</w:t>
      </w:r>
      <w:r w:rsidR="001B78E6" w:rsidRPr="0075024C">
        <w:rPr>
          <w:rFonts w:ascii="Times New Roman" w:hAnsi="Times New Roman" w:cs="Times New Roman"/>
          <w:color w:val="auto"/>
          <w:szCs w:val="20"/>
          <w:lang w:val="fr-FR"/>
        </w:rPr>
        <w:t>.</w:t>
      </w:r>
    </w:p>
    <w:p w14:paraId="5068EAA6" w14:textId="3041A506" w:rsidR="00B94BBB" w:rsidRPr="0075024C" w:rsidRDefault="00DB3690" w:rsidP="002C7413">
      <w:pPr>
        <w:pStyle w:val="Heading3"/>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19" w:name="_Toc60066337"/>
      <w:bookmarkStart w:id="520" w:name="_Toc60066727"/>
      <w:bookmarkStart w:id="521" w:name="_Toc60067109"/>
      <w:bookmarkStart w:id="522" w:name="_Toc60067489"/>
      <w:bookmarkStart w:id="523" w:name="_Toc60067871"/>
      <w:bookmarkStart w:id="524" w:name="_Toc60068247"/>
      <w:bookmarkStart w:id="525" w:name="_Toc60068617"/>
      <w:bookmarkStart w:id="526" w:name="_Toc60068987"/>
      <w:bookmarkStart w:id="527" w:name="_Toc60069356"/>
      <w:bookmarkStart w:id="528" w:name="_Toc27116258"/>
      <w:bookmarkStart w:id="529" w:name="_Ref176180911"/>
      <w:bookmarkStart w:id="530" w:name="_Toc184665333"/>
      <w:bookmarkStart w:id="531" w:name="_Toc224029191"/>
      <w:bookmarkEnd w:id="519"/>
      <w:bookmarkEnd w:id="520"/>
      <w:bookmarkEnd w:id="521"/>
      <w:bookmarkEnd w:id="522"/>
      <w:bookmarkEnd w:id="523"/>
      <w:bookmarkEnd w:id="524"/>
      <w:bookmarkEnd w:id="525"/>
      <w:bookmarkEnd w:id="526"/>
      <w:bookmarkEnd w:id="527"/>
      <w:r w:rsidRPr="0075024C">
        <w:rPr>
          <w:rFonts w:ascii="Times New Roman" w:hAnsi="Times New Roman" w:cs="Times New Roman"/>
          <w:szCs w:val="20"/>
          <w:lang w:val="fr-FR"/>
        </w:rPr>
        <w:t>Droits de vote</w:t>
      </w:r>
      <w:bookmarkEnd w:id="528"/>
      <w:bookmarkEnd w:id="529"/>
      <w:bookmarkEnd w:id="530"/>
      <w:bookmarkEnd w:id="531"/>
    </w:p>
    <w:p w14:paraId="63FECDFA" w14:textId="3711DD5A" w:rsidR="00595A49" w:rsidRPr="0075024C" w:rsidRDefault="00DB3690" w:rsidP="002C7413">
      <w:pPr>
        <w:pStyle w:val="BodyText"/>
        <w:keepN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Le Fonds étant un fonds commun de placement à capital variable, aucun droit de vote n’est attaché aux Parts. Les décisions sont prises </w:t>
      </w:r>
      <w:r w:rsidR="00F44942" w:rsidRPr="0075024C">
        <w:rPr>
          <w:rFonts w:ascii="Times New Roman" w:hAnsi="Times New Roman"/>
          <w:szCs w:val="20"/>
          <w:lang w:val="fr-FR" w:eastAsia="en-US"/>
        </w:rPr>
        <w:t>par la Société de Gestion ou le Délégataire de Gestion</w:t>
      </w:r>
      <w:r w:rsidRPr="0075024C">
        <w:rPr>
          <w:rFonts w:ascii="Times New Roman" w:hAnsi="Times New Roman"/>
          <w:szCs w:val="20"/>
          <w:lang w:val="fr-FR" w:eastAsia="en-US"/>
        </w:rPr>
        <w:t>.</w:t>
      </w:r>
    </w:p>
    <w:p w14:paraId="4130CA55" w14:textId="77777777" w:rsidR="00AF5195" w:rsidRPr="0075024C" w:rsidRDefault="00E21207"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Les</w:t>
      </w:r>
      <w:r w:rsidR="00DB3690" w:rsidRPr="0075024C">
        <w:rPr>
          <w:rFonts w:ascii="Times New Roman" w:hAnsi="Times New Roman"/>
          <w:szCs w:val="20"/>
          <w:lang w:val="fr-FR" w:eastAsia="en-US"/>
        </w:rPr>
        <w:t xml:space="preserve"> modification</w:t>
      </w:r>
      <w:r w:rsidRPr="0075024C">
        <w:rPr>
          <w:rFonts w:ascii="Times New Roman" w:hAnsi="Times New Roman"/>
          <w:szCs w:val="20"/>
          <w:lang w:val="fr-FR" w:eastAsia="en-US"/>
        </w:rPr>
        <w:t>s</w:t>
      </w:r>
      <w:r w:rsidR="00DB3690" w:rsidRPr="0075024C">
        <w:rPr>
          <w:rFonts w:ascii="Times New Roman" w:hAnsi="Times New Roman"/>
          <w:szCs w:val="20"/>
          <w:lang w:val="fr-FR" w:eastAsia="en-US"/>
        </w:rPr>
        <w:t xml:space="preserve"> du Prospectus ou du Règlement, notamment les modifications requises du fait de modifications apportées à la législation applicable, relève</w:t>
      </w:r>
      <w:r w:rsidRPr="0075024C">
        <w:rPr>
          <w:rFonts w:ascii="Times New Roman" w:hAnsi="Times New Roman"/>
          <w:szCs w:val="20"/>
          <w:lang w:val="fr-FR" w:eastAsia="en-US"/>
        </w:rPr>
        <w:t>nt</w:t>
      </w:r>
      <w:r w:rsidR="00DB3690" w:rsidRPr="0075024C">
        <w:rPr>
          <w:rFonts w:ascii="Times New Roman" w:hAnsi="Times New Roman"/>
          <w:szCs w:val="20"/>
          <w:lang w:val="fr-FR" w:eastAsia="en-US"/>
        </w:rPr>
        <w:t xml:space="preserve"> de la responsabilité exclusive et discrétionnaire de la Société de Gestion.</w:t>
      </w:r>
    </w:p>
    <w:p w14:paraId="07CF08E8" w14:textId="4A651FF1" w:rsidR="0063119E" w:rsidRPr="0075024C" w:rsidRDefault="0063119E"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Plus précisément, la Société de Gestion p</w:t>
      </w:r>
      <w:r w:rsidR="00C35DBF" w:rsidRPr="0075024C">
        <w:rPr>
          <w:rFonts w:ascii="Times New Roman" w:hAnsi="Times New Roman"/>
          <w:szCs w:val="20"/>
          <w:lang w:val="fr-FR" w:eastAsia="en-US"/>
        </w:rPr>
        <w:t>eut</w:t>
      </w:r>
      <w:r w:rsidRPr="0075024C">
        <w:rPr>
          <w:rFonts w:ascii="Times New Roman" w:hAnsi="Times New Roman"/>
          <w:szCs w:val="20"/>
          <w:lang w:val="fr-FR" w:eastAsia="en-US"/>
        </w:rPr>
        <w:t xml:space="preserve"> modifier le Prospectus</w:t>
      </w:r>
      <w:r w:rsidR="00281193" w:rsidRPr="0075024C">
        <w:rPr>
          <w:rFonts w:ascii="Times New Roman" w:hAnsi="Times New Roman"/>
          <w:szCs w:val="20"/>
          <w:lang w:val="fr-FR" w:eastAsia="en-US"/>
        </w:rPr>
        <w:t xml:space="preserve">, avec l’accord du Délégataire de Gestion, </w:t>
      </w:r>
      <w:r w:rsidRPr="0075024C">
        <w:rPr>
          <w:rFonts w:ascii="Times New Roman" w:hAnsi="Times New Roman"/>
          <w:szCs w:val="20"/>
          <w:lang w:val="fr-FR" w:eastAsia="en-US"/>
        </w:rPr>
        <w:t xml:space="preserve">dans la mesure de ce qui </w:t>
      </w:r>
      <w:r w:rsidR="00C35DBF" w:rsidRPr="0075024C">
        <w:rPr>
          <w:rFonts w:ascii="Times New Roman" w:hAnsi="Times New Roman"/>
          <w:szCs w:val="20"/>
          <w:lang w:val="fr-FR" w:eastAsia="en-US"/>
        </w:rPr>
        <w:t>est</w:t>
      </w:r>
      <w:r w:rsidRPr="0075024C">
        <w:rPr>
          <w:rFonts w:ascii="Times New Roman" w:hAnsi="Times New Roman"/>
          <w:szCs w:val="20"/>
          <w:lang w:val="fr-FR" w:eastAsia="en-US"/>
        </w:rPr>
        <w:t xml:space="preserve"> raisonnablement nécessaire pour incorporer (i) des clarifications supplémentaires sur l’émission des Parts, les droits qui y sont attachés et leur mise en œuvre</w:t>
      </w:r>
      <w:r w:rsidR="00AD3D59" w:rsidRPr="0075024C">
        <w:rPr>
          <w:rFonts w:ascii="Times New Roman" w:hAnsi="Times New Roman"/>
          <w:szCs w:val="20"/>
          <w:lang w:val="fr-FR" w:eastAsia="en-US"/>
        </w:rPr>
        <w:t xml:space="preserve"> et sur la création de nouvelles catégories de Parts</w:t>
      </w:r>
      <w:r w:rsidRPr="0075024C">
        <w:rPr>
          <w:rFonts w:ascii="Times New Roman" w:hAnsi="Times New Roman"/>
          <w:szCs w:val="20"/>
          <w:lang w:val="fr-FR" w:eastAsia="en-US"/>
        </w:rPr>
        <w:t xml:space="preserve">, (ii) les droits préférentiels, le cas échéant, qui pourraient être accordés par le Fonds et/ou la Société de Gestion, conformément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_Ref131612327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5.2</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 et (iii) toute</w:t>
      </w:r>
      <w:r w:rsidR="00AD3D59" w:rsidRPr="0075024C">
        <w:rPr>
          <w:rFonts w:ascii="Times New Roman" w:hAnsi="Times New Roman"/>
          <w:szCs w:val="20"/>
          <w:lang w:val="fr-FR" w:eastAsia="en-US"/>
        </w:rPr>
        <w:t xml:space="preserve"> autre</w:t>
      </w:r>
      <w:r w:rsidRPr="0075024C">
        <w:rPr>
          <w:rFonts w:ascii="Times New Roman" w:hAnsi="Times New Roman"/>
          <w:szCs w:val="20"/>
          <w:lang w:val="fr-FR" w:eastAsia="en-US"/>
        </w:rPr>
        <w:t xml:space="preserve"> modification proposée</w:t>
      </w:r>
      <w:r w:rsidR="00281193" w:rsidRPr="0075024C">
        <w:rPr>
          <w:rFonts w:ascii="Times New Roman" w:hAnsi="Times New Roman"/>
          <w:szCs w:val="20"/>
          <w:lang w:val="fr-FR" w:eastAsia="en-US"/>
        </w:rPr>
        <w:t xml:space="preserve"> par</w:t>
      </w:r>
      <w:r w:rsidRPr="0075024C">
        <w:rPr>
          <w:rFonts w:ascii="Times New Roman" w:hAnsi="Times New Roman"/>
          <w:szCs w:val="20"/>
          <w:lang w:val="fr-FR" w:eastAsia="en-US"/>
        </w:rPr>
        <w:t xml:space="preserve"> </w:t>
      </w:r>
      <w:r w:rsidR="00281193" w:rsidRPr="0075024C">
        <w:rPr>
          <w:rFonts w:ascii="Times New Roman" w:hAnsi="Times New Roman"/>
          <w:szCs w:val="20"/>
          <w:lang w:val="fr-FR" w:eastAsia="en-US"/>
        </w:rPr>
        <w:t>le Délégataire de Gestion</w:t>
      </w:r>
      <w:r w:rsidRPr="0075024C">
        <w:rPr>
          <w:rFonts w:ascii="Times New Roman" w:hAnsi="Times New Roman"/>
          <w:szCs w:val="20"/>
          <w:lang w:val="fr-FR" w:eastAsia="en-US"/>
        </w:rPr>
        <w:t>, à condition qu</w:t>
      </w:r>
      <w:r w:rsidR="00DC7120" w:rsidRPr="0075024C">
        <w:rPr>
          <w:rFonts w:ascii="Times New Roman" w:hAnsi="Times New Roman"/>
          <w:szCs w:val="20"/>
          <w:lang w:val="fr-FR" w:eastAsia="en-US"/>
        </w:rPr>
        <w:t>’</w:t>
      </w:r>
      <w:r w:rsidRPr="0075024C">
        <w:rPr>
          <w:rFonts w:ascii="Times New Roman" w:hAnsi="Times New Roman"/>
          <w:szCs w:val="20"/>
          <w:lang w:val="fr-FR" w:eastAsia="en-US"/>
        </w:rPr>
        <w:t>une telle modification n</w:t>
      </w:r>
      <w:r w:rsidR="00DC7120" w:rsidRPr="0075024C">
        <w:rPr>
          <w:rFonts w:ascii="Times New Roman" w:hAnsi="Times New Roman"/>
          <w:szCs w:val="20"/>
          <w:lang w:val="fr-FR" w:eastAsia="en-US"/>
        </w:rPr>
        <w:t xml:space="preserve">’ait pas de conséquences </w:t>
      </w:r>
      <w:r w:rsidRPr="0075024C">
        <w:rPr>
          <w:rFonts w:ascii="Times New Roman" w:hAnsi="Times New Roman"/>
          <w:szCs w:val="20"/>
          <w:lang w:val="fr-FR" w:eastAsia="en-US"/>
        </w:rPr>
        <w:t>préjudiciable</w:t>
      </w:r>
      <w:r w:rsidR="00DC7120" w:rsidRPr="0075024C">
        <w:rPr>
          <w:rFonts w:ascii="Times New Roman" w:hAnsi="Times New Roman"/>
          <w:szCs w:val="20"/>
          <w:lang w:val="fr-FR" w:eastAsia="en-US"/>
        </w:rPr>
        <w:t xml:space="preserve">s </w:t>
      </w:r>
      <w:r w:rsidR="000A77FB" w:rsidRPr="0075024C">
        <w:rPr>
          <w:rFonts w:ascii="Times New Roman" w:hAnsi="Times New Roman"/>
          <w:szCs w:val="20"/>
          <w:lang w:val="fr-FR" w:eastAsia="en-US"/>
        </w:rPr>
        <w:t>significative</w:t>
      </w:r>
      <w:r w:rsidR="00DC7120" w:rsidRPr="0075024C">
        <w:rPr>
          <w:rFonts w:ascii="Times New Roman" w:hAnsi="Times New Roman"/>
          <w:szCs w:val="20"/>
          <w:lang w:val="fr-FR" w:eastAsia="en-US"/>
        </w:rPr>
        <w:t xml:space="preserve"> pour les</w:t>
      </w:r>
      <w:r w:rsidRPr="0075024C">
        <w:rPr>
          <w:rFonts w:ascii="Times New Roman" w:hAnsi="Times New Roman"/>
          <w:szCs w:val="20"/>
          <w:lang w:val="fr-FR" w:eastAsia="en-US"/>
        </w:rPr>
        <w:t xml:space="preserve"> Investisseurs.</w:t>
      </w:r>
    </w:p>
    <w:p w14:paraId="2C956095" w14:textId="71BE2CAC" w:rsidR="00077220" w:rsidRPr="0075024C" w:rsidRDefault="00DC7120"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La Société de Gestion p</w:t>
      </w:r>
      <w:r w:rsidR="006963B3" w:rsidRPr="0075024C">
        <w:rPr>
          <w:rFonts w:ascii="Times New Roman" w:hAnsi="Times New Roman"/>
          <w:szCs w:val="20"/>
          <w:lang w:val="fr-FR" w:eastAsia="en-US"/>
        </w:rPr>
        <w:t>eut</w:t>
      </w:r>
      <w:r w:rsidRPr="0075024C">
        <w:rPr>
          <w:rFonts w:ascii="Times New Roman" w:hAnsi="Times New Roman"/>
          <w:szCs w:val="20"/>
          <w:lang w:val="fr-FR" w:eastAsia="en-US"/>
        </w:rPr>
        <w:t xml:space="preserve"> cependant convoquer une assemblée générale des Investisseurs, </w:t>
      </w:r>
      <w:r w:rsidR="00DF36CE" w:rsidRPr="0075024C">
        <w:rPr>
          <w:rFonts w:ascii="Times New Roman" w:hAnsi="Times New Roman"/>
          <w:szCs w:val="20"/>
          <w:lang w:val="fr-FR" w:eastAsia="en-US"/>
        </w:rPr>
        <w:t>dans les conditions</w:t>
      </w:r>
      <w:r w:rsidRPr="0075024C">
        <w:rPr>
          <w:rFonts w:ascii="Times New Roman" w:hAnsi="Times New Roman"/>
          <w:szCs w:val="20"/>
          <w:lang w:val="fr-FR" w:eastAsia="en-US"/>
        </w:rPr>
        <w:t xml:space="preserve"> décrite</w:t>
      </w:r>
      <w:r w:rsidR="00DF36CE" w:rsidRPr="0075024C">
        <w:rPr>
          <w:rFonts w:ascii="Times New Roman" w:hAnsi="Times New Roman"/>
          <w:szCs w:val="20"/>
          <w:lang w:val="fr-FR" w:eastAsia="en-US"/>
        </w:rPr>
        <w:t>s</w:t>
      </w:r>
      <w:r w:rsidRPr="0075024C">
        <w:rPr>
          <w:rFonts w:ascii="Times New Roman" w:hAnsi="Times New Roman"/>
          <w:szCs w:val="20"/>
          <w:lang w:val="fr-FR" w:eastAsia="en-US"/>
        </w:rPr>
        <w:t xml:space="preserve"> à l’</w:t>
      </w:r>
      <w:r w:rsidR="005D1D3C" w:rsidRPr="0075024C">
        <w:rPr>
          <w:rFonts w:ascii="Times New Roman" w:hAnsi="Times New Roman"/>
          <w:szCs w:val="20"/>
          <w:lang w:val="fr-FR" w:eastAsia="en-US"/>
        </w:rPr>
        <w:t>Article</w:t>
      </w:r>
      <w:r w:rsidR="00894C01" w:rsidRPr="0075024C">
        <w:rPr>
          <w:rFonts w:ascii="Times New Roman" w:hAnsi="Times New Roman"/>
          <w:szCs w:val="20"/>
          <w:lang w:val="fr-FR" w:eastAsia="en-US"/>
        </w:rPr>
        <w:t xml:space="preserve"> </w:t>
      </w:r>
      <w:r w:rsidR="00894C01" w:rsidRPr="0075024C">
        <w:rPr>
          <w:rFonts w:ascii="Times New Roman" w:hAnsi="Times New Roman"/>
          <w:szCs w:val="20"/>
          <w:lang w:val="fr-FR" w:eastAsia="en-US"/>
        </w:rPr>
        <w:fldChar w:fldCharType="begin"/>
      </w:r>
      <w:r w:rsidR="00894C01" w:rsidRPr="0075024C">
        <w:rPr>
          <w:rFonts w:ascii="Times New Roman" w:hAnsi="Times New Roman"/>
          <w:szCs w:val="20"/>
          <w:lang w:val="fr-FR" w:eastAsia="en-US"/>
        </w:rPr>
        <w:instrText xml:space="preserve"> REF _Ref136355679 \r \h </w:instrText>
      </w:r>
      <w:r w:rsidR="005D1C9C" w:rsidRPr="0075024C">
        <w:rPr>
          <w:rFonts w:ascii="Times New Roman" w:hAnsi="Times New Roman"/>
          <w:szCs w:val="20"/>
          <w:lang w:val="fr-FR" w:eastAsia="en-US"/>
        </w:rPr>
        <w:instrText xml:space="preserve"> \* MERGEFORMAT </w:instrText>
      </w:r>
      <w:r w:rsidR="00894C01" w:rsidRPr="0075024C">
        <w:rPr>
          <w:rFonts w:ascii="Times New Roman" w:hAnsi="Times New Roman"/>
          <w:szCs w:val="20"/>
          <w:lang w:val="fr-FR" w:eastAsia="en-US"/>
        </w:rPr>
      </w:r>
      <w:r w:rsidR="00894C01" w:rsidRPr="0075024C">
        <w:rPr>
          <w:rFonts w:ascii="Times New Roman" w:hAnsi="Times New Roman"/>
          <w:szCs w:val="20"/>
          <w:lang w:val="fr-FR" w:eastAsia="en-US"/>
        </w:rPr>
        <w:fldChar w:fldCharType="separate"/>
      </w:r>
      <w:r w:rsidR="00BD613C">
        <w:rPr>
          <w:rFonts w:ascii="Times New Roman" w:hAnsi="Times New Roman"/>
          <w:szCs w:val="20"/>
          <w:lang w:val="fr-FR" w:eastAsia="en-US"/>
        </w:rPr>
        <w:t>8.3</w:t>
      </w:r>
      <w:r w:rsidR="00894C01" w:rsidRPr="0075024C">
        <w:rPr>
          <w:rFonts w:ascii="Times New Roman" w:hAnsi="Times New Roman"/>
          <w:szCs w:val="20"/>
          <w:lang w:val="fr-FR" w:eastAsia="en-US"/>
        </w:rPr>
        <w:fldChar w:fldCharType="end"/>
      </w:r>
      <w:r w:rsidR="005D1D3C" w:rsidRPr="0075024C">
        <w:rPr>
          <w:rFonts w:ascii="Times New Roman" w:hAnsi="Times New Roman"/>
          <w:szCs w:val="20"/>
          <w:lang w:val="fr-FR" w:eastAsia="en-US"/>
        </w:rPr>
        <w:t>.</w:t>
      </w:r>
    </w:p>
    <w:p w14:paraId="79A705B9" w14:textId="77777777" w:rsidR="00595A49" w:rsidRPr="0075024C" w:rsidRDefault="005D1D3C" w:rsidP="002C7413">
      <w:pPr>
        <w:pStyle w:val="Heading3"/>
        <w:keepNext w:val="0"/>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32" w:name="_Toc27116259"/>
      <w:bookmarkStart w:id="533" w:name="_Toc184665334"/>
      <w:bookmarkStart w:id="534" w:name="_Toc224029192"/>
      <w:r w:rsidRPr="0075024C">
        <w:rPr>
          <w:rFonts w:ascii="Times New Roman" w:hAnsi="Times New Roman" w:cs="Times New Roman"/>
          <w:szCs w:val="20"/>
          <w:lang w:val="fr-FR"/>
        </w:rPr>
        <w:t xml:space="preserve">Fractions </w:t>
      </w:r>
      <w:r w:rsidR="00DC7120" w:rsidRPr="0075024C">
        <w:rPr>
          <w:rFonts w:ascii="Times New Roman" w:hAnsi="Times New Roman" w:cs="Times New Roman"/>
          <w:szCs w:val="20"/>
          <w:lang w:val="fr-FR"/>
        </w:rPr>
        <w:t>de Parts</w:t>
      </w:r>
      <w:bookmarkEnd w:id="532"/>
      <w:bookmarkEnd w:id="533"/>
      <w:bookmarkEnd w:id="534"/>
    </w:p>
    <w:p w14:paraId="179382FF" w14:textId="77777777" w:rsidR="00595A49" w:rsidRPr="0075024C" w:rsidRDefault="00DC7120" w:rsidP="002C7413">
      <w:pPr>
        <w:pStyle w:val="BodyText"/>
        <w:spacing w:after="200" w:line="276" w:lineRule="auto"/>
        <w:ind w:left="1418"/>
        <w:rPr>
          <w:rFonts w:ascii="Times New Roman" w:hAnsi="Times New Roman"/>
          <w:szCs w:val="20"/>
          <w:lang w:val="fr-FR" w:eastAsia="en-US"/>
        </w:rPr>
      </w:pPr>
      <w:r w:rsidRPr="0075024C">
        <w:rPr>
          <w:rFonts w:ascii="Times New Roman" w:hAnsi="Times New Roman"/>
          <w:szCs w:val="20"/>
          <w:lang w:val="fr-FR" w:eastAsia="en-US"/>
        </w:rPr>
        <w:t xml:space="preserve">Les Parts peuvent être fractionnées en millièmes </w:t>
      </w:r>
      <w:r w:rsidR="00622930" w:rsidRPr="0075024C">
        <w:rPr>
          <w:rFonts w:ascii="Times New Roman" w:hAnsi="Times New Roman"/>
          <w:szCs w:val="20"/>
          <w:lang w:val="fr-FR" w:eastAsia="en-US"/>
        </w:rPr>
        <w:t>(</w:t>
      </w:r>
      <w:r w:rsidR="00CA4B89" w:rsidRPr="0075024C">
        <w:rPr>
          <w:rFonts w:ascii="Times New Roman" w:hAnsi="Times New Roman"/>
          <w:szCs w:val="20"/>
          <w:lang w:val="fr-FR" w:eastAsia="en-US"/>
        </w:rPr>
        <w:t>trois (3)</w:t>
      </w:r>
      <w:r w:rsidR="00BD708E" w:rsidRPr="0075024C">
        <w:rPr>
          <w:rFonts w:ascii="Times New Roman" w:hAnsi="Times New Roman"/>
          <w:szCs w:val="20"/>
          <w:lang w:val="fr-FR" w:eastAsia="en-US"/>
        </w:rPr>
        <w:t xml:space="preserve"> décimales) </w:t>
      </w:r>
      <w:r w:rsidRPr="0075024C">
        <w:rPr>
          <w:rFonts w:ascii="Times New Roman" w:hAnsi="Times New Roman"/>
          <w:szCs w:val="20"/>
          <w:lang w:val="fr-FR" w:eastAsia="en-US"/>
        </w:rPr>
        <w:t>à la discrétion de la Société de Gestion.</w:t>
      </w:r>
    </w:p>
    <w:p w14:paraId="11151C9F" w14:textId="77777777" w:rsidR="00595A49" w:rsidRPr="0075024C" w:rsidRDefault="00DC7120" w:rsidP="002C7413">
      <w:pPr>
        <w:pStyle w:val="Heading3"/>
        <w:keepNext w:val="0"/>
        <w:tabs>
          <w:tab w:val="clear" w:pos="992"/>
          <w:tab w:val="left" w:pos="851"/>
          <w:tab w:val="num" w:pos="1418"/>
        </w:tabs>
        <w:spacing w:before="0" w:after="200" w:line="276" w:lineRule="auto"/>
        <w:ind w:left="1418" w:hanging="568"/>
        <w:rPr>
          <w:rFonts w:ascii="Times New Roman" w:hAnsi="Times New Roman" w:cs="Times New Roman"/>
          <w:szCs w:val="20"/>
          <w:lang w:val="fr-FR"/>
        </w:rPr>
      </w:pPr>
      <w:bookmarkStart w:id="535" w:name="_Toc27116260"/>
      <w:bookmarkStart w:id="536" w:name="_Ref27130061"/>
      <w:bookmarkStart w:id="537" w:name="_Ref27997313"/>
      <w:bookmarkStart w:id="538" w:name="_Ref176186348"/>
      <w:bookmarkStart w:id="539" w:name="_Toc184665335"/>
      <w:bookmarkStart w:id="540" w:name="_Toc224029193"/>
      <w:r w:rsidRPr="0075024C">
        <w:rPr>
          <w:rFonts w:ascii="Times New Roman" w:hAnsi="Times New Roman" w:cs="Times New Roman"/>
          <w:szCs w:val="20"/>
          <w:lang w:val="fr-FR"/>
        </w:rPr>
        <w:t>Conséquences juridiques liées à la souscription ou à l’acquisition de Parts</w:t>
      </w:r>
      <w:bookmarkEnd w:id="535"/>
      <w:bookmarkEnd w:id="536"/>
      <w:bookmarkEnd w:id="537"/>
      <w:bookmarkEnd w:id="538"/>
      <w:bookmarkEnd w:id="539"/>
      <w:bookmarkEnd w:id="540"/>
    </w:p>
    <w:p w14:paraId="71F7CB23" w14:textId="77777777" w:rsidR="00610238"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La souscription ou l’acquisition de Parts du Fonds entraîne automatiquement l’adhésion au Prospectus et au Règlement.</w:t>
      </w:r>
    </w:p>
    <w:p w14:paraId="4A38F394" w14:textId="3BB2C5DD" w:rsidR="00610238"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Les Investisseurs sont liés à l</w:t>
      </w:r>
      <w:r w:rsidR="00F3190F" w:rsidRPr="0075024C">
        <w:rPr>
          <w:rFonts w:ascii="Times New Roman" w:hAnsi="Times New Roman"/>
          <w:szCs w:val="20"/>
          <w:lang w:val="fr-FR" w:eastAsia="en-US"/>
        </w:rPr>
        <w:t>’</w:t>
      </w:r>
      <w:r w:rsidRPr="0075024C">
        <w:rPr>
          <w:rFonts w:ascii="Times New Roman" w:hAnsi="Times New Roman"/>
          <w:szCs w:val="20"/>
          <w:lang w:val="fr-FR" w:eastAsia="en-US"/>
        </w:rPr>
        <w:t xml:space="preserve">égard du Fonds et de la Société de Gestion par les dispositions de leur Bulletin de Souscription </w:t>
      </w:r>
      <w:r w:rsidR="00D8128D" w:rsidRPr="0075024C">
        <w:rPr>
          <w:rFonts w:ascii="Times New Roman" w:hAnsi="Times New Roman"/>
          <w:szCs w:val="20"/>
          <w:lang w:val="fr-FR" w:eastAsia="en-US"/>
        </w:rPr>
        <w:t xml:space="preserve">ou de leur Ordre de Souscription </w:t>
      </w:r>
      <w:r w:rsidRPr="0075024C">
        <w:rPr>
          <w:rFonts w:ascii="Times New Roman" w:hAnsi="Times New Roman"/>
          <w:szCs w:val="20"/>
          <w:lang w:val="fr-FR" w:eastAsia="en-US"/>
        </w:rPr>
        <w:t>et par les dispositions du Prospectus et du Règlement.</w:t>
      </w:r>
    </w:p>
    <w:p w14:paraId="05E543F8" w14:textId="77777777" w:rsidR="00610238"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En souscrivant ou en </w:t>
      </w:r>
      <w:r w:rsidR="00F3190F" w:rsidRPr="0075024C">
        <w:rPr>
          <w:rFonts w:ascii="Times New Roman" w:hAnsi="Times New Roman"/>
          <w:szCs w:val="20"/>
          <w:lang w:val="fr-FR" w:eastAsia="en-US"/>
        </w:rPr>
        <w:t>achetant</w:t>
      </w:r>
      <w:r w:rsidRPr="0075024C">
        <w:rPr>
          <w:rFonts w:ascii="Times New Roman" w:hAnsi="Times New Roman"/>
          <w:szCs w:val="20"/>
          <w:lang w:val="fr-FR" w:eastAsia="en-US"/>
        </w:rPr>
        <w:t xml:space="preserve"> des Parts, les Investisseurs n</w:t>
      </w:r>
      <w:r w:rsidR="00F3190F" w:rsidRPr="0075024C">
        <w:rPr>
          <w:rFonts w:ascii="Times New Roman" w:hAnsi="Times New Roman"/>
          <w:szCs w:val="20"/>
          <w:lang w:val="fr-FR" w:eastAsia="en-US"/>
        </w:rPr>
        <w:t>’</w:t>
      </w:r>
      <w:r w:rsidRPr="0075024C">
        <w:rPr>
          <w:rFonts w:ascii="Times New Roman" w:hAnsi="Times New Roman"/>
          <w:szCs w:val="20"/>
          <w:lang w:val="fr-FR" w:eastAsia="en-US"/>
        </w:rPr>
        <w:t>acquièrent aucun droit direct sur les Actifs du Fonds ou les investissements réalisés par celui-ci.</w:t>
      </w:r>
    </w:p>
    <w:p w14:paraId="476D3458" w14:textId="77777777" w:rsidR="00610238"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lastRenderedPageBreak/>
        <w:t>Les Investisseurs n</w:t>
      </w:r>
      <w:r w:rsidR="00F3190F" w:rsidRPr="0075024C">
        <w:rPr>
          <w:rFonts w:ascii="Times New Roman" w:hAnsi="Times New Roman"/>
          <w:szCs w:val="20"/>
          <w:lang w:val="fr-FR" w:eastAsia="en-US"/>
        </w:rPr>
        <w:t>’</w:t>
      </w:r>
      <w:r w:rsidRPr="0075024C">
        <w:rPr>
          <w:rFonts w:ascii="Times New Roman" w:hAnsi="Times New Roman"/>
          <w:szCs w:val="20"/>
          <w:lang w:val="fr-FR" w:eastAsia="en-US"/>
        </w:rPr>
        <w:t>ont pas le droit d</w:t>
      </w:r>
      <w:r w:rsidR="00F3190F" w:rsidRPr="0075024C">
        <w:rPr>
          <w:rFonts w:ascii="Times New Roman" w:hAnsi="Times New Roman"/>
          <w:szCs w:val="20"/>
          <w:lang w:val="fr-FR" w:eastAsia="en-US"/>
        </w:rPr>
        <w:t>’</w:t>
      </w:r>
      <w:r w:rsidRPr="0075024C">
        <w:rPr>
          <w:rFonts w:ascii="Times New Roman" w:hAnsi="Times New Roman"/>
          <w:szCs w:val="20"/>
          <w:lang w:val="fr-FR" w:eastAsia="en-US"/>
        </w:rPr>
        <w:t>effectuer un quelconque acte de gestion externe et ne sont pas habilités à représenter le Fonds vis-à-vis des tiers.</w:t>
      </w:r>
    </w:p>
    <w:p w14:paraId="437DF719" w14:textId="2725297F" w:rsidR="00610238"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Les montants payés par un Investisseur dans le cadre de sa souscription de Parts ne peuvent en aucun cas dépasser le montant indiqué dans son Bulletin de Souscription </w:t>
      </w:r>
      <w:r w:rsidR="00D8128D" w:rsidRPr="0075024C">
        <w:rPr>
          <w:rFonts w:ascii="Times New Roman" w:hAnsi="Times New Roman"/>
          <w:szCs w:val="20"/>
          <w:lang w:val="fr-FR" w:eastAsia="en-US"/>
        </w:rPr>
        <w:t xml:space="preserve">ou son Ordre de Souscription </w:t>
      </w:r>
      <w:r w:rsidRPr="0075024C">
        <w:rPr>
          <w:rFonts w:ascii="Times New Roman" w:hAnsi="Times New Roman"/>
          <w:szCs w:val="20"/>
          <w:lang w:val="fr-FR" w:eastAsia="en-US"/>
        </w:rPr>
        <w:t xml:space="preserve">(ou son </w:t>
      </w:r>
      <w:r w:rsidR="00E30307" w:rsidRPr="0075024C">
        <w:rPr>
          <w:rFonts w:ascii="Times New Roman" w:hAnsi="Times New Roman"/>
          <w:szCs w:val="20"/>
          <w:lang w:val="fr-FR" w:eastAsia="en-US"/>
        </w:rPr>
        <w:t>Bulletin d’Adhésion</w:t>
      </w:r>
      <w:r w:rsidRPr="0075024C">
        <w:rPr>
          <w:rFonts w:ascii="Times New Roman" w:hAnsi="Times New Roman"/>
          <w:szCs w:val="20"/>
          <w:lang w:val="fr-FR" w:eastAsia="en-US"/>
        </w:rPr>
        <w:t xml:space="preserve">, </w:t>
      </w:r>
      <w:r w:rsidR="00DF36CE" w:rsidRPr="0075024C">
        <w:rPr>
          <w:rFonts w:ascii="Times New Roman" w:hAnsi="Times New Roman"/>
          <w:szCs w:val="20"/>
          <w:lang w:val="fr-FR" w:eastAsia="en-US"/>
        </w:rPr>
        <w:t>tel qu'applicable</w:t>
      </w:r>
      <w:r w:rsidRPr="0075024C">
        <w:rPr>
          <w:rFonts w:ascii="Times New Roman" w:hAnsi="Times New Roman"/>
          <w:szCs w:val="20"/>
          <w:lang w:val="fr-FR" w:eastAsia="en-US"/>
        </w:rPr>
        <w:t>).</w:t>
      </w:r>
      <w:r w:rsidR="003B4790" w:rsidRPr="0075024C">
        <w:rPr>
          <w:rFonts w:ascii="Times New Roman" w:hAnsi="Times New Roman"/>
          <w:szCs w:val="20"/>
          <w:lang w:val="fr-FR" w:eastAsia="en-US"/>
        </w:rPr>
        <w:t xml:space="preserve"> En outre, la souscription de Parts ne donne pas lieu à une responsabilité supplémentaire pour l'Investisseur et ne nécessite pas d'autres engagements de sa part que ce qui est mentionné dans </w:t>
      </w:r>
      <w:r w:rsidR="00D8128D" w:rsidRPr="0075024C">
        <w:rPr>
          <w:rFonts w:ascii="Times New Roman" w:hAnsi="Times New Roman"/>
          <w:szCs w:val="20"/>
          <w:lang w:val="fr-FR" w:eastAsia="en-US"/>
        </w:rPr>
        <w:t>le Prospectus et le Règlement</w:t>
      </w:r>
      <w:r w:rsidR="003B4790" w:rsidRPr="0075024C">
        <w:rPr>
          <w:rFonts w:ascii="Times New Roman" w:hAnsi="Times New Roman"/>
          <w:szCs w:val="20"/>
          <w:lang w:val="fr-FR" w:eastAsia="en-US"/>
        </w:rPr>
        <w:t>.</w:t>
      </w:r>
    </w:p>
    <w:p w14:paraId="527D5FD5" w14:textId="77777777" w:rsidR="00610238"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Les droits et obligations des Investisseurs sont ceux </w:t>
      </w:r>
      <w:r w:rsidR="00E30307" w:rsidRPr="0075024C">
        <w:rPr>
          <w:rFonts w:ascii="Times New Roman" w:hAnsi="Times New Roman"/>
          <w:szCs w:val="20"/>
          <w:lang w:val="fr-FR" w:eastAsia="en-US"/>
        </w:rPr>
        <w:t xml:space="preserve">qui sont </w:t>
      </w:r>
      <w:r w:rsidRPr="0075024C">
        <w:rPr>
          <w:rFonts w:ascii="Times New Roman" w:hAnsi="Times New Roman"/>
          <w:szCs w:val="20"/>
          <w:lang w:val="fr-FR" w:eastAsia="en-US"/>
        </w:rPr>
        <w:t>énoncés dans le Prospectus et le Règlement et sont régis par le droit français. Les tribunaux français sont seuls compétents pour connaître de tout litige relatif à l</w:t>
      </w:r>
      <w:r w:rsidR="00E30307" w:rsidRPr="0075024C">
        <w:rPr>
          <w:rFonts w:ascii="Times New Roman" w:hAnsi="Times New Roman"/>
          <w:szCs w:val="20"/>
          <w:lang w:val="fr-FR" w:eastAsia="en-US"/>
        </w:rPr>
        <w:t>’</w:t>
      </w:r>
      <w:r w:rsidRPr="0075024C">
        <w:rPr>
          <w:rFonts w:ascii="Times New Roman" w:hAnsi="Times New Roman"/>
          <w:szCs w:val="20"/>
          <w:lang w:val="fr-FR" w:eastAsia="en-US"/>
        </w:rPr>
        <w:t>interprétation ou à l</w:t>
      </w:r>
      <w:r w:rsidR="00E30307" w:rsidRPr="0075024C">
        <w:rPr>
          <w:rFonts w:ascii="Times New Roman" w:hAnsi="Times New Roman"/>
          <w:szCs w:val="20"/>
          <w:lang w:val="fr-FR" w:eastAsia="en-US"/>
        </w:rPr>
        <w:t>’application</w:t>
      </w:r>
      <w:r w:rsidRPr="0075024C">
        <w:rPr>
          <w:rFonts w:ascii="Times New Roman" w:hAnsi="Times New Roman"/>
          <w:szCs w:val="20"/>
          <w:lang w:val="fr-FR" w:eastAsia="en-US"/>
        </w:rPr>
        <w:t xml:space="preserve"> du Prospectus et du Règlement.</w:t>
      </w:r>
    </w:p>
    <w:p w14:paraId="2ED261D8" w14:textId="77777777" w:rsidR="00595A49" w:rsidRPr="0075024C" w:rsidRDefault="00610238"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Le </w:t>
      </w:r>
      <w:r w:rsidR="00E30307" w:rsidRPr="0075024C">
        <w:rPr>
          <w:rFonts w:ascii="Times New Roman" w:hAnsi="Times New Roman"/>
          <w:szCs w:val="20"/>
          <w:lang w:val="fr-FR" w:eastAsia="en-US"/>
        </w:rPr>
        <w:t>r</w:t>
      </w:r>
      <w:r w:rsidRPr="0075024C">
        <w:rPr>
          <w:rFonts w:ascii="Times New Roman" w:hAnsi="Times New Roman"/>
          <w:szCs w:val="20"/>
          <w:lang w:val="fr-FR" w:eastAsia="en-US"/>
        </w:rPr>
        <w:t>èglement (CE) n° 1215/2012 du Parlement européen et du Conseil du 12 décembre 2012 concernant la compétence judiciaire, la reconnaissance et l</w:t>
      </w:r>
      <w:r w:rsidR="00E30307" w:rsidRPr="0075024C">
        <w:rPr>
          <w:rFonts w:ascii="Times New Roman" w:hAnsi="Times New Roman"/>
          <w:szCs w:val="20"/>
          <w:lang w:val="fr-FR" w:eastAsia="en-US"/>
        </w:rPr>
        <w:t>’</w:t>
      </w:r>
      <w:r w:rsidRPr="0075024C">
        <w:rPr>
          <w:rFonts w:ascii="Times New Roman" w:hAnsi="Times New Roman"/>
          <w:szCs w:val="20"/>
          <w:lang w:val="fr-FR" w:eastAsia="en-US"/>
        </w:rPr>
        <w:t>exécution des décisions en matière civile et commerciale (tel que modifié) est directement applicable en France.</w:t>
      </w:r>
    </w:p>
    <w:p w14:paraId="580071C9" w14:textId="77777777" w:rsidR="00595A49" w:rsidRPr="0075024C" w:rsidRDefault="00260A28" w:rsidP="002C7413">
      <w:pPr>
        <w:pStyle w:val="Heading2"/>
        <w:spacing w:before="0" w:after="200" w:line="276" w:lineRule="auto"/>
        <w:rPr>
          <w:rFonts w:ascii="Times New Roman" w:hAnsi="Times New Roman" w:cs="Times New Roman"/>
          <w:szCs w:val="20"/>
          <w:lang w:val="fr-FR"/>
        </w:rPr>
      </w:pPr>
      <w:bookmarkStart w:id="541" w:name="_Ref136355491"/>
      <w:bookmarkStart w:id="542" w:name="_Toc184665336"/>
      <w:bookmarkStart w:id="543" w:name="_Toc224029194"/>
      <w:r w:rsidRPr="0075024C">
        <w:rPr>
          <w:rFonts w:ascii="Times New Roman" w:hAnsi="Times New Roman" w:cs="Times New Roman"/>
          <w:szCs w:val="20"/>
          <w:lang w:val="fr-FR"/>
        </w:rPr>
        <w:t>Devise de comptabilité, Date Comptable et Exercice Comptable</w:t>
      </w:r>
      <w:bookmarkEnd w:id="541"/>
      <w:bookmarkEnd w:id="542"/>
      <w:bookmarkEnd w:id="543"/>
    </w:p>
    <w:p w14:paraId="241A0F74" w14:textId="77777777" w:rsidR="00595A49" w:rsidRPr="0075024C" w:rsidRDefault="00260A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comptes du Fonds sont tenus en Euros.</w:t>
      </w:r>
    </w:p>
    <w:p w14:paraId="16CF8A0B" w14:textId="5D79A844" w:rsidR="00260A28" w:rsidRPr="0075024C" w:rsidRDefault="00260A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durée de l’Exercice Comptable est de douze (12) mois. Il débute le 1</w:t>
      </w:r>
      <w:r w:rsidRPr="0075024C">
        <w:rPr>
          <w:rFonts w:ascii="Times New Roman" w:hAnsi="Times New Roman"/>
          <w:szCs w:val="20"/>
          <w:vertAlign w:val="superscript"/>
          <w:lang w:val="fr-FR" w:eastAsia="en-US"/>
        </w:rPr>
        <w:t>er</w:t>
      </w:r>
      <w:r w:rsidRPr="0075024C">
        <w:rPr>
          <w:rFonts w:ascii="Times New Roman" w:hAnsi="Times New Roman"/>
          <w:szCs w:val="20"/>
          <w:lang w:val="fr-FR" w:eastAsia="en-US"/>
        </w:rPr>
        <w:t xml:space="preserve"> janvier et prend fin le 31 décembre de chaque année. À titre d’exception, le premier Exercice Comptable débutera à la Date Comptable</w:t>
      </w:r>
      <w:r w:rsidR="00DF36CE" w:rsidRPr="0075024C">
        <w:rPr>
          <w:rFonts w:ascii="Times New Roman" w:hAnsi="Times New Roman"/>
          <w:szCs w:val="20"/>
          <w:lang w:val="fr-FR" w:eastAsia="en-US"/>
        </w:rPr>
        <w:t xml:space="preserve"> et prendra fin le 31 décembre </w:t>
      </w:r>
      <w:r w:rsidR="003855A2" w:rsidRPr="0075024C">
        <w:rPr>
          <w:rFonts w:ascii="Times New Roman" w:hAnsi="Times New Roman"/>
          <w:szCs w:val="20"/>
          <w:lang w:val="fr-FR" w:eastAsia="en-US"/>
        </w:rPr>
        <w:t>2026.</w:t>
      </w:r>
    </w:p>
    <w:p w14:paraId="32EF849D" w14:textId="77777777" w:rsidR="00595A49" w:rsidRPr="0075024C" w:rsidRDefault="00260A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Exercices Comptables suivants prendront fin à la Date Comptable.</w:t>
      </w:r>
    </w:p>
    <w:p w14:paraId="29BF52DA" w14:textId="77777777" w:rsidR="00595A49" w:rsidRPr="0075024C" w:rsidRDefault="00260A28" w:rsidP="002C7413">
      <w:pPr>
        <w:pStyle w:val="Heading2"/>
        <w:spacing w:before="0" w:after="200" w:line="276" w:lineRule="auto"/>
        <w:rPr>
          <w:rFonts w:ascii="Times New Roman" w:hAnsi="Times New Roman" w:cs="Times New Roman"/>
          <w:szCs w:val="20"/>
          <w:lang w:val="fr-FR"/>
        </w:rPr>
      </w:pPr>
      <w:bookmarkStart w:id="544" w:name="_Toc27116262"/>
      <w:bookmarkStart w:id="545" w:name="_Toc184665337"/>
      <w:bookmarkStart w:id="546" w:name="_Toc224029195"/>
      <w:r w:rsidRPr="0075024C">
        <w:rPr>
          <w:rFonts w:ascii="Times New Roman" w:hAnsi="Times New Roman" w:cs="Times New Roman"/>
          <w:szCs w:val="20"/>
          <w:lang w:val="fr-FR"/>
        </w:rPr>
        <w:t>Imposition</w:t>
      </w:r>
      <w:bookmarkEnd w:id="544"/>
      <w:bookmarkEnd w:id="545"/>
      <w:bookmarkEnd w:id="546"/>
    </w:p>
    <w:p w14:paraId="2BDA4A8A" w14:textId="77777777" w:rsidR="00260A28" w:rsidRPr="0075024C" w:rsidRDefault="00260A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À la date du Prospectus, le Fonds n’est pas soumis à l’impôt français sur les sociétés.</w:t>
      </w:r>
    </w:p>
    <w:p w14:paraId="706A65B3" w14:textId="77777777" w:rsidR="00260A28" w:rsidRPr="0075024C" w:rsidRDefault="00260A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conséquences fiscales pour chaque Investisseur de la souscription, de l’acquisition, de la détention, du transfert ou de la cession de Parts dépendent de la législation nationale à laquelle l’Investisseur est soumis.</w:t>
      </w:r>
    </w:p>
    <w:p w14:paraId="3CCC6E80" w14:textId="77777777" w:rsidR="00260A28" w:rsidRPr="0075024C" w:rsidRDefault="00260A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Par conséquent, avant d’investir dans le Fonds, les investisseurs potentiels sont invités à consulter leurs propres conseillers fiscaux en ce qui concerne leur situation fiscale particulière et les conséquences éventuelles</w:t>
      </w:r>
      <w:r w:rsidR="00AC2E56" w:rsidRPr="0075024C">
        <w:rPr>
          <w:rFonts w:ascii="Times New Roman" w:hAnsi="Times New Roman"/>
          <w:szCs w:val="20"/>
          <w:lang w:val="fr-FR" w:eastAsia="en-US"/>
        </w:rPr>
        <w:t xml:space="preserve"> liées à </w:t>
      </w:r>
      <w:r w:rsidRPr="0075024C">
        <w:rPr>
          <w:rFonts w:ascii="Times New Roman" w:hAnsi="Times New Roman"/>
          <w:szCs w:val="20"/>
          <w:lang w:val="fr-FR" w:eastAsia="en-US"/>
        </w:rPr>
        <w:t>l</w:t>
      </w:r>
      <w:r w:rsidR="00AC2E56" w:rsidRPr="0075024C">
        <w:rPr>
          <w:rFonts w:ascii="Times New Roman" w:hAnsi="Times New Roman"/>
          <w:szCs w:val="20"/>
          <w:lang w:val="fr-FR" w:eastAsia="en-US"/>
        </w:rPr>
        <w:t>’</w:t>
      </w:r>
      <w:r w:rsidRPr="0075024C">
        <w:rPr>
          <w:rFonts w:ascii="Times New Roman" w:hAnsi="Times New Roman"/>
          <w:szCs w:val="20"/>
          <w:lang w:val="fr-FR" w:eastAsia="en-US"/>
        </w:rPr>
        <w:t>ac</w:t>
      </w:r>
      <w:r w:rsidR="00AC2E56" w:rsidRPr="0075024C">
        <w:rPr>
          <w:rFonts w:ascii="Times New Roman" w:hAnsi="Times New Roman"/>
          <w:szCs w:val="20"/>
          <w:lang w:val="fr-FR" w:eastAsia="en-US"/>
        </w:rPr>
        <w:t>quisition</w:t>
      </w:r>
      <w:r w:rsidRPr="0075024C">
        <w:rPr>
          <w:rFonts w:ascii="Times New Roman" w:hAnsi="Times New Roman"/>
          <w:szCs w:val="20"/>
          <w:lang w:val="fr-FR" w:eastAsia="en-US"/>
        </w:rPr>
        <w:t xml:space="preserve">, la détention, la vente ou </w:t>
      </w:r>
      <w:r w:rsidR="00AC2E56" w:rsidRPr="0075024C">
        <w:rPr>
          <w:rFonts w:ascii="Times New Roman" w:hAnsi="Times New Roman"/>
          <w:szCs w:val="20"/>
          <w:lang w:val="fr-FR" w:eastAsia="en-US"/>
        </w:rPr>
        <w:t>le</w:t>
      </w:r>
      <w:r w:rsidRPr="0075024C">
        <w:rPr>
          <w:rFonts w:ascii="Times New Roman" w:hAnsi="Times New Roman"/>
          <w:szCs w:val="20"/>
          <w:lang w:val="fr-FR" w:eastAsia="en-US"/>
        </w:rPr>
        <w:t xml:space="preserve"> rachat de Parts, notamment </w:t>
      </w:r>
      <w:r w:rsidR="00AC2E56" w:rsidRPr="0075024C">
        <w:rPr>
          <w:rFonts w:ascii="Times New Roman" w:hAnsi="Times New Roman"/>
          <w:szCs w:val="20"/>
          <w:lang w:val="fr-FR" w:eastAsia="en-US"/>
        </w:rPr>
        <w:t>au regard</w:t>
      </w:r>
      <w:r w:rsidRPr="0075024C">
        <w:rPr>
          <w:rFonts w:ascii="Times New Roman" w:hAnsi="Times New Roman"/>
          <w:szCs w:val="20"/>
          <w:lang w:val="fr-FR" w:eastAsia="en-US"/>
        </w:rPr>
        <w:t xml:space="preserve"> des lois et </w:t>
      </w:r>
      <w:r w:rsidR="00AC2E56" w:rsidRPr="0075024C">
        <w:rPr>
          <w:rFonts w:ascii="Times New Roman" w:hAnsi="Times New Roman"/>
          <w:szCs w:val="20"/>
          <w:lang w:val="fr-FR" w:eastAsia="en-US"/>
        </w:rPr>
        <w:t>règlements</w:t>
      </w:r>
      <w:r w:rsidRPr="0075024C">
        <w:rPr>
          <w:rFonts w:ascii="Times New Roman" w:hAnsi="Times New Roman"/>
          <w:szCs w:val="20"/>
          <w:lang w:val="fr-FR" w:eastAsia="en-US"/>
        </w:rPr>
        <w:t xml:space="preserve"> en vigueur dans leur</w:t>
      </w:r>
      <w:r w:rsidR="006963B3" w:rsidRPr="0075024C">
        <w:rPr>
          <w:rFonts w:ascii="Times New Roman" w:hAnsi="Times New Roman"/>
          <w:szCs w:val="20"/>
          <w:lang w:val="fr-FR" w:eastAsia="en-US"/>
        </w:rPr>
        <w:t>s</w:t>
      </w:r>
      <w:r w:rsidRPr="0075024C">
        <w:rPr>
          <w:rFonts w:ascii="Times New Roman" w:hAnsi="Times New Roman"/>
          <w:szCs w:val="20"/>
          <w:lang w:val="fr-FR" w:eastAsia="en-US"/>
        </w:rPr>
        <w:t xml:space="preserve"> pays de citoyenneté, résidence et domicile.</w:t>
      </w:r>
    </w:p>
    <w:p w14:paraId="09B802B0" w14:textId="77777777" w:rsidR="00595A49" w:rsidRPr="0075024C" w:rsidRDefault="00260A28"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t>Les investisseurs potentiels doivent savoir que la Société de Gestion n</w:t>
      </w:r>
      <w:r w:rsidR="00AC2E56" w:rsidRPr="0075024C">
        <w:rPr>
          <w:rFonts w:ascii="Times New Roman" w:hAnsi="Times New Roman"/>
          <w:szCs w:val="20"/>
          <w:lang w:val="fr-FR" w:eastAsia="en-US"/>
        </w:rPr>
        <w:t>’</w:t>
      </w:r>
      <w:r w:rsidRPr="0075024C">
        <w:rPr>
          <w:rFonts w:ascii="Times New Roman" w:hAnsi="Times New Roman"/>
          <w:szCs w:val="20"/>
          <w:lang w:val="fr-FR" w:eastAsia="en-US"/>
        </w:rPr>
        <w:t>assume aucune responsabilité quant aux conséquences fiscales pouvant résulter de la souscription, de la détention, de la vente ou du rachat de Parts.</w:t>
      </w:r>
    </w:p>
    <w:p w14:paraId="734BD9C6" w14:textId="77777777" w:rsidR="00FF265C" w:rsidRPr="0075024C" w:rsidRDefault="0060103E" w:rsidP="002C7413">
      <w:pPr>
        <w:pStyle w:val="Heading1"/>
        <w:spacing w:before="0" w:after="200" w:line="276" w:lineRule="auto"/>
        <w:rPr>
          <w:rFonts w:ascii="Times New Roman" w:hAnsi="Times New Roman" w:cs="Times New Roman"/>
          <w:szCs w:val="20"/>
          <w:lang w:val="fr-FR"/>
        </w:rPr>
      </w:pPr>
      <w:bookmarkStart w:id="547" w:name="_Ref75698697"/>
      <w:bookmarkStart w:id="548" w:name="_Toc184665338"/>
      <w:bookmarkStart w:id="549" w:name="_Toc224029196"/>
      <w:r w:rsidRPr="0075024C">
        <w:rPr>
          <w:rFonts w:ascii="Times New Roman" w:hAnsi="Times New Roman" w:cs="Times New Roman"/>
          <w:szCs w:val="20"/>
          <w:lang w:val="fr-FR"/>
        </w:rPr>
        <w:t>DISPOSITIONS PARTICULIERES</w:t>
      </w:r>
      <w:bookmarkEnd w:id="547"/>
      <w:bookmarkEnd w:id="548"/>
      <w:bookmarkEnd w:id="549"/>
    </w:p>
    <w:p w14:paraId="3FEE77D7" w14:textId="77777777" w:rsidR="00FF265C" w:rsidRPr="0075024C" w:rsidRDefault="005D1D3C" w:rsidP="002C7413">
      <w:pPr>
        <w:pStyle w:val="Heading2"/>
        <w:spacing w:before="0" w:after="200" w:line="276" w:lineRule="auto"/>
        <w:rPr>
          <w:rFonts w:ascii="Times New Roman" w:hAnsi="Times New Roman" w:cs="Times New Roman"/>
          <w:szCs w:val="20"/>
          <w:lang w:val="fr-FR"/>
        </w:rPr>
      </w:pPr>
      <w:bookmarkStart w:id="550" w:name="_Ref135302994"/>
      <w:bookmarkStart w:id="551" w:name="_Toc184665339"/>
      <w:bookmarkStart w:id="552" w:name="_Toc224029197"/>
      <w:r w:rsidRPr="0075024C">
        <w:rPr>
          <w:rFonts w:ascii="Times New Roman" w:hAnsi="Times New Roman" w:cs="Times New Roman"/>
          <w:szCs w:val="20"/>
          <w:lang w:val="fr-FR"/>
        </w:rPr>
        <w:t>Classification</w:t>
      </w:r>
      <w:bookmarkEnd w:id="550"/>
      <w:bookmarkEnd w:id="551"/>
      <w:bookmarkEnd w:id="552"/>
    </w:p>
    <w:p w14:paraId="3A785723" w14:textId="77777777" w:rsidR="00FF265C" w:rsidRPr="0075024C" w:rsidRDefault="0060103E" w:rsidP="002C7413">
      <w:pPr>
        <w:pStyle w:val="BodyText"/>
        <w:spacing w:after="200" w:line="276" w:lineRule="auto"/>
        <w:rPr>
          <w:rFonts w:ascii="Times New Roman" w:eastAsia="MS Mincho" w:hAnsi="Times New Roman"/>
          <w:szCs w:val="20"/>
          <w:lang w:val="fr-FR" w:eastAsia="en-US"/>
        </w:rPr>
      </w:pPr>
      <w:r w:rsidRPr="0075024C">
        <w:rPr>
          <w:rFonts w:ascii="Times New Roman" w:eastAsia="MS Mincho" w:hAnsi="Times New Roman"/>
          <w:szCs w:val="20"/>
          <w:lang w:val="fr-FR" w:eastAsia="en-US"/>
        </w:rPr>
        <w:t>Sans objet</w:t>
      </w:r>
      <w:r w:rsidR="005D1D3C" w:rsidRPr="0075024C">
        <w:rPr>
          <w:rFonts w:ascii="Times New Roman" w:eastAsia="MS Mincho" w:hAnsi="Times New Roman"/>
          <w:szCs w:val="20"/>
          <w:lang w:val="fr-FR" w:eastAsia="en-US"/>
        </w:rPr>
        <w:t>.</w:t>
      </w:r>
    </w:p>
    <w:p w14:paraId="35B3A000" w14:textId="220B7D59" w:rsidR="00FF265C" w:rsidRPr="0075024C" w:rsidRDefault="0060103E" w:rsidP="002C7413">
      <w:pPr>
        <w:pStyle w:val="Heading2"/>
        <w:spacing w:before="0" w:after="200" w:line="276" w:lineRule="auto"/>
        <w:rPr>
          <w:rFonts w:ascii="Times New Roman" w:hAnsi="Times New Roman" w:cs="Times New Roman"/>
          <w:szCs w:val="20"/>
          <w:lang w:val="fr-FR"/>
        </w:rPr>
      </w:pPr>
      <w:bookmarkStart w:id="553" w:name="_Ref131611853"/>
      <w:bookmarkStart w:id="554" w:name="_Ref131611886"/>
      <w:bookmarkStart w:id="555" w:name="_Ref131612061"/>
      <w:bookmarkStart w:id="556" w:name="_Ref131612087"/>
      <w:bookmarkStart w:id="557" w:name="_Ref131616419"/>
      <w:bookmarkStart w:id="558" w:name="_Ref176179316"/>
      <w:bookmarkStart w:id="559" w:name="_Toc184665340"/>
      <w:bookmarkStart w:id="560" w:name="_Toc224029198"/>
      <w:r w:rsidRPr="0075024C">
        <w:rPr>
          <w:rFonts w:ascii="Times New Roman" w:hAnsi="Times New Roman" w:cs="Times New Roman"/>
          <w:szCs w:val="20"/>
          <w:lang w:val="fr-FR"/>
        </w:rPr>
        <w:t>Objectif et stratégie d’investissement</w:t>
      </w:r>
      <w:bookmarkEnd w:id="553"/>
      <w:bookmarkEnd w:id="554"/>
      <w:bookmarkEnd w:id="555"/>
      <w:bookmarkEnd w:id="556"/>
      <w:bookmarkEnd w:id="557"/>
      <w:bookmarkEnd w:id="558"/>
      <w:bookmarkEnd w:id="559"/>
      <w:bookmarkEnd w:id="560"/>
    </w:p>
    <w:p w14:paraId="5EB26E75" w14:textId="0675F336" w:rsidR="001D3048" w:rsidRPr="0075024C" w:rsidRDefault="001D3048" w:rsidP="002C7413">
      <w:pPr>
        <w:pStyle w:val="Heading3"/>
        <w:tabs>
          <w:tab w:val="clear" w:pos="992"/>
          <w:tab w:val="left" w:pos="851"/>
          <w:tab w:val="num" w:pos="1418"/>
        </w:tabs>
        <w:spacing w:before="0" w:after="200" w:line="276" w:lineRule="auto"/>
        <w:ind w:hanging="568"/>
        <w:rPr>
          <w:rFonts w:ascii="Times New Roman" w:hAnsi="Times New Roman" w:cs="Times New Roman"/>
          <w:szCs w:val="20"/>
          <w:lang w:val="fr-FR"/>
        </w:rPr>
      </w:pPr>
      <w:bookmarkStart w:id="561" w:name="_Toc224029199"/>
      <w:r w:rsidRPr="0075024C">
        <w:rPr>
          <w:rFonts w:ascii="Times New Roman" w:hAnsi="Times New Roman" w:cs="Times New Roman"/>
          <w:szCs w:val="20"/>
          <w:lang w:val="fr-FR"/>
        </w:rPr>
        <w:t>Objectif</w:t>
      </w:r>
      <w:bookmarkEnd w:id="561"/>
    </w:p>
    <w:p w14:paraId="3A4BAE2F" w14:textId="2C6EE008"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Fonds a pour objectif de fournir des financements à des sociétés et des sociétés de projet répondant à la définition d’Entreprise de Portefeuille Eligible, établies en Europe et dédiées à des infrastructures </w:t>
      </w:r>
      <w:r w:rsidR="002D704B" w:rsidRPr="0075024C">
        <w:rPr>
          <w:rFonts w:ascii="Times New Roman" w:hAnsi="Times New Roman"/>
          <w:szCs w:val="20"/>
          <w:lang w:val="fr-FR" w:eastAsia="en-US"/>
        </w:rPr>
        <w:t xml:space="preserve">de transition </w:t>
      </w:r>
      <w:r w:rsidRPr="0075024C">
        <w:rPr>
          <w:rFonts w:ascii="Times New Roman" w:hAnsi="Times New Roman"/>
          <w:szCs w:val="20"/>
          <w:lang w:val="fr-FR" w:eastAsia="en-US"/>
        </w:rPr>
        <w:t xml:space="preserve">énergétique et de transition numérique (les « </w:t>
      </w:r>
      <w:r w:rsidRPr="0075024C">
        <w:rPr>
          <w:rFonts w:ascii="Times New Roman" w:hAnsi="Times New Roman"/>
          <w:b/>
          <w:bCs/>
          <w:szCs w:val="20"/>
          <w:lang w:val="fr-FR" w:eastAsia="en-US"/>
        </w:rPr>
        <w:t>Sociétés du Portefeuille</w:t>
      </w:r>
      <w:r w:rsidRPr="0075024C">
        <w:rPr>
          <w:rFonts w:ascii="Times New Roman" w:hAnsi="Times New Roman"/>
          <w:szCs w:val="20"/>
          <w:lang w:val="fr-FR" w:eastAsia="en-US"/>
        </w:rPr>
        <w:t xml:space="preserve"> »).</w:t>
      </w:r>
    </w:p>
    <w:p w14:paraId="77E3BDED" w14:textId="4D18C9A0"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 xml:space="preserve">Le Fonds se concentrera sur les secteurs répondant aux objectifs </w:t>
      </w:r>
      <w:bookmarkStart w:id="562" w:name="_Hlk194325169"/>
      <w:r w:rsidRPr="0075024C">
        <w:rPr>
          <w:rFonts w:ascii="Times New Roman" w:hAnsi="Times New Roman"/>
          <w:szCs w:val="20"/>
          <w:lang w:val="fr-FR" w:eastAsia="en-US"/>
        </w:rPr>
        <w:t xml:space="preserve">d’atténuation du changement climatique, d’adaptation au changement climatique et de transition vers une économie circulaire, au sens du Règlement Taxonomie, </w:t>
      </w:r>
      <w:bookmarkEnd w:id="562"/>
      <w:r w:rsidRPr="0075024C">
        <w:rPr>
          <w:rFonts w:ascii="Times New Roman" w:hAnsi="Times New Roman"/>
          <w:szCs w:val="20"/>
          <w:lang w:val="fr-FR" w:eastAsia="en-US"/>
        </w:rPr>
        <w:t xml:space="preserve">et aura </w:t>
      </w:r>
      <w:r w:rsidR="001D3048" w:rsidRPr="0075024C">
        <w:rPr>
          <w:rFonts w:ascii="Times New Roman" w:hAnsi="Times New Roman"/>
          <w:szCs w:val="20"/>
          <w:lang w:val="fr-FR" w:eastAsia="en-US"/>
        </w:rPr>
        <w:t>un</w:t>
      </w:r>
      <w:r w:rsidRPr="0075024C">
        <w:rPr>
          <w:rFonts w:ascii="Times New Roman" w:hAnsi="Times New Roman"/>
          <w:szCs w:val="20"/>
          <w:lang w:val="fr-FR" w:eastAsia="en-US"/>
        </w:rPr>
        <w:t xml:space="preserve"> objectif d’alignement avec la Taxonomie Européenne d’au moins </w:t>
      </w:r>
      <w:r w:rsidR="00E86FAA" w:rsidRPr="0075024C">
        <w:rPr>
          <w:rFonts w:ascii="Times New Roman" w:hAnsi="Times New Roman"/>
          <w:szCs w:val="20"/>
          <w:lang w:val="fr-FR" w:eastAsia="en-US"/>
        </w:rPr>
        <w:t>cinquante</w:t>
      </w:r>
      <w:r w:rsidR="00036C9E" w:rsidRPr="0075024C">
        <w:rPr>
          <w:rFonts w:ascii="Times New Roman" w:hAnsi="Times New Roman"/>
          <w:szCs w:val="20"/>
          <w:lang w:val="fr-FR" w:eastAsia="en-US"/>
        </w:rPr>
        <w:t xml:space="preserve"> </w:t>
      </w:r>
      <w:r w:rsidR="001D3048" w:rsidRPr="0075024C">
        <w:rPr>
          <w:rFonts w:ascii="Times New Roman" w:hAnsi="Times New Roman"/>
          <w:szCs w:val="20"/>
          <w:lang w:val="fr-FR" w:eastAsia="en-US"/>
        </w:rPr>
        <w:t>pour cent (</w:t>
      </w:r>
      <w:r w:rsidR="00036C9E" w:rsidRPr="0075024C">
        <w:rPr>
          <w:rFonts w:ascii="Times New Roman" w:hAnsi="Times New Roman"/>
          <w:szCs w:val="20"/>
          <w:lang w:val="fr-FR" w:eastAsia="en-US"/>
        </w:rPr>
        <w:t>5</w:t>
      </w:r>
      <w:r w:rsidR="001627D3">
        <w:rPr>
          <w:rFonts w:ascii="Times New Roman" w:hAnsi="Times New Roman"/>
          <w:szCs w:val="20"/>
          <w:lang w:val="fr-FR" w:eastAsia="en-US"/>
        </w:rPr>
        <w:t>0</w:t>
      </w:r>
      <w:r w:rsidR="00AD7EAF" w:rsidRPr="0075024C">
        <w:rPr>
          <w:rFonts w:ascii="Times New Roman" w:hAnsi="Times New Roman"/>
          <w:szCs w:val="20"/>
          <w:lang w:val="fr-FR" w:eastAsia="en-US"/>
        </w:rPr>
        <w:t xml:space="preserve"> </w:t>
      </w:r>
      <w:r w:rsidRPr="0075024C">
        <w:rPr>
          <w:rFonts w:ascii="Times New Roman" w:hAnsi="Times New Roman"/>
          <w:szCs w:val="20"/>
          <w:lang w:val="fr-FR" w:eastAsia="en-US"/>
        </w:rPr>
        <w:t>%</w:t>
      </w:r>
      <w:r w:rsidR="001D3048" w:rsidRPr="0075024C">
        <w:rPr>
          <w:rFonts w:ascii="Times New Roman" w:hAnsi="Times New Roman"/>
          <w:szCs w:val="20"/>
          <w:lang w:val="fr-FR" w:eastAsia="en-US"/>
        </w:rPr>
        <w:t>)</w:t>
      </w:r>
      <w:r w:rsidRPr="0075024C">
        <w:rPr>
          <w:rFonts w:ascii="Times New Roman" w:hAnsi="Times New Roman"/>
          <w:szCs w:val="20"/>
          <w:lang w:val="fr-FR" w:eastAsia="en-US"/>
        </w:rPr>
        <w:t xml:space="preserve"> de l</w:t>
      </w:r>
      <w:r w:rsidR="00AD7EAF" w:rsidRPr="0075024C">
        <w:rPr>
          <w:rFonts w:ascii="Times New Roman" w:hAnsi="Times New Roman"/>
          <w:szCs w:val="20"/>
          <w:lang w:val="fr-FR" w:eastAsia="en-US"/>
        </w:rPr>
        <w:t>’Actif Net</w:t>
      </w:r>
      <w:r w:rsidR="00036C9E"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du Fonds, en ce compris les futures évolutions de ces critères, notamment les critères </w:t>
      </w:r>
      <w:r w:rsidR="001D3048" w:rsidRPr="0075024C">
        <w:rPr>
          <w:rFonts w:ascii="Times New Roman" w:hAnsi="Times New Roman"/>
          <w:szCs w:val="20"/>
          <w:lang w:val="fr-FR" w:eastAsia="en-US"/>
        </w:rPr>
        <w:t>sociaux et de gouvernance</w:t>
      </w:r>
      <w:r w:rsidRPr="0075024C">
        <w:rPr>
          <w:rFonts w:ascii="Times New Roman" w:hAnsi="Times New Roman"/>
          <w:szCs w:val="20"/>
          <w:lang w:val="fr-FR" w:eastAsia="en-US"/>
        </w:rPr>
        <w:t>.</w:t>
      </w:r>
    </w:p>
    <w:p w14:paraId="737E1930" w14:textId="77777777" w:rsidR="00135B65" w:rsidRPr="0075024C" w:rsidRDefault="00135B65" w:rsidP="002C7413">
      <w:pPr>
        <w:pStyle w:val="Heading3"/>
        <w:tabs>
          <w:tab w:val="clear" w:pos="992"/>
          <w:tab w:val="left" w:pos="851"/>
          <w:tab w:val="num" w:pos="1418"/>
        </w:tabs>
        <w:spacing w:before="0" w:after="200" w:line="276" w:lineRule="auto"/>
        <w:ind w:hanging="568"/>
        <w:rPr>
          <w:rFonts w:ascii="Times New Roman" w:hAnsi="Times New Roman" w:cs="Times New Roman"/>
          <w:szCs w:val="20"/>
          <w:lang w:val="fr-FR"/>
        </w:rPr>
      </w:pPr>
      <w:bookmarkStart w:id="563" w:name="_Toc224029200"/>
      <w:r w:rsidRPr="0075024C">
        <w:rPr>
          <w:rFonts w:ascii="Times New Roman" w:hAnsi="Times New Roman" w:cs="Times New Roman"/>
          <w:szCs w:val="20"/>
          <w:lang w:val="fr-FR"/>
        </w:rPr>
        <w:t>Secteurs</w:t>
      </w:r>
      <w:bookmarkEnd w:id="563"/>
    </w:p>
    <w:p w14:paraId="7820D907" w14:textId="77777777" w:rsidR="001D3048"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Fonds génère</w:t>
      </w:r>
      <w:r w:rsidR="001D3048" w:rsidRPr="0075024C">
        <w:rPr>
          <w:rFonts w:ascii="Times New Roman" w:hAnsi="Times New Roman"/>
          <w:szCs w:val="20"/>
          <w:lang w:val="fr-FR" w:eastAsia="en-US"/>
        </w:rPr>
        <w:t xml:space="preserve">ra </w:t>
      </w:r>
      <w:r w:rsidRPr="0075024C">
        <w:rPr>
          <w:rFonts w:ascii="Times New Roman" w:hAnsi="Times New Roman"/>
          <w:szCs w:val="20"/>
          <w:lang w:val="fr-FR" w:eastAsia="en-US"/>
        </w:rPr>
        <w:t>un impact mesurable positif en finançant le développement, la construction ou la rénovation d’infrastructures favorisant de manière claire et mesurable les transitions énergétiques et digitales.</w:t>
      </w:r>
    </w:p>
    <w:p w14:paraId="3C0D1BEE" w14:textId="77777777" w:rsidR="001D3048"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secteurs d'investissements privilégiés par le Fonds sont ainsi l'électricité et les énergies renouvelables (solaire, éolien, chauffage urbain, efficacité énergétique, nouvelles mobilités électriques</w:t>
      </w:r>
      <w:r w:rsidR="001D3048" w:rsidRPr="0075024C">
        <w:rPr>
          <w:rFonts w:ascii="Times New Roman" w:hAnsi="Times New Roman"/>
          <w:szCs w:val="20"/>
          <w:lang w:val="fr-FR" w:eastAsia="en-US"/>
        </w:rPr>
        <w:t>,</w:t>
      </w:r>
      <w:r w:rsidRPr="0075024C">
        <w:rPr>
          <w:rFonts w:ascii="Times New Roman" w:hAnsi="Times New Roman"/>
          <w:szCs w:val="20"/>
          <w:lang w:val="fr-FR" w:eastAsia="en-US"/>
        </w:rPr>
        <w:t xml:space="preserve"> etc.) les télécommunications (haut débit et fibre optique, datacenters, etc.) mais aussi les infrastructures sociales (écoles, hôpitaux, foyers de soins, etc.), l'environnement (traitement des déchets, eau, etc.) et les autres secteurs éligibles à la Taxonomie Européenne.</w:t>
      </w:r>
    </w:p>
    <w:p w14:paraId="4799321C" w14:textId="5DF5516D"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actifs sous-jacents seront matures dits "</w:t>
      </w:r>
      <w:proofErr w:type="spellStart"/>
      <w:r w:rsidRPr="0075024C">
        <w:rPr>
          <w:rFonts w:ascii="Times New Roman" w:hAnsi="Times New Roman"/>
          <w:i/>
          <w:iCs/>
          <w:szCs w:val="20"/>
          <w:lang w:val="fr-FR" w:eastAsia="en-US"/>
        </w:rPr>
        <w:t>brownfield</w:t>
      </w:r>
      <w:proofErr w:type="spellEnd"/>
      <w:r w:rsidRPr="0075024C">
        <w:rPr>
          <w:rFonts w:ascii="Times New Roman" w:hAnsi="Times New Roman"/>
          <w:szCs w:val="20"/>
          <w:lang w:val="fr-FR" w:eastAsia="en-US"/>
        </w:rPr>
        <w:t>"</w:t>
      </w:r>
      <w:r w:rsidR="001D3048" w:rsidRPr="0075024C">
        <w:rPr>
          <w:rFonts w:ascii="Times New Roman" w:hAnsi="Times New Roman"/>
          <w:szCs w:val="20"/>
          <w:lang w:val="fr-FR" w:eastAsia="en-US"/>
        </w:rPr>
        <w:t xml:space="preserve"> </w:t>
      </w:r>
      <w:r w:rsidRPr="0075024C">
        <w:rPr>
          <w:rFonts w:ascii="Times New Roman" w:hAnsi="Times New Roman"/>
          <w:szCs w:val="20"/>
          <w:lang w:val="fr-FR" w:eastAsia="en-US"/>
        </w:rPr>
        <w:t>ou à construire dits "</w:t>
      </w:r>
      <w:proofErr w:type="spellStart"/>
      <w:r w:rsidRPr="0075024C">
        <w:rPr>
          <w:rFonts w:ascii="Times New Roman" w:hAnsi="Times New Roman"/>
          <w:i/>
          <w:iCs/>
          <w:szCs w:val="20"/>
          <w:lang w:val="fr-FR" w:eastAsia="en-US"/>
        </w:rPr>
        <w:t>greenfield</w:t>
      </w:r>
      <w:proofErr w:type="spellEnd"/>
      <w:r w:rsidRPr="0075024C">
        <w:rPr>
          <w:rFonts w:ascii="Times New Roman" w:hAnsi="Times New Roman"/>
          <w:szCs w:val="20"/>
          <w:lang w:val="fr-FR" w:eastAsia="en-US"/>
        </w:rPr>
        <w:t>".</w:t>
      </w:r>
    </w:p>
    <w:p w14:paraId="5B2436C2" w14:textId="77777777" w:rsidR="00135B65" w:rsidRPr="0075024C" w:rsidRDefault="00135B65" w:rsidP="002C7413">
      <w:pPr>
        <w:pStyle w:val="Heading3"/>
        <w:tabs>
          <w:tab w:val="clear" w:pos="992"/>
          <w:tab w:val="left" w:pos="851"/>
          <w:tab w:val="num" w:pos="1418"/>
        </w:tabs>
        <w:spacing w:before="0" w:after="200" w:line="276" w:lineRule="auto"/>
        <w:ind w:hanging="568"/>
        <w:rPr>
          <w:rFonts w:ascii="Times New Roman" w:hAnsi="Times New Roman" w:cs="Times New Roman"/>
          <w:szCs w:val="20"/>
          <w:lang w:val="fr-FR"/>
        </w:rPr>
      </w:pPr>
      <w:bookmarkStart w:id="564" w:name="_Toc224029201"/>
      <w:r w:rsidRPr="0075024C">
        <w:rPr>
          <w:rFonts w:ascii="Times New Roman" w:hAnsi="Times New Roman" w:cs="Times New Roman"/>
          <w:szCs w:val="20"/>
          <w:lang w:val="fr-FR"/>
        </w:rPr>
        <w:t>Exclusions</w:t>
      </w:r>
      <w:bookmarkEnd w:id="564"/>
    </w:p>
    <w:p w14:paraId="1755A179" w14:textId="77777777"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Fonds n'investira pas dans des prêts et obligations émis par les sociétés et secteurs exclus suivants :</w:t>
      </w:r>
    </w:p>
    <w:p w14:paraId="4B204F23" w14:textId="6EDA2A1F" w:rsidR="00135B65" w:rsidRPr="0075024C" w:rsidRDefault="00135B65" w:rsidP="002C7413">
      <w:pPr>
        <w:pStyle w:val="BodyText"/>
        <w:numPr>
          <w:ilvl w:val="1"/>
          <w:numId w:val="36"/>
        </w:numPr>
        <w:spacing w:after="200" w:line="276" w:lineRule="auto"/>
        <w:rPr>
          <w:rFonts w:ascii="Times New Roman" w:hAnsi="Times New Roman"/>
          <w:szCs w:val="20"/>
          <w:lang w:val="fr-FR" w:eastAsia="en-US"/>
        </w:rPr>
      </w:pPr>
      <w:proofErr w:type="gramStart"/>
      <w:r w:rsidRPr="0075024C">
        <w:rPr>
          <w:rFonts w:ascii="Times New Roman" w:hAnsi="Times New Roman"/>
          <w:szCs w:val="20"/>
          <w:lang w:val="fr-FR" w:eastAsia="en-US"/>
        </w:rPr>
        <w:t>les</w:t>
      </w:r>
      <w:proofErr w:type="gramEnd"/>
      <w:r w:rsidRPr="0075024C">
        <w:rPr>
          <w:rFonts w:ascii="Times New Roman" w:hAnsi="Times New Roman"/>
          <w:szCs w:val="20"/>
          <w:lang w:val="fr-FR" w:eastAsia="en-US"/>
        </w:rPr>
        <w:t xml:space="preserve"> émetteurs impliqués dans des armes controversées (bombes à fragmentation, mines antipersonnel, armes à l'uranium appauvri, armes au phosphore blanc, armes biologiques et chimiques, armes nucléaires) ;</w:t>
      </w:r>
    </w:p>
    <w:p w14:paraId="3188C3B0" w14:textId="1CBADDB9" w:rsidR="00135B65" w:rsidRPr="0075024C" w:rsidRDefault="00135B65" w:rsidP="002C7413">
      <w:pPr>
        <w:pStyle w:val="BodyText"/>
        <w:numPr>
          <w:ilvl w:val="1"/>
          <w:numId w:val="36"/>
        </w:numPr>
        <w:spacing w:after="200" w:line="276" w:lineRule="auto"/>
        <w:rPr>
          <w:rFonts w:ascii="Times New Roman" w:hAnsi="Times New Roman"/>
          <w:szCs w:val="20"/>
          <w:lang w:val="fr-FR" w:eastAsia="en-US"/>
        </w:rPr>
      </w:pPr>
      <w:proofErr w:type="gramStart"/>
      <w:r w:rsidRPr="0075024C">
        <w:rPr>
          <w:rFonts w:ascii="Times New Roman" w:hAnsi="Times New Roman"/>
          <w:szCs w:val="20"/>
          <w:lang w:val="fr-FR" w:eastAsia="en-US"/>
        </w:rPr>
        <w:t>les</w:t>
      </w:r>
      <w:proofErr w:type="gramEnd"/>
      <w:r w:rsidRPr="0075024C">
        <w:rPr>
          <w:rFonts w:ascii="Times New Roman" w:hAnsi="Times New Roman"/>
          <w:szCs w:val="20"/>
          <w:lang w:val="fr-FR" w:eastAsia="en-US"/>
        </w:rPr>
        <w:t xml:space="preserve"> émetteurs impliqués dans de graves violations des normes internationales et qui ne respectent pas les principes du Pacte mondial des Nations Unies ou les </w:t>
      </w:r>
      <w:r w:rsidR="001D3048" w:rsidRPr="0075024C">
        <w:rPr>
          <w:rFonts w:ascii="Times New Roman" w:hAnsi="Times New Roman"/>
          <w:szCs w:val="20"/>
          <w:lang w:val="fr-FR" w:eastAsia="en-US"/>
        </w:rPr>
        <w:t>p</w:t>
      </w:r>
      <w:r w:rsidRPr="0075024C">
        <w:rPr>
          <w:rFonts w:ascii="Times New Roman" w:hAnsi="Times New Roman"/>
          <w:szCs w:val="20"/>
          <w:lang w:val="fr-FR" w:eastAsia="en-US"/>
        </w:rPr>
        <w:t xml:space="preserve">rincipes directeurs de </w:t>
      </w:r>
      <w:r w:rsidR="001D3048" w:rsidRPr="0075024C">
        <w:rPr>
          <w:rFonts w:ascii="Times New Roman" w:hAnsi="Times New Roman"/>
          <w:szCs w:val="20"/>
          <w:lang w:val="fr-FR" w:eastAsia="en-US"/>
        </w:rPr>
        <w:t>l’</w:t>
      </w:r>
      <w:r w:rsidRPr="0075024C">
        <w:rPr>
          <w:rFonts w:ascii="Times New Roman" w:hAnsi="Times New Roman"/>
          <w:szCs w:val="20"/>
          <w:lang w:val="fr-FR" w:eastAsia="en-US"/>
        </w:rPr>
        <w:t>OCDE à l'intention des entreprises multinationales ;</w:t>
      </w:r>
    </w:p>
    <w:p w14:paraId="66C805D6" w14:textId="7E138041" w:rsidR="00135B65" w:rsidRPr="0075024C" w:rsidRDefault="00135B65" w:rsidP="002C7413">
      <w:pPr>
        <w:pStyle w:val="BodyText"/>
        <w:numPr>
          <w:ilvl w:val="1"/>
          <w:numId w:val="36"/>
        </w:numPr>
        <w:spacing w:after="200" w:line="276" w:lineRule="auto"/>
        <w:rPr>
          <w:rFonts w:ascii="Times New Roman" w:hAnsi="Times New Roman"/>
          <w:szCs w:val="20"/>
          <w:lang w:val="fr-FR" w:eastAsia="en-US"/>
        </w:rPr>
      </w:pPr>
      <w:proofErr w:type="gramStart"/>
      <w:r w:rsidRPr="0075024C">
        <w:rPr>
          <w:rFonts w:ascii="Times New Roman" w:hAnsi="Times New Roman"/>
          <w:szCs w:val="20"/>
          <w:lang w:val="fr-FR" w:eastAsia="en-US"/>
        </w:rPr>
        <w:t>les</w:t>
      </w:r>
      <w:proofErr w:type="gramEnd"/>
      <w:r w:rsidRPr="0075024C">
        <w:rPr>
          <w:rFonts w:ascii="Times New Roman" w:hAnsi="Times New Roman"/>
          <w:szCs w:val="20"/>
          <w:lang w:val="fr-FR" w:eastAsia="en-US"/>
        </w:rPr>
        <w:t xml:space="preserve"> émetteurs impliqués dans l'industrie du tabac ;</w:t>
      </w:r>
    </w:p>
    <w:p w14:paraId="2294C6D9" w14:textId="4D2C3A71" w:rsidR="00135B65" w:rsidRPr="0075024C" w:rsidRDefault="00135B65" w:rsidP="002C7413">
      <w:pPr>
        <w:pStyle w:val="BodyText"/>
        <w:numPr>
          <w:ilvl w:val="1"/>
          <w:numId w:val="36"/>
        </w:numPr>
        <w:spacing w:after="200" w:line="276" w:lineRule="auto"/>
        <w:rPr>
          <w:rFonts w:ascii="Times New Roman" w:hAnsi="Times New Roman"/>
          <w:szCs w:val="20"/>
          <w:lang w:val="fr-FR" w:eastAsia="en-US"/>
        </w:rPr>
      </w:pPr>
      <w:proofErr w:type="gramStart"/>
      <w:r w:rsidRPr="0075024C">
        <w:rPr>
          <w:rFonts w:ascii="Times New Roman" w:hAnsi="Times New Roman"/>
          <w:szCs w:val="20"/>
          <w:lang w:val="fr-FR" w:eastAsia="en-US"/>
        </w:rPr>
        <w:t>les</w:t>
      </w:r>
      <w:proofErr w:type="gramEnd"/>
      <w:r w:rsidRPr="0075024C">
        <w:rPr>
          <w:rFonts w:ascii="Times New Roman" w:hAnsi="Times New Roman"/>
          <w:szCs w:val="20"/>
          <w:lang w:val="fr-FR" w:eastAsia="en-US"/>
        </w:rPr>
        <w:t xml:space="preserve"> émetteurs soumis à des sanctions du Conseil de sécurité de l'ONU et les juridictions à haut risque faisant l'objet d'un « appel à l'action » identifié par le Groupe d'action financière (GAFI-TAF) ;</w:t>
      </w:r>
    </w:p>
    <w:p w14:paraId="409D4015" w14:textId="49632378" w:rsidR="00135B65" w:rsidRPr="0075024C" w:rsidRDefault="00135B65" w:rsidP="002C7413">
      <w:pPr>
        <w:pStyle w:val="BodyText"/>
        <w:numPr>
          <w:ilvl w:val="1"/>
          <w:numId w:val="36"/>
        </w:numPr>
        <w:spacing w:after="200" w:line="276" w:lineRule="auto"/>
        <w:rPr>
          <w:rFonts w:ascii="Times New Roman" w:hAnsi="Times New Roman"/>
          <w:szCs w:val="20"/>
          <w:lang w:val="fr-FR" w:eastAsia="en-US"/>
        </w:rPr>
      </w:pPr>
      <w:proofErr w:type="gramStart"/>
      <w:r w:rsidRPr="0075024C">
        <w:rPr>
          <w:rFonts w:ascii="Times New Roman" w:hAnsi="Times New Roman"/>
          <w:szCs w:val="20"/>
          <w:lang w:val="fr-FR" w:eastAsia="en-US"/>
        </w:rPr>
        <w:t>les</w:t>
      </w:r>
      <w:proofErr w:type="gramEnd"/>
      <w:r w:rsidRPr="0075024C">
        <w:rPr>
          <w:rFonts w:ascii="Times New Roman" w:hAnsi="Times New Roman"/>
          <w:szCs w:val="20"/>
          <w:lang w:val="fr-FR" w:eastAsia="en-US"/>
        </w:rPr>
        <w:t xml:space="preserve"> émetteurs impliqués dans des actifs d'exploration ou de développement d'énergies fossiles conventionnelles (lignite, charbon, pétrole et gaz) en violation de l'article 12 des indices de référence alignés sur l'Accord de Paris de l'U</w:t>
      </w:r>
      <w:r w:rsidR="001D3048" w:rsidRPr="0075024C">
        <w:rPr>
          <w:rFonts w:ascii="Times New Roman" w:hAnsi="Times New Roman"/>
          <w:szCs w:val="20"/>
          <w:lang w:val="fr-FR" w:eastAsia="en-US"/>
        </w:rPr>
        <w:t>nion européenne</w:t>
      </w:r>
      <w:r w:rsidRPr="0075024C">
        <w:rPr>
          <w:rFonts w:ascii="Times New Roman" w:hAnsi="Times New Roman"/>
          <w:szCs w:val="20"/>
          <w:lang w:val="fr-FR" w:eastAsia="en-US"/>
        </w:rPr>
        <w:t xml:space="preserve"> ; et</w:t>
      </w:r>
    </w:p>
    <w:p w14:paraId="6BB049E1" w14:textId="4E56DF11" w:rsidR="00135B65" w:rsidRPr="0075024C" w:rsidRDefault="00135B65" w:rsidP="002C7413">
      <w:pPr>
        <w:pStyle w:val="BodyText"/>
        <w:numPr>
          <w:ilvl w:val="1"/>
          <w:numId w:val="36"/>
        </w:numPr>
        <w:spacing w:after="200" w:line="276" w:lineRule="auto"/>
        <w:rPr>
          <w:rFonts w:ascii="Times New Roman" w:hAnsi="Times New Roman"/>
          <w:szCs w:val="20"/>
          <w:lang w:val="fr-FR" w:eastAsia="en-US"/>
        </w:rPr>
      </w:pPr>
      <w:proofErr w:type="gramStart"/>
      <w:r w:rsidRPr="0075024C">
        <w:rPr>
          <w:rFonts w:ascii="Times New Roman" w:hAnsi="Times New Roman"/>
          <w:szCs w:val="20"/>
          <w:lang w:val="fr-FR" w:eastAsia="en-US"/>
        </w:rPr>
        <w:t>les</w:t>
      </w:r>
      <w:proofErr w:type="gramEnd"/>
      <w:r w:rsidRPr="0075024C">
        <w:rPr>
          <w:rFonts w:ascii="Times New Roman" w:hAnsi="Times New Roman"/>
          <w:szCs w:val="20"/>
          <w:lang w:val="fr-FR" w:eastAsia="en-US"/>
        </w:rPr>
        <w:t xml:space="preserve"> émetteurs qui tirent 50% ou plus de leurs revenus de la production d’électricité dont l’intensité en GES est supérieure à 100 g CO2 e/kWh.</w:t>
      </w:r>
    </w:p>
    <w:p w14:paraId="650F3E4A" w14:textId="77777777" w:rsidR="00135B65" w:rsidRPr="0075024C" w:rsidRDefault="00135B65" w:rsidP="002C7413">
      <w:pPr>
        <w:pStyle w:val="Heading3"/>
        <w:tabs>
          <w:tab w:val="clear" w:pos="992"/>
          <w:tab w:val="left" w:pos="851"/>
          <w:tab w:val="num" w:pos="1418"/>
        </w:tabs>
        <w:spacing w:before="0" w:after="200" w:line="276" w:lineRule="auto"/>
        <w:ind w:hanging="568"/>
        <w:rPr>
          <w:rFonts w:ascii="Times New Roman" w:hAnsi="Times New Roman" w:cs="Times New Roman"/>
          <w:szCs w:val="20"/>
          <w:lang w:val="fr-FR"/>
        </w:rPr>
      </w:pPr>
      <w:bookmarkStart w:id="565" w:name="_Ref197968702"/>
      <w:bookmarkStart w:id="566" w:name="_Toc224029202"/>
      <w:r w:rsidRPr="0075024C">
        <w:rPr>
          <w:rFonts w:ascii="Times New Roman" w:hAnsi="Times New Roman" w:cs="Times New Roman"/>
          <w:szCs w:val="20"/>
          <w:lang w:val="fr-FR"/>
        </w:rPr>
        <w:t>Critères d’investissement</w:t>
      </w:r>
      <w:bookmarkEnd w:id="565"/>
      <w:bookmarkEnd w:id="566"/>
    </w:p>
    <w:p w14:paraId="14D578F9" w14:textId="48254297"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Fonds investira dans les Sociétés du Portefeuille via des investissements sous forme de dette ou d’obligations, de rang en dette senior, junior ou, </w:t>
      </w:r>
      <w:proofErr w:type="spellStart"/>
      <w:r w:rsidRPr="0075024C">
        <w:rPr>
          <w:rFonts w:ascii="Times New Roman" w:hAnsi="Times New Roman"/>
          <w:szCs w:val="20"/>
          <w:lang w:val="fr-FR" w:eastAsia="en-US"/>
        </w:rPr>
        <w:t>unitranche</w:t>
      </w:r>
      <w:proofErr w:type="spellEnd"/>
      <w:r w:rsidRPr="0075024C">
        <w:rPr>
          <w:rFonts w:ascii="Times New Roman" w:hAnsi="Times New Roman"/>
          <w:szCs w:val="20"/>
          <w:lang w:val="fr-FR" w:eastAsia="en-US"/>
        </w:rPr>
        <w:t>, en format fixe ou variable</w:t>
      </w:r>
      <w:r w:rsidR="001D3048" w:rsidRPr="0075024C">
        <w:rPr>
          <w:rFonts w:ascii="Times New Roman" w:hAnsi="Times New Roman"/>
          <w:szCs w:val="20"/>
          <w:lang w:val="fr-FR" w:eastAsia="en-US"/>
        </w:rPr>
        <w:t>.</w:t>
      </w:r>
    </w:p>
    <w:p w14:paraId="5C8EA4FF" w14:textId="0CCC4FB7"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Fonds investira dans des États membres de l'U</w:t>
      </w:r>
      <w:r w:rsidR="001D3048" w:rsidRPr="0075024C">
        <w:rPr>
          <w:rFonts w:ascii="Times New Roman" w:hAnsi="Times New Roman"/>
          <w:szCs w:val="20"/>
          <w:lang w:val="fr-FR" w:eastAsia="en-US"/>
        </w:rPr>
        <w:t xml:space="preserve">nion européenne </w:t>
      </w:r>
      <w:r w:rsidRPr="0075024C">
        <w:rPr>
          <w:rFonts w:ascii="Times New Roman" w:hAnsi="Times New Roman"/>
          <w:szCs w:val="20"/>
          <w:lang w:val="fr-FR" w:eastAsia="en-US"/>
        </w:rPr>
        <w:t>et/ou de l'E</w:t>
      </w:r>
      <w:r w:rsidR="001D3048" w:rsidRPr="0075024C">
        <w:rPr>
          <w:rFonts w:ascii="Times New Roman" w:hAnsi="Times New Roman"/>
          <w:szCs w:val="20"/>
          <w:lang w:val="fr-FR" w:eastAsia="en-US"/>
        </w:rPr>
        <w:t xml:space="preserve">space </w:t>
      </w:r>
      <w:r w:rsidR="00550A10" w:rsidRPr="0075024C">
        <w:rPr>
          <w:rFonts w:ascii="Times New Roman" w:hAnsi="Times New Roman"/>
          <w:szCs w:val="20"/>
          <w:lang w:val="fr-FR" w:eastAsia="en-US"/>
        </w:rPr>
        <w:t>économique</w:t>
      </w:r>
      <w:r w:rsidR="001D3048" w:rsidRPr="0075024C">
        <w:rPr>
          <w:rFonts w:ascii="Times New Roman" w:hAnsi="Times New Roman"/>
          <w:szCs w:val="20"/>
          <w:lang w:val="fr-FR" w:eastAsia="en-US"/>
        </w:rPr>
        <w:t xml:space="preserve"> européen</w:t>
      </w:r>
      <w:r w:rsidRPr="0075024C">
        <w:rPr>
          <w:rFonts w:ascii="Times New Roman" w:hAnsi="Times New Roman"/>
          <w:szCs w:val="20"/>
          <w:lang w:val="fr-FR" w:eastAsia="en-US"/>
        </w:rPr>
        <w:t xml:space="preserve"> et/ou en Suisse avec une notation </w:t>
      </w:r>
      <w:r w:rsidR="001D3048" w:rsidRPr="0075024C">
        <w:rPr>
          <w:rFonts w:ascii="Times New Roman" w:hAnsi="Times New Roman"/>
          <w:szCs w:val="20"/>
          <w:lang w:val="fr-FR" w:eastAsia="en-US"/>
        </w:rPr>
        <w:t>« </w:t>
      </w:r>
      <w:r w:rsidRPr="0075024C">
        <w:rPr>
          <w:rFonts w:ascii="Times New Roman" w:hAnsi="Times New Roman"/>
          <w:i/>
          <w:iCs/>
          <w:szCs w:val="20"/>
          <w:lang w:val="fr-FR" w:eastAsia="en-US"/>
        </w:rPr>
        <w:t>Investment Grade</w:t>
      </w:r>
      <w:r w:rsidRPr="0075024C">
        <w:rPr>
          <w:rFonts w:ascii="Times New Roman" w:hAnsi="Times New Roman"/>
          <w:szCs w:val="20"/>
          <w:lang w:val="fr-FR" w:eastAsia="en-US"/>
        </w:rPr>
        <w:t xml:space="preserve"> (IG)</w:t>
      </w:r>
      <w:r w:rsidR="001D3048" w:rsidRPr="0075024C">
        <w:rPr>
          <w:rFonts w:ascii="Times New Roman" w:hAnsi="Times New Roman"/>
          <w:szCs w:val="20"/>
          <w:lang w:val="fr-FR" w:eastAsia="en-US"/>
        </w:rPr>
        <w:t> »</w:t>
      </w:r>
      <w:r w:rsidRPr="0075024C">
        <w:rPr>
          <w:rFonts w:ascii="Times New Roman" w:hAnsi="Times New Roman"/>
          <w:szCs w:val="20"/>
          <w:lang w:val="fr-FR" w:eastAsia="en-US"/>
        </w:rPr>
        <w:t xml:space="preserve"> au moment de l'investissement concerné, à condition que chaque pays hors de </w:t>
      </w:r>
      <w:r w:rsidR="001D3048" w:rsidRPr="0075024C">
        <w:rPr>
          <w:rFonts w:ascii="Times New Roman" w:hAnsi="Times New Roman"/>
          <w:szCs w:val="20"/>
          <w:lang w:val="fr-FR" w:eastAsia="en-US"/>
        </w:rPr>
        <w:t xml:space="preserve">l'Union européenne </w:t>
      </w:r>
      <w:r w:rsidRPr="0075024C">
        <w:rPr>
          <w:rFonts w:ascii="Times New Roman" w:hAnsi="Times New Roman"/>
          <w:szCs w:val="20"/>
          <w:lang w:val="fr-FR" w:eastAsia="en-US"/>
        </w:rPr>
        <w:t>dans lequel le Fonds a l'intention d'investir remplisse les exigences de l'article 11(1)(c) du Règlement ELTIF.</w:t>
      </w:r>
    </w:p>
    <w:p w14:paraId="675CC1D8" w14:textId="2FDA8D7B"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 xml:space="preserve">La maturité de tout investissement sera de </w:t>
      </w:r>
      <w:r w:rsidR="00550A10" w:rsidRPr="0075024C">
        <w:rPr>
          <w:rFonts w:ascii="Times New Roman" w:hAnsi="Times New Roman"/>
          <w:szCs w:val="20"/>
          <w:lang w:val="fr-FR" w:eastAsia="en-US"/>
        </w:rPr>
        <w:t xml:space="preserve">douze </w:t>
      </w:r>
      <w:r w:rsidRPr="0075024C">
        <w:rPr>
          <w:rFonts w:ascii="Times New Roman" w:hAnsi="Times New Roman"/>
          <w:szCs w:val="20"/>
          <w:lang w:val="fr-FR" w:eastAsia="en-US"/>
        </w:rPr>
        <w:t>(1</w:t>
      </w:r>
      <w:r w:rsidR="00550A10" w:rsidRPr="0075024C">
        <w:rPr>
          <w:rFonts w:ascii="Times New Roman" w:hAnsi="Times New Roman"/>
          <w:szCs w:val="20"/>
          <w:lang w:val="fr-FR" w:eastAsia="en-US"/>
        </w:rPr>
        <w:t>2</w:t>
      </w:r>
      <w:r w:rsidRPr="0075024C">
        <w:rPr>
          <w:rFonts w:ascii="Times New Roman" w:hAnsi="Times New Roman"/>
          <w:szCs w:val="20"/>
          <w:lang w:val="fr-FR" w:eastAsia="en-US"/>
        </w:rPr>
        <w:t xml:space="preserve">) </w:t>
      </w:r>
      <w:proofErr w:type="gramStart"/>
      <w:r w:rsidRPr="0075024C">
        <w:rPr>
          <w:rFonts w:ascii="Times New Roman" w:hAnsi="Times New Roman"/>
          <w:szCs w:val="20"/>
          <w:lang w:val="fr-FR" w:eastAsia="en-US"/>
        </w:rPr>
        <w:t>ans maximum</w:t>
      </w:r>
      <w:proofErr w:type="gramEnd"/>
      <w:r w:rsidR="00F82F2D" w:rsidRPr="0075024C">
        <w:rPr>
          <w:rFonts w:ascii="Times New Roman" w:hAnsi="Times New Roman"/>
          <w:szCs w:val="20"/>
          <w:lang w:val="fr-FR" w:eastAsia="en-US"/>
        </w:rPr>
        <w:t>, avec une maturité moyenne pondérée ne dépassant pas six (6) ans</w:t>
      </w:r>
      <w:r w:rsidRPr="0075024C">
        <w:rPr>
          <w:rFonts w:ascii="Times New Roman" w:hAnsi="Times New Roman"/>
          <w:szCs w:val="20"/>
          <w:lang w:val="fr-FR" w:eastAsia="en-US"/>
        </w:rPr>
        <w:t>.</w:t>
      </w:r>
    </w:p>
    <w:p w14:paraId="6C857B4B" w14:textId="77777777"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investissements seront soit amortissables (avec un profil de remboursement contractuel flexible ou un système de remboursement en espèces), soit des prêts et obligations </w:t>
      </w:r>
      <w:r w:rsidRPr="0075024C">
        <w:rPr>
          <w:rFonts w:ascii="Times New Roman" w:hAnsi="Times New Roman"/>
          <w:i/>
          <w:iCs/>
          <w:szCs w:val="20"/>
          <w:lang w:val="fr-FR" w:eastAsia="en-US"/>
        </w:rPr>
        <w:t>in fine</w:t>
      </w:r>
      <w:r w:rsidRPr="0075024C">
        <w:rPr>
          <w:rFonts w:ascii="Times New Roman" w:hAnsi="Times New Roman"/>
          <w:szCs w:val="20"/>
          <w:lang w:val="fr-FR" w:eastAsia="en-US"/>
        </w:rPr>
        <w:t>, assortis de mesures d'atténuation appropriées pour réduire le risque de refinancement.</w:t>
      </w:r>
    </w:p>
    <w:p w14:paraId="57D7E7CD" w14:textId="1E9AA07F"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D’ici la fin de la troisième année suivant la Date de Création du Fonds</w:t>
      </w:r>
      <w:r w:rsidR="001D3048" w:rsidRPr="0075024C">
        <w:rPr>
          <w:rFonts w:ascii="Times New Roman" w:hAnsi="Times New Roman"/>
          <w:szCs w:val="20"/>
          <w:lang w:val="fr-FR" w:eastAsia="en-US"/>
        </w:rPr>
        <w:t xml:space="preserve"> </w:t>
      </w:r>
      <w:r w:rsidRPr="0075024C">
        <w:rPr>
          <w:rFonts w:ascii="Times New Roman" w:hAnsi="Times New Roman"/>
          <w:szCs w:val="20"/>
          <w:lang w:val="fr-FR" w:eastAsia="en-US"/>
        </w:rPr>
        <w:t>:</w:t>
      </w:r>
    </w:p>
    <w:p w14:paraId="10E4918C" w14:textId="75B880FD" w:rsidR="00135B65" w:rsidRPr="0075024C" w:rsidRDefault="00135B65" w:rsidP="002C7413">
      <w:pPr>
        <w:pStyle w:val="BodyText"/>
        <w:numPr>
          <w:ilvl w:val="0"/>
          <w:numId w:val="50"/>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Aucun pays ne représentera plus de cinquante pour cent (50%) de l’Actif Net du Fonds</w:t>
      </w:r>
      <w:r w:rsidR="001D3048" w:rsidRPr="0075024C">
        <w:rPr>
          <w:rFonts w:ascii="Times New Roman" w:hAnsi="Times New Roman"/>
          <w:szCs w:val="20"/>
          <w:lang w:val="fr-FR" w:eastAsia="en-US"/>
        </w:rPr>
        <w:t>,</w:t>
      </w:r>
      <w:r w:rsidRPr="0075024C">
        <w:rPr>
          <w:rFonts w:ascii="Times New Roman" w:hAnsi="Times New Roman"/>
          <w:szCs w:val="20"/>
          <w:lang w:val="fr-FR" w:eastAsia="en-US"/>
        </w:rPr>
        <w:t xml:space="preserve"> et</w:t>
      </w:r>
    </w:p>
    <w:p w14:paraId="2BB054D1" w14:textId="423966BE" w:rsidR="00135B65" w:rsidRPr="0075024C" w:rsidRDefault="00135B65" w:rsidP="002C7413">
      <w:pPr>
        <w:pStyle w:val="BodyText"/>
        <w:numPr>
          <w:ilvl w:val="0"/>
          <w:numId w:val="50"/>
        </w:numPr>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investissements ne bénéficiant pas de s</w:t>
      </w:r>
      <w:r w:rsidR="001D3048" w:rsidRPr="0075024C">
        <w:rPr>
          <w:rFonts w:ascii="Times New Roman" w:hAnsi="Times New Roman"/>
          <w:szCs w:val="20"/>
          <w:lang w:val="fr-FR" w:eastAsia="en-US"/>
        </w:rPr>
        <w:t>û</w:t>
      </w:r>
      <w:r w:rsidRPr="0075024C">
        <w:rPr>
          <w:rFonts w:ascii="Times New Roman" w:hAnsi="Times New Roman"/>
          <w:szCs w:val="20"/>
          <w:lang w:val="fr-FR" w:eastAsia="en-US"/>
        </w:rPr>
        <w:t>retés ne représenteront pas plus de vingt pour cent (20%) de l’Actif Net du Fonds.</w:t>
      </w:r>
    </w:p>
    <w:p w14:paraId="26B2AF2B" w14:textId="7AA5E82E" w:rsidR="00135B65" w:rsidRPr="0075024C" w:rsidRDefault="00135B6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limites mentionnées </w:t>
      </w:r>
      <w:r w:rsidR="001D3048" w:rsidRPr="0075024C">
        <w:rPr>
          <w:rFonts w:ascii="Times New Roman" w:hAnsi="Times New Roman"/>
          <w:szCs w:val="20"/>
          <w:lang w:val="fr-FR" w:eastAsia="en-US"/>
        </w:rPr>
        <w:t>ci-</w:t>
      </w:r>
      <w:r w:rsidRPr="0075024C">
        <w:rPr>
          <w:rFonts w:ascii="Times New Roman" w:hAnsi="Times New Roman"/>
          <w:szCs w:val="20"/>
          <w:lang w:val="fr-FR" w:eastAsia="en-US"/>
        </w:rPr>
        <w:t xml:space="preserve">dessus s’entendent en fonction d’un Actif Net du Fonds supérieur à </w:t>
      </w:r>
      <w:r w:rsidR="001D3048" w:rsidRPr="0075024C">
        <w:rPr>
          <w:rFonts w:ascii="Times New Roman" w:hAnsi="Times New Roman"/>
          <w:szCs w:val="20"/>
          <w:lang w:val="fr-FR" w:eastAsia="en-US"/>
        </w:rPr>
        <w:t>cent cinquante millions (150.000.000) d’Euros.</w:t>
      </w:r>
    </w:p>
    <w:p w14:paraId="649FF666" w14:textId="1C883208" w:rsidR="00E6505E" w:rsidRPr="0075024C" w:rsidRDefault="00E6505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stratégie d’investissement du Fonds reposera sur les poches suivantes :</w:t>
      </w:r>
    </w:p>
    <w:p w14:paraId="7E48778F" w14:textId="515E7149" w:rsidR="00D75853" w:rsidRPr="0075024C" w:rsidRDefault="00D75853" w:rsidP="002C7413">
      <w:pPr>
        <w:pStyle w:val="BodyText"/>
        <w:numPr>
          <w:ilvl w:val="4"/>
          <w:numId w:val="1"/>
        </w:numPr>
        <w:spacing w:line="276" w:lineRule="auto"/>
        <w:rPr>
          <w:rFonts w:ascii="Times New Roman" w:hAnsi="Times New Roman"/>
          <w:szCs w:val="20"/>
          <w:lang w:val="fr-FR" w:eastAsia="en-US"/>
        </w:rPr>
      </w:pPr>
      <w:r w:rsidRPr="0075024C">
        <w:rPr>
          <w:rFonts w:ascii="Times New Roman" w:hAnsi="Times New Roman"/>
          <w:szCs w:val="20"/>
          <w:u w:val="single"/>
          <w:lang w:val="fr-FR" w:eastAsia="en-US"/>
        </w:rPr>
        <w:t xml:space="preserve">La « Poche </w:t>
      </w:r>
      <w:r w:rsidR="00775417" w:rsidRPr="0075024C">
        <w:rPr>
          <w:rFonts w:ascii="Times New Roman" w:hAnsi="Times New Roman"/>
          <w:szCs w:val="20"/>
          <w:u w:val="single"/>
          <w:lang w:val="fr-FR" w:eastAsia="en-US"/>
        </w:rPr>
        <w:t>Illiquide</w:t>
      </w:r>
      <w:r w:rsidRPr="0075024C">
        <w:rPr>
          <w:rFonts w:ascii="Times New Roman" w:hAnsi="Times New Roman"/>
          <w:szCs w:val="20"/>
          <w:u w:val="single"/>
          <w:lang w:val="fr-FR" w:eastAsia="en-US"/>
        </w:rPr>
        <w:t xml:space="preserve"> »</w:t>
      </w:r>
      <w:r w:rsidRPr="0075024C">
        <w:rPr>
          <w:rFonts w:ascii="Times New Roman" w:hAnsi="Times New Roman"/>
          <w:szCs w:val="20"/>
          <w:lang w:val="fr-FR" w:eastAsia="en-US"/>
        </w:rPr>
        <w:t xml:space="preserve">, représentant </w:t>
      </w:r>
      <w:r w:rsidR="002F0CE4" w:rsidRPr="0075024C">
        <w:rPr>
          <w:rFonts w:ascii="Times New Roman" w:hAnsi="Times New Roman"/>
          <w:szCs w:val="20"/>
          <w:lang w:val="fr-FR" w:eastAsia="en-US"/>
        </w:rPr>
        <w:t>au moins soixante-cinq pour cent (65</w:t>
      </w:r>
      <w:r w:rsidRPr="0075024C">
        <w:rPr>
          <w:rFonts w:ascii="Times New Roman" w:hAnsi="Times New Roman"/>
          <w:szCs w:val="20"/>
          <w:lang w:val="fr-FR" w:eastAsia="en-US"/>
        </w:rPr>
        <w:t>%</w:t>
      </w:r>
      <w:r w:rsidR="002F0CE4" w:rsidRPr="0075024C">
        <w:rPr>
          <w:rFonts w:ascii="Times New Roman" w:hAnsi="Times New Roman"/>
          <w:szCs w:val="20"/>
          <w:lang w:val="fr-FR" w:eastAsia="en-US"/>
        </w:rPr>
        <w:t>)</w:t>
      </w:r>
      <w:r w:rsidRPr="0075024C">
        <w:rPr>
          <w:rFonts w:ascii="Times New Roman" w:hAnsi="Times New Roman"/>
          <w:szCs w:val="20"/>
          <w:lang w:val="fr-FR" w:eastAsia="en-US"/>
        </w:rPr>
        <w:t xml:space="preserve"> de l’actif du Fonds et dédiée à la réalisation d’investissement dans</w:t>
      </w:r>
      <w:r w:rsidR="00CD10D5" w:rsidRPr="0075024C">
        <w:rPr>
          <w:rFonts w:ascii="Times New Roman" w:hAnsi="Times New Roman"/>
          <w:szCs w:val="20"/>
          <w:lang w:val="fr-FR" w:eastAsia="en-US"/>
        </w:rPr>
        <w:t xml:space="preserve"> des </w:t>
      </w:r>
      <w:r w:rsidR="00CD10D5" w:rsidRPr="0075024C">
        <w:rPr>
          <w:rFonts w:ascii="Times New Roman" w:hAnsi="Times New Roman"/>
          <w:szCs w:val="20"/>
          <w:lang w:val="fr-FR"/>
        </w:rPr>
        <w:t>Actifs Eligibles</w:t>
      </w:r>
      <w:r w:rsidR="002F0CE4"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 </w:t>
      </w:r>
    </w:p>
    <w:p w14:paraId="3D1FA2A2" w14:textId="1F3E25AE" w:rsidR="00D75853" w:rsidRPr="0075024C" w:rsidRDefault="00D75853" w:rsidP="002C7413">
      <w:pPr>
        <w:pStyle w:val="BodyText"/>
        <w:numPr>
          <w:ilvl w:val="4"/>
          <w:numId w:val="1"/>
        </w:numPr>
        <w:spacing w:line="276" w:lineRule="auto"/>
        <w:rPr>
          <w:rFonts w:ascii="Times New Roman" w:hAnsi="Times New Roman"/>
          <w:szCs w:val="20"/>
          <w:lang w:val="fr-FR" w:eastAsia="en-US"/>
        </w:rPr>
      </w:pPr>
      <w:r w:rsidRPr="0075024C">
        <w:rPr>
          <w:rFonts w:ascii="Times New Roman" w:hAnsi="Times New Roman"/>
          <w:szCs w:val="20"/>
          <w:u w:val="single"/>
          <w:lang w:val="fr-FR" w:eastAsia="en-US"/>
        </w:rPr>
        <w:t xml:space="preserve">La « Poche </w:t>
      </w:r>
      <w:r w:rsidR="002F0CE4" w:rsidRPr="0075024C">
        <w:rPr>
          <w:rFonts w:ascii="Times New Roman" w:hAnsi="Times New Roman"/>
          <w:szCs w:val="20"/>
          <w:u w:val="single"/>
          <w:lang w:val="fr-FR" w:eastAsia="en-US"/>
        </w:rPr>
        <w:t>Liquide</w:t>
      </w:r>
      <w:r w:rsidRPr="0075024C">
        <w:rPr>
          <w:rFonts w:ascii="Times New Roman" w:hAnsi="Times New Roman"/>
          <w:szCs w:val="20"/>
          <w:u w:val="single"/>
          <w:lang w:val="fr-FR" w:eastAsia="en-US"/>
        </w:rPr>
        <w:t xml:space="preserve"> »</w:t>
      </w:r>
      <w:r w:rsidRPr="0075024C">
        <w:rPr>
          <w:rFonts w:ascii="Times New Roman" w:hAnsi="Times New Roman"/>
          <w:szCs w:val="20"/>
          <w:lang w:val="fr-FR" w:eastAsia="en-US"/>
        </w:rPr>
        <w:t>, représentant</w:t>
      </w:r>
      <w:r w:rsidR="00CE4A1D" w:rsidRPr="0075024C">
        <w:rPr>
          <w:rFonts w:ascii="Times New Roman" w:hAnsi="Times New Roman"/>
          <w:szCs w:val="20"/>
          <w:lang w:val="fr-FR" w:eastAsia="en-US"/>
        </w:rPr>
        <w:t>, a</w:t>
      </w:r>
      <w:r w:rsidR="00CE4A1D" w:rsidRPr="0075024C">
        <w:rPr>
          <w:rFonts w:ascii="Times New Roman" w:hAnsi="Times New Roman"/>
          <w:lang w:val="fr-FR"/>
        </w:rPr>
        <w:t>u plus tard à compter du deuxième (2</w:t>
      </w:r>
      <w:r w:rsidR="00CE4A1D" w:rsidRPr="0075024C">
        <w:rPr>
          <w:rFonts w:ascii="Times New Roman" w:hAnsi="Times New Roman"/>
          <w:vertAlign w:val="superscript"/>
          <w:lang w:val="fr-FR"/>
        </w:rPr>
        <w:t>ème</w:t>
      </w:r>
      <w:r w:rsidR="00CE4A1D" w:rsidRPr="0075024C">
        <w:rPr>
          <w:rFonts w:ascii="Times New Roman" w:hAnsi="Times New Roman"/>
          <w:lang w:val="fr-FR"/>
        </w:rPr>
        <w:t xml:space="preserve">) anniversaire de la </w:t>
      </w:r>
      <w:r w:rsidR="008768F5" w:rsidRPr="0075024C">
        <w:rPr>
          <w:rFonts w:ascii="Times New Roman" w:hAnsi="Times New Roman"/>
          <w:szCs w:val="20"/>
          <w:lang w:val="fr-FR" w:eastAsia="en-US"/>
        </w:rPr>
        <w:t>Date de Création du Fonds</w:t>
      </w:r>
      <w:r w:rsidR="00CE4A1D" w:rsidRPr="0075024C">
        <w:rPr>
          <w:rFonts w:ascii="Times New Roman" w:hAnsi="Times New Roman"/>
          <w:szCs w:val="20"/>
          <w:lang w:val="fr-FR" w:eastAsia="en-US"/>
        </w:rPr>
        <w:t>,</w:t>
      </w:r>
      <w:r w:rsidRPr="0075024C">
        <w:rPr>
          <w:rFonts w:ascii="Times New Roman" w:hAnsi="Times New Roman"/>
          <w:szCs w:val="20"/>
          <w:lang w:val="fr-FR" w:eastAsia="en-US"/>
        </w:rPr>
        <w:t xml:space="preserve"> </w:t>
      </w:r>
      <w:r w:rsidR="00CE4A1D" w:rsidRPr="0075024C">
        <w:rPr>
          <w:rFonts w:ascii="Times New Roman" w:hAnsi="Times New Roman"/>
          <w:szCs w:val="20"/>
          <w:lang w:val="fr-FR" w:eastAsia="en-US"/>
        </w:rPr>
        <w:t xml:space="preserve">au moins </w:t>
      </w:r>
      <w:r w:rsidR="00BE202D" w:rsidRPr="0075024C">
        <w:rPr>
          <w:rFonts w:ascii="Times New Roman" w:hAnsi="Times New Roman"/>
          <w:szCs w:val="20"/>
          <w:lang w:val="fr-FR" w:eastAsia="en-US"/>
        </w:rPr>
        <w:t xml:space="preserve">vingt </w:t>
      </w:r>
      <w:r w:rsidR="00BE16F1" w:rsidRPr="0075024C">
        <w:rPr>
          <w:rFonts w:ascii="Times New Roman" w:hAnsi="Times New Roman"/>
          <w:szCs w:val="20"/>
          <w:lang w:val="fr-FR" w:eastAsia="en-US"/>
        </w:rPr>
        <w:t>pour cent (</w:t>
      </w:r>
      <w:r w:rsidR="00BE202D" w:rsidRPr="0075024C">
        <w:rPr>
          <w:rFonts w:ascii="Times New Roman" w:hAnsi="Times New Roman"/>
          <w:szCs w:val="20"/>
          <w:lang w:val="fr-FR" w:eastAsia="en-US"/>
        </w:rPr>
        <w:t>20</w:t>
      </w:r>
      <w:r w:rsidR="00BE16F1" w:rsidRPr="0075024C">
        <w:rPr>
          <w:rFonts w:ascii="Times New Roman" w:hAnsi="Times New Roman"/>
          <w:szCs w:val="20"/>
          <w:lang w:val="fr-FR" w:eastAsia="en-US"/>
        </w:rPr>
        <w:t>%)</w:t>
      </w:r>
      <w:r w:rsidR="00CE4A1D"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de l’actif du Fonds et dédiée à la réalisation d’investissement dans </w:t>
      </w:r>
      <w:r w:rsidR="00ED736E" w:rsidRPr="0075024C">
        <w:rPr>
          <w:rFonts w:ascii="Times New Roman" w:hAnsi="Times New Roman"/>
          <w:szCs w:val="20"/>
          <w:lang w:val="fr-FR" w:eastAsia="en-US"/>
        </w:rPr>
        <w:t xml:space="preserve">des </w:t>
      </w:r>
      <w:r w:rsidR="00CE4A1D" w:rsidRPr="0075024C">
        <w:rPr>
          <w:rFonts w:ascii="Times New Roman" w:hAnsi="Times New Roman"/>
          <w:szCs w:val="20"/>
          <w:lang w:val="fr-FR"/>
        </w:rPr>
        <w:t>Actifs OPCVM</w:t>
      </w:r>
      <w:r w:rsidR="00ED736E" w:rsidRPr="0075024C">
        <w:rPr>
          <w:rFonts w:ascii="Times New Roman" w:hAnsi="Times New Roman"/>
          <w:szCs w:val="20"/>
          <w:lang w:val="fr-FR"/>
        </w:rPr>
        <w:t xml:space="preserve"> peu risqués</w:t>
      </w:r>
      <w:r w:rsidR="00CD10D5" w:rsidRPr="0075024C">
        <w:rPr>
          <w:rFonts w:ascii="Times New Roman" w:hAnsi="Times New Roman"/>
          <w:szCs w:val="20"/>
          <w:lang w:val="fr-FR" w:eastAsia="en-US"/>
        </w:rPr>
        <w:t>.</w:t>
      </w:r>
    </w:p>
    <w:p w14:paraId="0341447B" w14:textId="01F496A8" w:rsidR="00ED736E" w:rsidRPr="0075024C" w:rsidRDefault="00CD10D5" w:rsidP="002C7413">
      <w:pPr>
        <w:pStyle w:val="BodyText"/>
        <w:keepNext/>
        <w:spacing w:after="200" w:line="276" w:lineRule="auto"/>
        <w:rPr>
          <w:rFonts w:ascii="Times New Roman" w:hAnsi="Times New Roman"/>
          <w:lang w:val="fr-FR"/>
        </w:rPr>
      </w:pPr>
      <w:r w:rsidRPr="0075024C">
        <w:rPr>
          <w:rFonts w:ascii="Times New Roman" w:hAnsi="Times New Roman"/>
          <w:lang w:val="fr-FR"/>
        </w:rPr>
        <w:t>En outre, le Fonds respectera les règles de composition et de diversification du portefeuille énoncées à l’Article 13 du Règlement ELTIF</w:t>
      </w:r>
      <w:r w:rsidR="00CE4A1D" w:rsidRPr="0075024C">
        <w:rPr>
          <w:rFonts w:ascii="Times New Roman" w:hAnsi="Times New Roman"/>
          <w:lang w:val="fr-FR"/>
        </w:rPr>
        <w:t xml:space="preserve"> au plus tard à compter du deuxième (2</w:t>
      </w:r>
      <w:r w:rsidR="00CE4A1D" w:rsidRPr="0075024C">
        <w:rPr>
          <w:rFonts w:ascii="Times New Roman" w:hAnsi="Times New Roman"/>
          <w:vertAlign w:val="superscript"/>
          <w:lang w:val="fr-FR"/>
        </w:rPr>
        <w:t>ème</w:t>
      </w:r>
      <w:r w:rsidR="00CE4A1D" w:rsidRPr="0075024C">
        <w:rPr>
          <w:rFonts w:ascii="Times New Roman" w:hAnsi="Times New Roman"/>
          <w:lang w:val="fr-FR"/>
        </w:rPr>
        <w:t>) anniversaire de la</w:t>
      </w:r>
      <w:r w:rsidR="008768F5" w:rsidRPr="0075024C">
        <w:rPr>
          <w:rFonts w:ascii="Times New Roman" w:hAnsi="Times New Roman"/>
          <w:lang w:val="fr-FR"/>
        </w:rPr>
        <w:t xml:space="preserve"> </w:t>
      </w:r>
      <w:r w:rsidR="008768F5" w:rsidRPr="0075024C">
        <w:rPr>
          <w:rFonts w:ascii="Times New Roman" w:hAnsi="Times New Roman"/>
          <w:szCs w:val="20"/>
          <w:lang w:val="fr-FR" w:eastAsia="en-US"/>
        </w:rPr>
        <w:t>Date de Création du Fonds</w:t>
      </w:r>
      <w:r w:rsidRPr="0075024C">
        <w:rPr>
          <w:rFonts w:ascii="Times New Roman" w:hAnsi="Times New Roman"/>
          <w:lang w:val="fr-FR"/>
        </w:rPr>
        <w:t xml:space="preserve">, </w:t>
      </w:r>
      <w:r w:rsidR="00ED736E" w:rsidRPr="0075024C">
        <w:rPr>
          <w:rFonts w:ascii="Times New Roman" w:hAnsi="Times New Roman"/>
          <w:lang w:val="fr-FR"/>
        </w:rPr>
        <w:t>de sorte qu’il n’investira pas plus :</w:t>
      </w:r>
    </w:p>
    <w:p w14:paraId="0471EA31" w14:textId="1F112FD4" w:rsidR="00ED736E" w:rsidRPr="0075024C" w:rsidRDefault="00ED736E" w:rsidP="002C7413">
      <w:pPr>
        <w:pStyle w:val="BodyText"/>
        <w:keepNext/>
        <w:numPr>
          <w:ilvl w:val="4"/>
          <w:numId w:val="1"/>
        </w:numPr>
        <w:spacing w:line="276" w:lineRule="auto"/>
        <w:rPr>
          <w:rFonts w:ascii="Times New Roman" w:hAnsi="Times New Roman"/>
          <w:szCs w:val="20"/>
          <w:lang w:val="fr-FR"/>
        </w:rPr>
      </w:pPr>
      <w:proofErr w:type="gramStart"/>
      <w:r w:rsidRPr="0075024C">
        <w:rPr>
          <w:rFonts w:ascii="Times New Roman" w:hAnsi="Times New Roman"/>
          <w:szCs w:val="20"/>
          <w:lang w:val="fr-FR"/>
        </w:rPr>
        <w:t>de</w:t>
      </w:r>
      <w:proofErr w:type="gramEnd"/>
      <w:r w:rsidRPr="0075024C">
        <w:rPr>
          <w:rFonts w:ascii="Times New Roman" w:hAnsi="Times New Roman"/>
          <w:szCs w:val="20"/>
          <w:lang w:val="fr-FR"/>
        </w:rPr>
        <w:t xml:space="preserve"> </w:t>
      </w:r>
      <w:r w:rsidR="00CE4A1D" w:rsidRPr="0075024C">
        <w:rPr>
          <w:rFonts w:ascii="Times New Roman" w:hAnsi="Times New Roman"/>
          <w:szCs w:val="20"/>
          <w:lang w:val="fr-FR"/>
        </w:rPr>
        <w:t>vingt pour cent (</w:t>
      </w:r>
      <w:r w:rsidRPr="0075024C">
        <w:rPr>
          <w:rFonts w:ascii="Times New Roman" w:hAnsi="Times New Roman"/>
          <w:szCs w:val="20"/>
          <w:lang w:val="fr-FR"/>
        </w:rPr>
        <w:t>20%</w:t>
      </w:r>
      <w:r w:rsidR="00CE4A1D" w:rsidRPr="0075024C">
        <w:rPr>
          <w:rFonts w:ascii="Times New Roman" w:hAnsi="Times New Roman"/>
          <w:szCs w:val="20"/>
          <w:lang w:val="fr-FR"/>
        </w:rPr>
        <w:t>)</w:t>
      </w:r>
      <w:r w:rsidRPr="0075024C">
        <w:rPr>
          <w:rFonts w:ascii="Times New Roman" w:hAnsi="Times New Roman"/>
          <w:szCs w:val="20"/>
          <w:lang w:val="fr-FR"/>
        </w:rPr>
        <w:t xml:space="preserve"> de son </w:t>
      </w:r>
      <w:r w:rsidR="00CE4A1D" w:rsidRPr="0075024C">
        <w:rPr>
          <w:rFonts w:ascii="Times New Roman" w:hAnsi="Times New Roman"/>
          <w:szCs w:val="20"/>
          <w:lang w:val="fr-FR"/>
        </w:rPr>
        <w:t xml:space="preserve">actif </w:t>
      </w:r>
      <w:r w:rsidRPr="0075024C">
        <w:rPr>
          <w:rFonts w:ascii="Times New Roman" w:hAnsi="Times New Roman"/>
          <w:szCs w:val="20"/>
          <w:lang w:val="fr-FR"/>
        </w:rPr>
        <w:t>en instruments émis par une seule et même Entreprise de Portefeuille Eligible ou en prêts consentis à une seule et même Entreprise de Portefeuille Eligible ;</w:t>
      </w:r>
    </w:p>
    <w:p w14:paraId="32F24FB6" w14:textId="0DFDA419" w:rsidR="00ED736E" w:rsidRPr="0075024C" w:rsidRDefault="00ED736E" w:rsidP="002C7413">
      <w:pPr>
        <w:pStyle w:val="BodyText"/>
        <w:numPr>
          <w:ilvl w:val="4"/>
          <w:numId w:val="1"/>
        </w:numPr>
        <w:spacing w:line="276" w:lineRule="auto"/>
        <w:rPr>
          <w:rFonts w:ascii="Times New Roman" w:hAnsi="Times New Roman"/>
          <w:szCs w:val="20"/>
          <w:lang w:val="fr-FR"/>
        </w:rPr>
      </w:pPr>
      <w:proofErr w:type="gramStart"/>
      <w:r w:rsidRPr="0075024C">
        <w:rPr>
          <w:rFonts w:ascii="Times New Roman" w:hAnsi="Times New Roman"/>
          <w:szCs w:val="20"/>
          <w:lang w:val="fr-FR"/>
        </w:rPr>
        <w:t>de</w:t>
      </w:r>
      <w:proofErr w:type="gramEnd"/>
      <w:r w:rsidRPr="0075024C">
        <w:rPr>
          <w:rFonts w:ascii="Times New Roman" w:hAnsi="Times New Roman"/>
          <w:szCs w:val="20"/>
          <w:lang w:val="fr-FR"/>
        </w:rPr>
        <w:t xml:space="preserve"> </w:t>
      </w:r>
      <w:r w:rsidR="00CE4A1D" w:rsidRPr="0075024C">
        <w:rPr>
          <w:rFonts w:ascii="Times New Roman" w:hAnsi="Times New Roman"/>
          <w:szCs w:val="20"/>
          <w:lang w:val="fr-FR"/>
        </w:rPr>
        <w:t xml:space="preserve">vingt pour cent (20%) </w:t>
      </w:r>
      <w:r w:rsidRPr="0075024C">
        <w:rPr>
          <w:rFonts w:ascii="Times New Roman" w:hAnsi="Times New Roman"/>
          <w:szCs w:val="20"/>
          <w:lang w:val="fr-FR"/>
        </w:rPr>
        <w:t xml:space="preserve">de son </w:t>
      </w:r>
      <w:r w:rsidR="00CE4A1D" w:rsidRPr="0075024C">
        <w:rPr>
          <w:rFonts w:ascii="Times New Roman" w:hAnsi="Times New Roman"/>
          <w:szCs w:val="20"/>
          <w:lang w:val="fr-FR"/>
        </w:rPr>
        <w:t>actif</w:t>
      </w:r>
      <w:r w:rsidRPr="0075024C">
        <w:rPr>
          <w:rFonts w:ascii="Times New Roman" w:hAnsi="Times New Roman"/>
          <w:szCs w:val="20"/>
          <w:lang w:val="fr-FR"/>
        </w:rPr>
        <w:t xml:space="preserve"> dans un seul et même actif physique (au sens du Règlement ELTIF) ;</w:t>
      </w:r>
    </w:p>
    <w:p w14:paraId="609452A5" w14:textId="404ABB3B" w:rsidR="00ED736E" w:rsidRPr="0075024C" w:rsidRDefault="00ED736E" w:rsidP="002C7413">
      <w:pPr>
        <w:pStyle w:val="BodyText"/>
        <w:numPr>
          <w:ilvl w:val="4"/>
          <w:numId w:val="1"/>
        </w:numPr>
        <w:spacing w:line="276" w:lineRule="auto"/>
        <w:rPr>
          <w:rFonts w:ascii="Times New Roman" w:hAnsi="Times New Roman"/>
          <w:szCs w:val="20"/>
          <w:lang w:val="fr-FR"/>
        </w:rPr>
      </w:pPr>
      <w:proofErr w:type="gramStart"/>
      <w:r w:rsidRPr="0075024C">
        <w:rPr>
          <w:rFonts w:ascii="Times New Roman" w:hAnsi="Times New Roman"/>
          <w:szCs w:val="20"/>
          <w:lang w:val="fr-FR"/>
        </w:rPr>
        <w:t>de</w:t>
      </w:r>
      <w:proofErr w:type="gramEnd"/>
      <w:r w:rsidRPr="0075024C">
        <w:rPr>
          <w:rFonts w:ascii="Times New Roman" w:hAnsi="Times New Roman"/>
          <w:szCs w:val="20"/>
          <w:lang w:val="fr-FR"/>
        </w:rPr>
        <w:t xml:space="preserve"> </w:t>
      </w:r>
      <w:r w:rsidR="00CE4A1D" w:rsidRPr="0075024C">
        <w:rPr>
          <w:rFonts w:ascii="Times New Roman" w:hAnsi="Times New Roman"/>
          <w:szCs w:val="20"/>
          <w:lang w:val="fr-FR"/>
        </w:rPr>
        <w:t>vingt pour cent (20%)</w:t>
      </w:r>
      <w:r w:rsidRPr="0075024C">
        <w:rPr>
          <w:rFonts w:ascii="Times New Roman" w:hAnsi="Times New Roman"/>
          <w:szCs w:val="20"/>
          <w:lang w:val="fr-FR"/>
        </w:rPr>
        <w:t xml:space="preserve"> de son </w:t>
      </w:r>
      <w:r w:rsidR="00CE4A1D" w:rsidRPr="0075024C">
        <w:rPr>
          <w:rFonts w:ascii="Times New Roman" w:hAnsi="Times New Roman"/>
          <w:szCs w:val="20"/>
          <w:lang w:val="fr-FR"/>
        </w:rPr>
        <w:t xml:space="preserve">actif </w:t>
      </w:r>
      <w:r w:rsidRPr="0075024C">
        <w:rPr>
          <w:rFonts w:ascii="Times New Roman" w:hAnsi="Times New Roman"/>
          <w:szCs w:val="20"/>
          <w:lang w:val="fr-FR"/>
        </w:rPr>
        <w:t xml:space="preserve">en parts ou actions d’un seul et même ELTIF, </w:t>
      </w:r>
      <w:proofErr w:type="spellStart"/>
      <w:r w:rsidRPr="0075024C">
        <w:rPr>
          <w:rFonts w:ascii="Times New Roman" w:hAnsi="Times New Roman"/>
          <w:szCs w:val="20"/>
          <w:lang w:val="fr-FR"/>
        </w:rPr>
        <w:t>EuVECA</w:t>
      </w:r>
      <w:proofErr w:type="spellEnd"/>
      <w:r w:rsidRPr="0075024C">
        <w:rPr>
          <w:rFonts w:ascii="Times New Roman" w:hAnsi="Times New Roman"/>
          <w:szCs w:val="20"/>
          <w:lang w:val="fr-FR"/>
        </w:rPr>
        <w:t>, EuSEF, OPCVM ou FIA de l’Union géré par un gestionnaire de FIA établi dans l’Union ; et</w:t>
      </w:r>
    </w:p>
    <w:p w14:paraId="09F63EDB" w14:textId="51CF363B" w:rsidR="00ED736E" w:rsidRPr="0075024C" w:rsidRDefault="00ED736E" w:rsidP="002C7413">
      <w:pPr>
        <w:pStyle w:val="BodyText"/>
        <w:numPr>
          <w:ilvl w:val="4"/>
          <w:numId w:val="1"/>
        </w:numPr>
        <w:spacing w:line="276" w:lineRule="auto"/>
        <w:rPr>
          <w:rFonts w:ascii="Times New Roman" w:hAnsi="Times New Roman"/>
          <w:lang w:val="fr-FR"/>
        </w:rPr>
      </w:pPr>
      <w:proofErr w:type="gramStart"/>
      <w:r w:rsidRPr="0075024C">
        <w:rPr>
          <w:rFonts w:ascii="Times New Roman" w:hAnsi="Times New Roman"/>
          <w:szCs w:val="20"/>
          <w:lang w:val="fr-FR"/>
        </w:rPr>
        <w:t>de</w:t>
      </w:r>
      <w:proofErr w:type="gramEnd"/>
      <w:r w:rsidRPr="0075024C">
        <w:rPr>
          <w:rFonts w:ascii="Times New Roman" w:hAnsi="Times New Roman"/>
          <w:szCs w:val="20"/>
          <w:lang w:val="fr-FR"/>
        </w:rPr>
        <w:t xml:space="preserve"> </w:t>
      </w:r>
      <w:r w:rsidR="00CE4A1D" w:rsidRPr="0075024C">
        <w:rPr>
          <w:rFonts w:ascii="Times New Roman" w:hAnsi="Times New Roman"/>
          <w:szCs w:val="20"/>
          <w:lang w:val="fr-FR"/>
        </w:rPr>
        <w:t>dix pour cent (10%)</w:t>
      </w:r>
      <w:r w:rsidRPr="0075024C">
        <w:rPr>
          <w:rFonts w:ascii="Times New Roman" w:hAnsi="Times New Roman"/>
          <w:szCs w:val="20"/>
          <w:lang w:val="fr-FR"/>
        </w:rPr>
        <w:t xml:space="preserve"> de son </w:t>
      </w:r>
      <w:r w:rsidR="00CE4A1D" w:rsidRPr="0075024C">
        <w:rPr>
          <w:rFonts w:ascii="Times New Roman" w:hAnsi="Times New Roman"/>
          <w:szCs w:val="20"/>
          <w:lang w:val="fr-FR"/>
        </w:rPr>
        <w:t xml:space="preserve">actif </w:t>
      </w:r>
      <w:r w:rsidRPr="0075024C">
        <w:rPr>
          <w:rFonts w:ascii="Times New Roman" w:hAnsi="Times New Roman"/>
          <w:szCs w:val="20"/>
          <w:lang w:val="fr-FR"/>
        </w:rPr>
        <w:t xml:space="preserve">dans </w:t>
      </w:r>
      <w:r w:rsidR="00CE4A1D" w:rsidRPr="0075024C">
        <w:rPr>
          <w:rFonts w:ascii="Times New Roman" w:hAnsi="Times New Roman"/>
          <w:szCs w:val="20"/>
          <w:lang w:val="fr-FR"/>
        </w:rPr>
        <w:t>un Actif OPCVM</w:t>
      </w:r>
      <w:r w:rsidRPr="0075024C">
        <w:rPr>
          <w:rFonts w:ascii="Times New Roman" w:hAnsi="Times New Roman"/>
          <w:szCs w:val="20"/>
          <w:lang w:val="fr-FR"/>
        </w:rPr>
        <w:t xml:space="preserve"> émis par une seule et même entité</w:t>
      </w:r>
      <w:r w:rsidR="00CE4A1D" w:rsidRPr="0075024C">
        <w:rPr>
          <w:rFonts w:ascii="Times New Roman" w:hAnsi="Times New Roman"/>
          <w:szCs w:val="20"/>
          <w:lang w:val="fr-FR"/>
        </w:rPr>
        <w:t>.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r w:rsidRPr="0075024C">
        <w:rPr>
          <w:rFonts w:ascii="Times New Roman" w:hAnsi="Times New Roman"/>
          <w:szCs w:val="20"/>
          <w:lang w:val="fr-FR"/>
        </w:rPr>
        <w:t>.</w:t>
      </w:r>
    </w:p>
    <w:p w14:paraId="0D584C35" w14:textId="34943F6A" w:rsidR="00D34092" w:rsidRPr="0075024C" w:rsidRDefault="00D34092"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Fonds pourra en outre conclure des contrats de dérivés de taux d’intérêt, de change ou autres contrats dérivés à des fins de couverture contre les risques de taux, de change, de crédit ou autres risques. L'exposition globale du Fonds au risque de contrepartie découlant d'opérations sur instruments dérivés de gré à gré, de conventions de mise en pension et de prise en pension (</w:t>
      </w:r>
      <w:proofErr w:type="spellStart"/>
      <w:r w:rsidRPr="0075024C">
        <w:rPr>
          <w:rFonts w:ascii="Times New Roman" w:hAnsi="Times New Roman"/>
          <w:i/>
          <w:iCs/>
          <w:szCs w:val="20"/>
          <w:lang w:val="fr-FR" w:eastAsia="en-US"/>
        </w:rPr>
        <w:t>repurchase</w:t>
      </w:r>
      <w:proofErr w:type="spellEnd"/>
      <w:r w:rsidRPr="0075024C">
        <w:rPr>
          <w:rFonts w:ascii="Times New Roman" w:hAnsi="Times New Roman"/>
          <w:i/>
          <w:iCs/>
          <w:szCs w:val="20"/>
          <w:lang w:val="fr-FR" w:eastAsia="en-US"/>
        </w:rPr>
        <w:t xml:space="preserve"> </w:t>
      </w:r>
      <w:r w:rsidRPr="0075024C">
        <w:rPr>
          <w:rFonts w:ascii="Times New Roman" w:hAnsi="Times New Roman"/>
          <w:szCs w:val="20"/>
          <w:lang w:val="fr-FR" w:eastAsia="en-US"/>
        </w:rPr>
        <w:t>et</w:t>
      </w:r>
      <w:r w:rsidRPr="0075024C">
        <w:rPr>
          <w:rFonts w:ascii="Times New Roman" w:hAnsi="Times New Roman"/>
          <w:i/>
          <w:iCs/>
          <w:szCs w:val="20"/>
          <w:lang w:val="fr-FR" w:eastAsia="en-US"/>
        </w:rPr>
        <w:t xml:space="preserve"> </w:t>
      </w:r>
      <w:proofErr w:type="spellStart"/>
      <w:r w:rsidRPr="0075024C">
        <w:rPr>
          <w:rFonts w:ascii="Times New Roman" w:hAnsi="Times New Roman"/>
          <w:i/>
          <w:iCs/>
          <w:szCs w:val="20"/>
          <w:lang w:val="fr-FR" w:eastAsia="en-US"/>
        </w:rPr>
        <w:t>reserve</w:t>
      </w:r>
      <w:proofErr w:type="spellEnd"/>
      <w:r w:rsidRPr="0075024C">
        <w:rPr>
          <w:rFonts w:ascii="Times New Roman" w:hAnsi="Times New Roman"/>
          <w:i/>
          <w:iCs/>
          <w:szCs w:val="20"/>
          <w:lang w:val="fr-FR" w:eastAsia="en-US"/>
        </w:rPr>
        <w:t xml:space="preserve"> </w:t>
      </w:r>
      <w:proofErr w:type="spellStart"/>
      <w:r w:rsidRPr="0075024C">
        <w:rPr>
          <w:rFonts w:ascii="Times New Roman" w:hAnsi="Times New Roman"/>
          <w:i/>
          <w:iCs/>
          <w:szCs w:val="20"/>
          <w:lang w:val="fr-FR" w:eastAsia="en-US"/>
        </w:rPr>
        <w:t>repurchase</w:t>
      </w:r>
      <w:proofErr w:type="spellEnd"/>
      <w:r w:rsidRPr="0075024C">
        <w:rPr>
          <w:rFonts w:ascii="Times New Roman" w:hAnsi="Times New Roman"/>
          <w:i/>
          <w:iCs/>
          <w:szCs w:val="20"/>
          <w:lang w:val="fr-FR" w:eastAsia="en-US"/>
        </w:rPr>
        <w:t xml:space="preserve"> </w:t>
      </w:r>
      <w:proofErr w:type="spellStart"/>
      <w:r w:rsidRPr="0075024C">
        <w:rPr>
          <w:rFonts w:ascii="Times New Roman" w:hAnsi="Times New Roman"/>
          <w:i/>
          <w:iCs/>
          <w:szCs w:val="20"/>
          <w:lang w:val="fr-FR" w:eastAsia="en-US"/>
        </w:rPr>
        <w:t>agreements</w:t>
      </w:r>
      <w:proofErr w:type="spellEnd"/>
      <w:r w:rsidRPr="0075024C">
        <w:rPr>
          <w:rFonts w:ascii="Times New Roman" w:hAnsi="Times New Roman"/>
          <w:szCs w:val="20"/>
          <w:lang w:val="fr-FR" w:eastAsia="en-US"/>
        </w:rPr>
        <w:t>) ne pourra excéder dix pour cent (10%) de l'actif du Fonds.</w:t>
      </w:r>
    </w:p>
    <w:p w14:paraId="52621BD6" w14:textId="3FA4CBC2" w:rsidR="00105766" w:rsidRPr="0075024C" w:rsidRDefault="00105766"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stratégie d</w:t>
      </w:r>
      <w:r w:rsidR="00E41E0E" w:rsidRPr="0075024C">
        <w:rPr>
          <w:rFonts w:ascii="Times New Roman" w:hAnsi="Times New Roman"/>
          <w:szCs w:val="20"/>
          <w:lang w:val="fr-FR" w:eastAsia="en-US"/>
        </w:rPr>
        <w:t>’</w:t>
      </w:r>
      <w:r w:rsidRPr="0075024C">
        <w:rPr>
          <w:rFonts w:ascii="Times New Roman" w:hAnsi="Times New Roman"/>
          <w:szCs w:val="20"/>
          <w:lang w:val="fr-FR" w:eastAsia="en-US"/>
        </w:rPr>
        <w:t xml:space="preserve">investissement </w:t>
      </w:r>
      <w:r w:rsidR="006D1C38" w:rsidRPr="0075024C">
        <w:rPr>
          <w:rFonts w:ascii="Times New Roman" w:hAnsi="Times New Roman"/>
          <w:szCs w:val="20"/>
          <w:lang w:val="fr-FR" w:eastAsia="en-US"/>
        </w:rPr>
        <w:t>est</w:t>
      </w:r>
      <w:r w:rsidRPr="0075024C">
        <w:rPr>
          <w:rFonts w:ascii="Times New Roman" w:hAnsi="Times New Roman"/>
          <w:szCs w:val="20"/>
          <w:lang w:val="fr-FR" w:eastAsia="en-US"/>
        </w:rPr>
        <w:t xml:space="preserve"> mise en </w:t>
      </w:r>
      <w:r w:rsidR="00E41E0E" w:rsidRPr="0075024C">
        <w:rPr>
          <w:rFonts w:ascii="Times New Roman" w:hAnsi="Times New Roman"/>
          <w:szCs w:val="20"/>
          <w:lang w:val="fr-FR" w:eastAsia="en-US"/>
        </w:rPr>
        <w:t xml:space="preserve">place </w:t>
      </w:r>
      <w:r w:rsidRPr="0075024C">
        <w:rPr>
          <w:rFonts w:ascii="Times New Roman" w:hAnsi="Times New Roman"/>
          <w:szCs w:val="20"/>
          <w:lang w:val="fr-FR" w:eastAsia="en-US"/>
        </w:rPr>
        <w:t>conformément aux règles de gestion des risques énoncées à l</w:t>
      </w:r>
      <w:r w:rsidR="00E41E0E" w:rsidRPr="0075024C">
        <w:rPr>
          <w:rFonts w:ascii="Times New Roman" w:hAnsi="Times New Roman"/>
          <w:szCs w:val="20"/>
          <w:lang w:val="fr-FR" w:eastAsia="en-US"/>
        </w:rPr>
        <w:t>’A</w:t>
      </w:r>
      <w:r w:rsidRPr="0075024C">
        <w:rPr>
          <w:rFonts w:ascii="Times New Roman" w:hAnsi="Times New Roman"/>
          <w:szCs w:val="20"/>
          <w:lang w:val="fr-FR" w:eastAsia="en-US"/>
        </w:rPr>
        <w:t xml:space="preserve">rticle </w:t>
      </w:r>
      <w:r w:rsidR="00DF36CE" w:rsidRPr="0075024C">
        <w:rPr>
          <w:rFonts w:ascii="Times New Roman" w:hAnsi="Times New Roman"/>
          <w:szCs w:val="20"/>
          <w:highlight w:val="yellow"/>
          <w:lang w:val="fr-FR" w:eastAsia="en-US"/>
        </w:rPr>
        <w:fldChar w:fldCharType="begin"/>
      </w:r>
      <w:r w:rsidR="00DF36CE" w:rsidRPr="0075024C">
        <w:rPr>
          <w:rFonts w:ascii="Times New Roman" w:hAnsi="Times New Roman"/>
          <w:szCs w:val="20"/>
          <w:lang w:val="fr-FR" w:eastAsia="en-US"/>
        </w:rPr>
        <w:instrText xml:space="preserve"> REF _Ref60049531 \r \h </w:instrText>
      </w:r>
      <w:r w:rsidR="005D1C9C" w:rsidRPr="0075024C">
        <w:rPr>
          <w:rFonts w:ascii="Times New Roman" w:hAnsi="Times New Roman"/>
          <w:szCs w:val="20"/>
          <w:highlight w:val="yellow"/>
          <w:lang w:val="fr-FR" w:eastAsia="en-US"/>
        </w:rPr>
        <w:instrText xml:space="preserve"> \* MERGEFORMAT </w:instrText>
      </w:r>
      <w:r w:rsidR="00DF36CE" w:rsidRPr="0075024C">
        <w:rPr>
          <w:rFonts w:ascii="Times New Roman" w:hAnsi="Times New Roman"/>
          <w:szCs w:val="20"/>
          <w:highlight w:val="yellow"/>
          <w:lang w:val="fr-FR" w:eastAsia="en-US"/>
        </w:rPr>
      </w:r>
      <w:r w:rsidR="00DF36CE" w:rsidRPr="0075024C">
        <w:rPr>
          <w:rFonts w:ascii="Times New Roman" w:hAnsi="Times New Roman"/>
          <w:szCs w:val="20"/>
          <w:highlight w:val="yellow"/>
          <w:lang w:val="fr-FR" w:eastAsia="en-US"/>
        </w:rPr>
        <w:fldChar w:fldCharType="separate"/>
      </w:r>
      <w:r w:rsidR="00BD613C">
        <w:rPr>
          <w:rFonts w:ascii="Times New Roman" w:hAnsi="Times New Roman"/>
          <w:szCs w:val="20"/>
          <w:lang w:val="fr-FR" w:eastAsia="en-US"/>
        </w:rPr>
        <w:t>13</w:t>
      </w:r>
      <w:r w:rsidR="00DF36CE" w:rsidRPr="0075024C">
        <w:rPr>
          <w:rFonts w:ascii="Times New Roman" w:hAnsi="Times New Roman"/>
          <w:szCs w:val="20"/>
          <w:highlight w:val="yellow"/>
          <w:lang w:val="fr-FR" w:eastAsia="en-US"/>
        </w:rPr>
        <w:fldChar w:fldCharType="end"/>
      </w:r>
      <w:r w:rsidRPr="0075024C">
        <w:rPr>
          <w:rFonts w:ascii="Times New Roman" w:hAnsi="Times New Roman"/>
          <w:szCs w:val="20"/>
          <w:lang w:val="fr-FR" w:eastAsia="en-US"/>
        </w:rPr>
        <w:t xml:space="preserve"> ci-dessous.</w:t>
      </w:r>
    </w:p>
    <w:p w14:paraId="4CCAB3A9" w14:textId="403769C5" w:rsidR="00CD10D5" w:rsidRPr="0075024C" w:rsidRDefault="00281193"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Afin de mettre en œuvre la politique d’investissement et de mener ses activités, le Délégataire de Gestion ou la Société de Gestion (avec le consentement du Délégataire de Gestion) est autorisé à nantir ou à donner des garanties sur (i) les comptes bancaires de trésorerie ouverts au nom du Fonds dans les livres du Dépositaire et sur (ii) les comptes titres ouverts au nom du Fonds dans les livres du Dépositaire.</w:t>
      </w:r>
    </w:p>
    <w:p w14:paraId="2379563E" w14:textId="77777777" w:rsidR="00CD10D5" w:rsidRPr="0075024C" w:rsidRDefault="00CD10D5" w:rsidP="002C7413">
      <w:pPr>
        <w:pStyle w:val="BodyText"/>
        <w:spacing w:after="200" w:line="276" w:lineRule="auto"/>
        <w:rPr>
          <w:rFonts w:ascii="Times New Roman" w:hAnsi="Times New Roman"/>
          <w:lang w:val="fr-FR"/>
        </w:rPr>
      </w:pPr>
      <w:r w:rsidRPr="0075024C">
        <w:rPr>
          <w:rFonts w:ascii="Times New Roman" w:hAnsi="Times New Roman"/>
          <w:lang w:val="fr-FR"/>
        </w:rPr>
        <w:t>Enfin, le Fonds ne se livrera à aucune des activités suivantes :</w:t>
      </w:r>
    </w:p>
    <w:p w14:paraId="00EE5747" w14:textId="77777777" w:rsidR="00CD10D5" w:rsidRPr="0075024C" w:rsidRDefault="00CD10D5" w:rsidP="002C7413">
      <w:pPr>
        <w:pStyle w:val="BodyText"/>
        <w:numPr>
          <w:ilvl w:val="1"/>
          <w:numId w:val="35"/>
        </w:numPr>
        <w:spacing w:after="200" w:line="276" w:lineRule="auto"/>
        <w:ind w:hanging="589"/>
        <w:rPr>
          <w:rFonts w:ascii="Times New Roman" w:hAnsi="Times New Roman"/>
          <w:szCs w:val="20"/>
          <w:lang w:val="fr-FR" w:eastAsia="en-US"/>
        </w:rPr>
      </w:pPr>
      <w:proofErr w:type="gramStart"/>
      <w:r w:rsidRPr="0075024C">
        <w:rPr>
          <w:rFonts w:ascii="Times New Roman" w:hAnsi="Times New Roman"/>
          <w:szCs w:val="20"/>
          <w:lang w:val="fr-FR" w:eastAsia="en-US"/>
        </w:rPr>
        <w:t>la</w:t>
      </w:r>
      <w:proofErr w:type="gramEnd"/>
      <w:r w:rsidRPr="0075024C">
        <w:rPr>
          <w:rFonts w:ascii="Times New Roman" w:hAnsi="Times New Roman"/>
          <w:szCs w:val="20"/>
          <w:lang w:val="fr-FR" w:eastAsia="en-US"/>
        </w:rPr>
        <w:t xml:space="preserve"> vente à découvert d'actifs ;</w:t>
      </w:r>
    </w:p>
    <w:p w14:paraId="5296EE99" w14:textId="77777777" w:rsidR="00CD10D5" w:rsidRPr="0075024C" w:rsidRDefault="00CD10D5" w:rsidP="002C7413">
      <w:pPr>
        <w:pStyle w:val="BodyText"/>
        <w:numPr>
          <w:ilvl w:val="1"/>
          <w:numId w:val="35"/>
        </w:numPr>
        <w:spacing w:after="200" w:line="276" w:lineRule="auto"/>
        <w:ind w:hanging="589"/>
        <w:rPr>
          <w:rFonts w:ascii="Times New Roman" w:hAnsi="Times New Roman"/>
          <w:szCs w:val="20"/>
          <w:lang w:val="fr-FR" w:eastAsia="en-US"/>
        </w:rPr>
      </w:pPr>
      <w:proofErr w:type="gramStart"/>
      <w:r w:rsidRPr="0075024C">
        <w:rPr>
          <w:rFonts w:ascii="Times New Roman" w:hAnsi="Times New Roman"/>
          <w:szCs w:val="20"/>
          <w:lang w:val="fr-FR" w:eastAsia="en-US"/>
        </w:rPr>
        <w:t>la</w:t>
      </w:r>
      <w:proofErr w:type="gramEnd"/>
      <w:r w:rsidRPr="0075024C">
        <w:rPr>
          <w:rFonts w:ascii="Times New Roman" w:hAnsi="Times New Roman"/>
          <w:szCs w:val="20"/>
          <w:lang w:val="fr-FR" w:eastAsia="en-US"/>
        </w:rPr>
        <w:t xml:space="preserve"> prise d'expositions directes ou indirectes sur des matières premières, y compris au moyen d'instruments financiers dérivés, de certificats représentatifs de celles-ci, d'indices fondés sur celles-ci ou de tout autre moyen ou instrument susceptible d'aboutir à une exposition sur celles-ci ;</w:t>
      </w:r>
    </w:p>
    <w:p w14:paraId="034C3915" w14:textId="77777777" w:rsidR="00CD10D5" w:rsidRPr="0075024C" w:rsidRDefault="00CD10D5" w:rsidP="002C7413">
      <w:pPr>
        <w:pStyle w:val="BodyText"/>
        <w:numPr>
          <w:ilvl w:val="1"/>
          <w:numId w:val="35"/>
        </w:numPr>
        <w:spacing w:after="200" w:line="276" w:lineRule="auto"/>
        <w:ind w:hanging="589"/>
        <w:rPr>
          <w:rFonts w:ascii="Times New Roman" w:hAnsi="Times New Roman"/>
          <w:szCs w:val="20"/>
          <w:lang w:val="fr-FR" w:eastAsia="en-US"/>
        </w:rPr>
      </w:pPr>
      <w:proofErr w:type="gramStart"/>
      <w:r w:rsidRPr="0075024C">
        <w:rPr>
          <w:rFonts w:ascii="Times New Roman" w:hAnsi="Times New Roman"/>
          <w:szCs w:val="20"/>
          <w:lang w:val="fr-FR" w:eastAsia="en-US"/>
        </w:rPr>
        <w:t>la</w:t>
      </w:r>
      <w:proofErr w:type="gramEnd"/>
      <w:r w:rsidRPr="0075024C">
        <w:rPr>
          <w:rFonts w:ascii="Times New Roman" w:hAnsi="Times New Roman"/>
          <w:szCs w:val="20"/>
          <w:lang w:val="fr-FR" w:eastAsia="en-US"/>
        </w:rPr>
        <w:t xml:space="preserve"> conclusion d'opérations de prêt de titres, d'emprunt de titres, de pension ou de tout autre accord qui a un effet économique équivalent et présente des risques similaires, si plus de dix pour cent (10%) des Actifs du Fonds sont concernés ; et</w:t>
      </w:r>
    </w:p>
    <w:p w14:paraId="1E367CE0" w14:textId="77777777" w:rsidR="00CD10D5" w:rsidRPr="0075024C" w:rsidRDefault="00CD10D5" w:rsidP="002C7413">
      <w:pPr>
        <w:pStyle w:val="BodyText"/>
        <w:numPr>
          <w:ilvl w:val="1"/>
          <w:numId w:val="35"/>
        </w:numPr>
        <w:spacing w:after="200" w:line="276" w:lineRule="auto"/>
        <w:ind w:hanging="589"/>
        <w:rPr>
          <w:rFonts w:ascii="Times New Roman" w:hAnsi="Times New Roman"/>
          <w:szCs w:val="20"/>
          <w:lang w:val="fr-FR" w:eastAsia="en-US"/>
        </w:rPr>
      </w:pPr>
      <w:proofErr w:type="gramStart"/>
      <w:r w:rsidRPr="0075024C">
        <w:rPr>
          <w:rFonts w:ascii="Times New Roman" w:hAnsi="Times New Roman"/>
          <w:szCs w:val="20"/>
          <w:lang w:val="fr-FR" w:eastAsia="en-US"/>
        </w:rPr>
        <w:t>l'utilisation</w:t>
      </w:r>
      <w:proofErr w:type="gramEnd"/>
      <w:r w:rsidRPr="0075024C">
        <w:rPr>
          <w:rFonts w:ascii="Times New Roman" w:hAnsi="Times New Roman"/>
          <w:szCs w:val="20"/>
          <w:lang w:val="fr-FR" w:eastAsia="en-US"/>
        </w:rPr>
        <w:t xml:space="preserve"> d'instruments financiers dérivés, sauf lorsque l'utilisation de tels instruments sert uniquement à couvrir les risques inhérents aux autres Investissements du Fonds.</w:t>
      </w:r>
    </w:p>
    <w:p w14:paraId="3BD77C55" w14:textId="77777777" w:rsidR="00240533" w:rsidRPr="0075024C" w:rsidRDefault="00240533" w:rsidP="002C7413">
      <w:pPr>
        <w:pStyle w:val="Heading2"/>
        <w:keepNext w:val="0"/>
        <w:spacing w:before="0" w:after="200" w:line="276" w:lineRule="auto"/>
        <w:jc w:val="both"/>
        <w:rPr>
          <w:rFonts w:ascii="Times New Roman" w:hAnsi="Times New Roman" w:cs="Times New Roman"/>
          <w:szCs w:val="20"/>
        </w:rPr>
      </w:pPr>
      <w:bookmarkStart w:id="567" w:name="_Toc169115835"/>
      <w:bookmarkStart w:id="568" w:name="_Ref172136533"/>
      <w:bookmarkStart w:id="569" w:name="_Ref176179749"/>
      <w:bookmarkStart w:id="570" w:name="_Toc184665342"/>
      <w:bookmarkStart w:id="571" w:name="_Toc224029203"/>
      <w:proofErr w:type="spellStart"/>
      <w:r w:rsidRPr="0075024C">
        <w:rPr>
          <w:rFonts w:ascii="Times New Roman" w:hAnsi="Times New Roman" w:cs="Times New Roman"/>
          <w:szCs w:val="20"/>
        </w:rPr>
        <w:t>Emprunts</w:t>
      </w:r>
      <w:bookmarkEnd w:id="567"/>
      <w:bookmarkEnd w:id="568"/>
      <w:proofErr w:type="spellEnd"/>
      <w:r w:rsidRPr="0075024C">
        <w:rPr>
          <w:rFonts w:ascii="Times New Roman" w:hAnsi="Times New Roman" w:cs="Times New Roman"/>
          <w:szCs w:val="20"/>
        </w:rPr>
        <w:t xml:space="preserve"> et </w:t>
      </w:r>
      <w:proofErr w:type="spellStart"/>
      <w:r w:rsidRPr="0075024C">
        <w:rPr>
          <w:rFonts w:ascii="Times New Roman" w:hAnsi="Times New Roman" w:cs="Times New Roman"/>
          <w:szCs w:val="20"/>
        </w:rPr>
        <w:t>effet</w:t>
      </w:r>
      <w:proofErr w:type="spellEnd"/>
      <w:r w:rsidRPr="0075024C">
        <w:rPr>
          <w:rFonts w:ascii="Times New Roman" w:hAnsi="Times New Roman" w:cs="Times New Roman"/>
          <w:szCs w:val="20"/>
        </w:rPr>
        <w:t xml:space="preserve"> de levier</w:t>
      </w:r>
      <w:bookmarkEnd w:id="569"/>
      <w:bookmarkEnd w:id="570"/>
      <w:bookmarkEnd w:id="571"/>
    </w:p>
    <w:p w14:paraId="54C98E1B" w14:textId="52A8A896" w:rsidR="0028127B" w:rsidRPr="0075024C" w:rsidRDefault="0028127B"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Fonds peut emprunter des fonds à court </w:t>
      </w:r>
      <w:r w:rsidR="004B59BD">
        <w:rPr>
          <w:rFonts w:ascii="Times New Roman" w:hAnsi="Times New Roman"/>
          <w:szCs w:val="20"/>
          <w:lang w:val="fr-FR" w:eastAsia="en-US"/>
        </w:rPr>
        <w:t xml:space="preserve">ou moyen </w:t>
      </w:r>
      <w:r w:rsidRPr="0075024C">
        <w:rPr>
          <w:rFonts w:ascii="Times New Roman" w:hAnsi="Times New Roman"/>
          <w:szCs w:val="20"/>
          <w:lang w:val="fr-FR" w:eastAsia="en-US"/>
        </w:rPr>
        <w:t xml:space="preserve">terme (c’est-à-dire pour une durée n’excédant pas </w:t>
      </w:r>
      <w:r w:rsidR="004B59BD">
        <w:rPr>
          <w:rFonts w:ascii="Times New Roman" w:hAnsi="Times New Roman"/>
          <w:szCs w:val="20"/>
          <w:lang w:val="fr-FR" w:eastAsia="en-US"/>
        </w:rPr>
        <w:t>quarante-huit</w:t>
      </w:r>
      <w:r w:rsidRPr="0075024C">
        <w:rPr>
          <w:rFonts w:ascii="Times New Roman" w:hAnsi="Times New Roman"/>
          <w:szCs w:val="20"/>
          <w:lang w:val="fr-FR" w:eastAsia="en-US"/>
        </w:rPr>
        <w:t xml:space="preserve"> (</w:t>
      </w:r>
      <w:r w:rsidR="004B59BD">
        <w:rPr>
          <w:rFonts w:ascii="Times New Roman" w:hAnsi="Times New Roman"/>
          <w:szCs w:val="20"/>
          <w:lang w:val="fr-FR" w:eastAsia="en-US"/>
        </w:rPr>
        <w:t>48</w:t>
      </w:r>
      <w:r w:rsidRPr="0075024C">
        <w:rPr>
          <w:rFonts w:ascii="Times New Roman" w:hAnsi="Times New Roman"/>
          <w:szCs w:val="20"/>
          <w:lang w:val="fr-FR" w:eastAsia="en-US"/>
        </w:rPr>
        <w:t xml:space="preserve">) mois) pour faire face aux opérations liées à sa trésorerie (investissements et désinvestissements en cours, souscriptions/rachats), dans la limite d’un montant correspondant à </w:t>
      </w:r>
      <w:r w:rsidR="008A0CED" w:rsidRPr="0075024C">
        <w:rPr>
          <w:rFonts w:ascii="Times New Roman" w:hAnsi="Times New Roman"/>
          <w:szCs w:val="20"/>
          <w:lang w:val="fr-FR" w:eastAsia="en-US"/>
        </w:rPr>
        <w:t>5</w:t>
      </w:r>
      <w:r w:rsidRPr="0075024C">
        <w:rPr>
          <w:rFonts w:ascii="Times New Roman" w:hAnsi="Times New Roman"/>
          <w:szCs w:val="20"/>
          <w:lang w:val="fr-FR" w:eastAsia="en-US"/>
        </w:rPr>
        <w:t xml:space="preserve">0% de la Valeur Liquidative. </w:t>
      </w:r>
    </w:p>
    <w:p w14:paraId="535D9413" w14:textId="157890A0" w:rsidR="00240533" w:rsidRPr="0075024C" w:rsidRDefault="00240533" w:rsidP="002C7413">
      <w:pPr>
        <w:pStyle w:val="BodyText"/>
        <w:spacing w:after="200" w:line="276" w:lineRule="auto"/>
        <w:rPr>
          <w:rFonts w:ascii="Times New Roman" w:eastAsia="MS Mincho" w:hAnsi="Times New Roman"/>
          <w:szCs w:val="20"/>
          <w:lang w:val="fr-FR" w:eastAsia="ja-JP"/>
        </w:rPr>
      </w:pPr>
      <w:r w:rsidRPr="0075024C">
        <w:rPr>
          <w:rFonts w:ascii="Times New Roman" w:hAnsi="Times New Roman"/>
          <w:szCs w:val="20"/>
          <w:lang w:val="fr-FR"/>
        </w:rPr>
        <w:t>Le Fonds pourra avoir recours, en application des articles 7 et 8 du Règlement délégué (UE) no 231/2013 de la Commission du 19 décembre 2012, à l'effet de levier AIFM. En conséquence, le levier AIFM établi conformément à la méthode de l'engagement et à la méthode brute, conformément aux articles 7 et 8 du Règlement délégué (UE) n</w:t>
      </w:r>
      <w:r w:rsidR="0028127B" w:rsidRPr="0075024C">
        <w:rPr>
          <w:rFonts w:ascii="Times New Roman" w:hAnsi="Times New Roman"/>
          <w:szCs w:val="20"/>
          <w:lang w:val="fr-FR"/>
        </w:rPr>
        <w:t>°</w:t>
      </w:r>
      <w:r w:rsidRPr="0075024C">
        <w:rPr>
          <w:rFonts w:ascii="Times New Roman" w:hAnsi="Times New Roman"/>
          <w:szCs w:val="20"/>
          <w:lang w:val="fr-FR"/>
        </w:rPr>
        <w:t xml:space="preserve"> 231/2013 de la Commission du 19 décembre 2012, sera au maximum de cent </w:t>
      </w:r>
      <w:r w:rsidR="008A0CED" w:rsidRPr="0075024C">
        <w:rPr>
          <w:rFonts w:ascii="Times New Roman" w:hAnsi="Times New Roman"/>
          <w:szCs w:val="20"/>
          <w:lang w:val="fr-FR"/>
        </w:rPr>
        <w:t>cinquante</w:t>
      </w:r>
      <w:r w:rsidRPr="0075024C">
        <w:rPr>
          <w:rFonts w:ascii="Times New Roman" w:hAnsi="Times New Roman"/>
          <w:szCs w:val="20"/>
          <w:lang w:val="fr-FR"/>
        </w:rPr>
        <w:t xml:space="preserve"> pour cent (1</w:t>
      </w:r>
      <w:r w:rsidR="008A0CED" w:rsidRPr="0075024C">
        <w:rPr>
          <w:rFonts w:ascii="Times New Roman" w:hAnsi="Times New Roman"/>
          <w:szCs w:val="20"/>
          <w:lang w:val="fr-FR"/>
        </w:rPr>
        <w:t>5</w:t>
      </w:r>
      <w:r w:rsidRPr="0075024C">
        <w:rPr>
          <w:rFonts w:ascii="Times New Roman" w:hAnsi="Times New Roman"/>
          <w:szCs w:val="20"/>
          <w:lang w:val="fr-FR"/>
        </w:rPr>
        <w:t>0%).</w:t>
      </w:r>
    </w:p>
    <w:p w14:paraId="480676D1" w14:textId="385DDFA2" w:rsidR="0020119F" w:rsidRPr="0075024C" w:rsidRDefault="004D68F3" w:rsidP="002C7413">
      <w:pPr>
        <w:pStyle w:val="Heading2"/>
        <w:spacing w:before="0" w:after="200" w:line="276" w:lineRule="auto"/>
        <w:rPr>
          <w:rFonts w:ascii="Times New Roman" w:hAnsi="Times New Roman" w:cs="Times New Roman"/>
          <w:szCs w:val="20"/>
          <w:lang w:val="fr-FR"/>
        </w:rPr>
      </w:pPr>
      <w:bookmarkStart w:id="572" w:name="_Ref177053357"/>
      <w:bookmarkStart w:id="573" w:name="_Toc184665343"/>
      <w:bookmarkStart w:id="574" w:name="_Toc224029204"/>
      <w:r w:rsidRPr="0075024C">
        <w:rPr>
          <w:rFonts w:ascii="Times New Roman" w:hAnsi="Times New Roman" w:cs="Times New Roman"/>
          <w:szCs w:val="20"/>
          <w:lang w:val="fr-FR"/>
        </w:rPr>
        <w:t>Classification SFDR</w:t>
      </w:r>
      <w:bookmarkEnd w:id="572"/>
      <w:bookmarkEnd w:id="573"/>
      <w:bookmarkEnd w:id="574"/>
    </w:p>
    <w:p w14:paraId="424482BA" w14:textId="488740A4" w:rsidR="00FA160F" w:rsidRPr="0075024C" w:rsidRDefault="00FA160F"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Fonds a pour objectif l'Investissement Durable au sens de l’article 9 du Règlement SFDR et est, par conséquent, soumis à un risque en matière de durabilité tel que défini à</w:t>
      </w:r>
      <w:r w:rsidRPr="0075024C">
        <w:rPr>
          <w:rFonts w:ascii="Times New Roman" w:hAnsi="Times New Roman"/>
          <w:szCs w:val="20"/>
          <w:lang w:val="fr-FR"/>
        </w:rPr>
        <w:t xml:space="preserve">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17</w:t>
      </w:r>
      <w:r w:rsidRPr="0075024C">
        <w:rPr>
          <w:rFonts w:ascii="Times New Roman" w:hAnsi="Times New Roman"/>
          <w:szCs w:val="20"/>
          <w:lang w:val="fr-FR"/>
        </w:rPr>
        <w:fldChar w:fldCharType="end"/>
      </w:r>
      <w:r w:rsidRPr="0075024C">
        <w:rPr>
          <w:rFonts w:ascii="Times New Roman" w:hAnsi="Times New Roman"/>
          <w:szCs w:val="20"/>
          <w:lang w:val="fr-FR" w:eastAsia="en-US"/>
        </w:rPr>
        <w:t xml:space="preserve"> du Prospectus.</w:t>
      </w:r>
      <w:r w:rsidR="00AD1F9B" w:rsidRPr="0075024C">
        <w:rPr>
          <w:rFonts w:ascii="Times New Roman" w:hAnsi="Times New Roman"/>
          <w:szCs w:val="20"/>
          <w:lang w:val="fr-FR" w:eastAsia="en-US"/>
        </w:rPr>
        <w:t xml:space="preserve"> Des indicateurs et objectifs de performance extra-financière sont établis par le Délégataire de Gestion à partir des caractéristiques environnementales ou sociales et/ou de la poursuite de l’objectif d’Investissement Durable du Fonds, telles que décrites en </w:t>
      </w:r>
      <w:r w:rsidR="00AD1F9B" w:rsidRPr="0075024C">
        <w:rPr>
          <w:rFonts w:ascii="Times New Roman" w:hAnsi="Times New Roman"/>
          <w:b/>
          <w:bCs/>
          <w:szCs w:val="20"/>
          <w:u w:val="single"/>
          <w:lang w:val="fr-FR" w:eastAsia="en-US"/>
        </w:rPr>
        <w:t>Annexe 2</w:t>
      </w:r>
      <w:r w:rsidR="00AD1F9B" w:rsidRPr="0075024C">
        <w:rPr>
          <w:rFonts w:ascii="Times New Roman" w:hAnsi="Times New Roman"/>
          <w:szCs w:val="20"/>
          <w:lang w:val="fr-FR" w:eastAsia="en-US"/>
        </w:rPr>
        <w:t>.</w:t>
      </w:r>
    </w:p>
    <w:p w14:paraId="41094EC3" w14:textId="574B25E8" w:rsidR="008A0CED" w:rsidRPr="0075024C" w:rsidRDefault="008A0CE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Fonds investira principalement, directement et/ou indirectement, dans des projets </w:t>
      </w:r>
      <w:proofErr w:type="spellStart"/>
      <w:r w:rsidRPr="0075024C">
        <w:rPr>
          <w:rFonts w:ascii="Times New Roman" w:hAnsi="Times New Roman"/>
          <w:i/>
          <w:iCs/>
          <w:szCs w:val="20"/>
          <w:lang w:val="fr-FR" w:eastAsia="en-US"/>
        </w:rPr>
        <w:t>greenfield</w:t>
      </w:r>
      <w:proofErr w:type="spellEnd"/>
      <w:r w:rsidRPr="0075024C">
        <w:rPr>
          <w:rFonts w:ascii="Times New Roman" w:hAnsi="Times New Roman"/>
          <w:szCs w:val="20"/>
          <w:lang w:val="fr-FR" w:eastAsia="en-US"/>
        </w:rPr>
        <w:t xml:space="preserve"> (nouveaux actifs/financement de projets) présentant un risque de développement nul ou limité, et dans des projets </w:t>
      </w:r>
      <w:proofErr w:type="spellStart"/>
      <w:r w:rsidRPr="0075024C">
        <w:rPr>
          <w:rFonts w:ascii="Times New Roman" w:hAnsi="Times New Roman"/>
          <w:i/>
          <w:iCs/>
          <w:szCs w:val="20"/>
          <w:lang w:val="fr-FR" w:eastAsia="en-US"/>
        </w:rPr>
        <w:t>brownfield</w:t>
      </w:r>
      <w:proofErr w:type="spellEnd"/>
      <w:r w:rsidRPr="0075024C">
        <w:rPr>
          <w:rFonts w:ascii="Times New Roman" w:hAnsi="Times New Roman"/>
          <w:szCs w:val="20"/>
          <w:lang w:val="fr-FR" w:eastAsia="en-US"/>
        </w:rPr>
        <w:t xml:space="preserve"> (actifs existants, refinancement et financement d'acquisitions) ayant des objectifs environnementaux, sociaux ou de gouvernance, dans le cadre de son objectif d'au moins 100% d'investissements durables pour la Poche Illiquide. L'évaluation de ces critères sera effectuée par le </w:t>
      </w:r>
      <w:r w:rsidR="003855A2" w:rsidRPr="0075024C">
        <w:rPr>
          <w:rFonts w:ascii="Times New Roman" w:hAnsi="Times New Roman"/>
          <w:szCs w:val="20"/>
          <w:lang w:val="fr-FR" w:eastAsia="en-US"/>
        </w:rPr>
        <w:t xml:space="preserve">comité d’investissement du </w:t>
      </w:r>
      <w:r w:rsidRPr="0075024C">
        <w:rPr>
          <w:rFonts w:ascii="Times New Roman" w:hAnsi="Times New Roman"/>
          <w:szCs w:val="20"/>
          <w:lang w:val="fr-FR" w:eastAsia="en-US"/>
        </w:rPr>
        <w:t>Délégataire de Gestion et validée par le comité d'investissement de la Société de Gestion.</w:t>
      </w:r>
    </w:p>
    <w:p w14:paraId="1D1F71AC" w14:textId="36764BB9" w:rsidR="008A0CED" w:rsidRPr="0075024C" w:rsidRDefault="008A0CE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Conformément à l'article 9(2) du Règlement SFDR, le Fonds n'a pas choisi d'indice spécifique comme indice de référence. Pour atteindre son objectif, le Fonds sélectionnera des investissements répondant aux critères de durabilité et favorisera les actifs d'infrastructure contribuant directement ou indirectement à la « croissance verte ». Le Fonds investira principalement dans un portefeuille diversifié d'actifs ayant un impact direct sur la croissance verte, en cherchant à équilibrer son exposition aux pays stables, à respecter </w:t>
      </w:r>
      <w:r w:rsidRPr="0075024C">
        <w:rPr>
          <w:rFonts w:ascii="Times New Roman" w:hAnsi="Times New Roman"/>
          <w:szCs w:val="20"/>
          <w:lang w:val="fr-FR" w:eastAsia="en-US"/>
        </w:rPr>
        <w:lastRenderedPageBreak/>
        <w:t>des principes de gestion de portefeuille prudente et à générer des flux de trésorerie stables. Le Délégataire de Gestion vise à accroître la rentabilité en mettant en œuvre une stratégie dynamique. Afin d'éviter toute ambiguïté, le Fonds n'a pas pour objectif de réduire les émissions de carbone. L'objectif du Fonds d'investir au moins 100% de ses actifs de la Poche Illiquide dans des investissements durables peut contribuer indirectement à une réduction des émissions de carbone.</w:t>
      </w:r>
    </w:p>
    <w:p w14:paraId="5A589D5D" w14:textId="45B0AFB0" w:rsidR="008A0CED" w:rsidRPr="0075024C" w:rsidRDefault="008A0CE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Délégataire de Gestion a évalué les impacts probables des risques de durabilité sur les rendements du Fonds. Bien que le Fonds puisse être exposé à des risques de durabilité à des degrés divers, l'impact probable de ces risques sur ses rendements dépendra de sa politique d'investissement.</w:t>
      </w:r>
    </w:p>
    <w:p w14:paraId="7CCEA22F" w14:textId="2D3D2E81" w:rsidR="00FA160F" w:rsidRPr="0075024C" w:rsidRDefault="008A0CE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résultats de cette évaluation peuvent être résumés comme suit : le Fonds a un objectif d'investissement durable au sens de l'article 9(2) du </w:t>
      </w:r>
      <w:r w:rsidR="002F08A5" w:rsidRPr="0075024C">
        <w:rPr>
          <w:rFonts w:ascii="Times New Roman" w:hAnsi="Times New Roman"/>
          <w:szCs w:val="20"/>
          <w:lang w:val="fr-FR" w:eastAsia="en-US"/>
        </w:rPr>
        <w:t xml:space="preserve">Règlement </w:t>
      </w:r>
      <w:r w:rsidRPr="0075024C">
        <w:rPr>
          <w:rFonts w:ascii="Times New Roman" w:hAnsi="Times New Roman"/>
          <w:szCs w:val="20"/>
          <w:lang w:val="fr-FR" w:eastAsia="en-US"/>
        </w:rPr>
        <w:t>SFDR. Les risques de durabilité sont considérés comme ayant un impact probable plus faible sur ses rendements. Cela s'explique par la nature atténuante des risques de durabilité de sa stratégie d'investissement, qui met en œuvre des exclusions, des politiques d'investissement prospectives visant un rendement financier durable et un engagement actif auprès des entreprises.</w:t>
      </w:r>
    </w:p>
    <w:p w14:paraId="55CADFF1" w14:textId="6FCE759E" w:rsidR="00AD1F9B" w:rsidRPr="0075024C" w:rsidRDefault="00AD1F9B" w:rsidP="002C7413">
      <w:pPr>
        <w:pStyle w:val="Heading2"/>
        <w:spacing w:before="0" w:after="200" w:line="276" w:lineRule="auto"/>
        <w:rPr>
          <w:rFonts w:ascii="Times New Roman" w:hAnsi="Times New Roman" w:cs="Times New Roman"/>
          <w:szCs w:val="20"/>
          <w:lang w:val="fr-FR"/>
        </w:rPr>
      </w:pPr>
      <w:bookmarkStart w:id="575" w:name="_Toc120641659"/>
      <w:bookmarkStart w:id="576" w:name="_Toc224029205"/>
      <w:r w:rsidRPr="0075024C">
        <w:rPr>
          <w:rFonts w:ascii="Times New Roman" w:hAnsi="Times New Roman" w:cs="Times New Roman"/>
          <w:szCs w:val="20"/>
          <w:lang w:val="fr-FR"/>
        </w:rPr>
        <w:t>Alignement à la Taxonomie</w:t>
      </w:r>
      <w:bookmarkEnd w:id="575"/>
      <w:bookmarkEnd w:id="576"/>
    </w:p>
    <w:p w14:paraId="53F0F200" w14:textId="0F77B5D3" w:rsidR="00DC2490" w:rsidRPr="0075024C" w:rsidRDefault="00DC2490" w:rsidP="002C7413">
      <w:pPr>
        <w:pStyle w:val="BodyText"/>
        <w:spacing w:after="200" w:line="276" w:lineRule="auto"/>
        <w:rPr>
          <w:rFonts w:ascii="Times New Roman" w:hAnsi="Times New Roman"/>
          <w:szCs w:val="20"/>
          <w:lang w:val="fr-FR" w:eastAsia="en-US"/>
        </w:rPr>
      </w:pPr>
      <w:bookmarkStart w:id="577" w:name="_cp_change_94"/>
      <w:r w:rsidRPr="0075024C">
        <w:rPr>
          <w:rFonts w:ascii="Times New Roman" w:hAnsi="Times New Roman"/>
          <w:szCs w:val="20"/>
          <w:lang w:val="fr-FR" w:eastAsia="en-US"/>
        </w:rPr>
        <w:t xml:space="preserve">Pour chaque investissement, le Délégataire de Gestion détermine, sur la base d'indicateurs appropriés, notamment le niveau d'alignement avec la Taxonomie Européenne, si les activités économiques de l'Investissement contribuent positivement à un ou plusieurs objectifs environnementaux en produisant des résultats concrets positifs. Il surveille également l'impact de l'Investissement pendant la période durant laquelle le Fonds est investi dans l’actif considéré et partage des informations sur cet impact. De plus, le Délégataire de Gestion évalue la contribution positive de chaque Investissement aux Objectifs de Développement durable des Nations Unies. Pour plus de détails, </w:t>
      </w:r>
      <w:proofErr w:type="spellStart"/>
      <w:r w:rsidRPr="0075024C">
        <w:rPr>
          <w:rFonts w:ascii="Times New Roman" w:hAnsi="Times New Roman"/>
          <w:szCs w:val="20"/>
          <w:lang w:val="fr-FR" w:eastAsia="en-US"/>
        </w:rPr>
        <w:t>veuillez vous</w:t>
      </w:r>
      <w:proofErr w:type="spellEnd"/>
      <w:r w:rsidRPr="0075024C">
        <w:rPr>
          <w:rFonts w:ascii="Times New Roman" w:hAnsi="Times New Roman"/>
          <w:szCs w:val="20"/>
          <w:lang w:val="fr-FR" w:eastAsia="en-US"/>
        </w:rPr>
        <w:t xml:space="preserve"> référer à l'annexe jointe au Prospectus relative au Fonds, qui fait partie intégrante du présent Prospectus.</w:t>
      </w:r>
      <w:bookmarkStart w:id="578" w:name="_cp_change_93"/>
      <w:bookmarkEnd w:id="577"/>
      <w:bookmarkEnd w:id="578"/>
    </w:p>
    <w:p w14:paraId="6A72E239" w14:textId="16AA80CE" w:rsidR="00AD1F9B" w:rsidRPr="0075024C" w:rsidRDefault="00AD1F9B"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L'objectif de la taxonomie européenne est d'identifier les activités économiques considérées comme durables d'un point de vue environnemental. Le Règlement Taxonomie identifie ces activités en fonction de leur contribution à six grands objectifs environnementaux :</w:t>
      </w:r>
    </w:p>
    <w:p w14:paraId="401D311E" w14:textId="24CE783F" w:rsidR="00AD1F9B" w:rsidRPr="0075024C" w:rsidRDefault="00AD1F9B" w:rsidP="002C7413">
      <w:pPr>
        <w:pStyle w:val="BodyText"/>
        <w:spacing w:after="200" w:line="276" w:lineRule="auto"/>
        <w:ind w:left="1276"/>
        <w:rPr>
          <w:rFonts w:ascii="Times New Roman" w:hAnsi="Times New Roman"/>
          <w:szCs w:val="20"/>
          <w:lang w:val="fr-FR" w:eastAsia="en-US"/>
        </w:rPr>
      </w:pPr>
      <w:r w:rsidRPr="0075024C">
        <w:rPr>
          <w:rFonts w:ascii="Times New Roman" w:hAnsi="Times New Roman"/>
          <w:szCs w:val="20"/>
          <w:lang w:val="fr-FR" w:eastAsia="en-US"/>
        </w:rPr>
        <w:t>a) l’atténuation du changement climatique ;</w:t>
      </w:r>
    </w:p>
    <w:p w14:paraId="552432F7" w14:textId="1FE7C907" w:rsidR="00AD1F9B" w:rsidRPr="0075024C" w:rsidRDefault="00AD1F9B" w:rsidP="002C7413">
      <w:pPr>
        <w:pStyle w:val="BodyText"/>
        <w:spacing w:after="200" w:line="276" w:lineRule="auto"/>
        <w:ind w:left="1276"/>
        <w:rPr>
          <w:rFonts w:ascii="Times New Roman" w:hAnsi="Times New Roman"/>
          <w:szCs w:val="20"/>
          <w:lang w:val="fr-FR" w:eastAsia="en-US"/>
        </w:rPr>
      </w:pPr>
      <w:r w:rsidRPr="0075024C">
        <w:rPr>
          <w:rFonts w:ascii="Times New Roman" w:hAnsi="Times New Roman"/>
          <w:szCs w:val="20"/>
          <w:lang w:val="fr-FR" w:eastAsia="en-US"/>
        </w:rPr>
        <w:t>b) l’adaptation au changement climatique ;</w:t>
      </w:r>
    </w:p>
    <w:p w14:paraId="306B1AC3" w14:textId="1A17D79B" w:rsidR="00AD1F9B" w:rsidRPr="0075024C" w:rsidRDefault="00AD1F9B" w:rsidP="002C7413">
      <w:pPr>
        <w:pStyle w:val="BodyText"/>
        <w:spacing w:after="200" w:line="276" w:lineRule="auto"/>
        <w:ind w:left="1276"/>
        <w:rPr>
          <w:rFonts w:ascii="Times New Roman" w:hAnsi="Times New Roman"/>
          <w:szCs w:val="20"/>
          <w:lang w:val="fr-FR" w:eastAsia="en-US"/>
        </w:rPr>
      </w:pPr>
      <w:r w:rsidRPr="0075024C">
        <w:rPr>
          <w:rFonts w:ascii="Times New Roman" w:hAnsi="Times New Roman"/>
          <w:szCs w:val="20"/>
          <w:lang w:val="fr-FR" w:eastAsia="en-US"/>
        </w:rPr>
        <w:t>c) l’utilisation durable et la protection des ressources aquatiques et marines ;</w:t>
      </w:r>
    </w:p>
    <w:p w14:paraId="637F17EA" w14:textId="7E516330" w:rsidR="00AD1F9B" w:rsidRPr="0075024C" w:rsidRDefault="00AD1F9B" w:rsidP="002C7413">
      <w:pPr>
        <w:pStyle w:val="BodyText"/>
        <w:spacing w:after="200" w:line="276" w:lineRule="auto"/>
        <w:ind w:left="1276"/>
        <w:rPr>
          <w:rFonts w:ascii="Times New Roman" w:hAnsi="Times New Roman"/>
          <w:szCs w:val="20"/>
          <w:lang w:val="fr-FR" w:eastAsia="en-US"/>
        </w:rPr>
      </w:pPr>
      <w:r w:rsidRPr="0075024C">
        <w:rPr>
          <w:rFonts w:ascii="Times New Roman" w:hAnsi="Times New Roman"/>
          <w:szCs w:val="20"/>
          <w:lang w:val="fr-FR" w:eastAsia="en-US"/>
        </w:rPr>
        <w:t>d) la transition vers une économie circulaire ;</w:t>
      </w:r>
    </w:p>
    <w:p w14:paraId="4367B9C4" w14:textId="135720C7" w:rsidR="00AD1F9B" w:rsidRPr="0075024C" w:rsidRDefault="00AD1F9B" w:rsidP="002C7413">
      <w:pPr>
        <w:pStyle w:val="BodyText"/>
        <w:spacing w:after="200" w:line="276" w:lineRule="auto"/>
        <w:ind w:left="1276"/>
        <w:rPr>
          <w:rFonts w:ascii="Times New Roman" w:hAnsi="Times New Roman"/>
          <w:szCs w:val="20"/>
          <w:lang w:val="fr-FR" w:eastAsia="en-US"/>
        </w:rPr>
      </w:pPr>
      <w:r w:rsidRPr="0075024C">
        <w:rPr>
          <w:rFonts w:ascii="Times New Roman" w:hAnsi="Times New Roman"/>
          <w:szCs w:val="20"/>
          <w:lang w:val="fr-FR" w:eastAsia="en-US"/>
        </w:rPr>
        <w:t>e) la prévention et la réduction de la pollution ; et</w:t>
      </w:r>
    </w:p>
    <w:p w14:paraId="23E61A59" w14:textId="470D8962" w:rsidR="00AD1F9B" w:rsidRPr="0075024C" w:rsidRDefault="00AD1F9B" w:rsidP="002C7413">
      <w:pPr>
        <w:pStyle w:val="BodyText"/>
        <w:spacing w:after="200" w:line="276" w:lineRule="auto"/>
        <w:ind w:left="1276"/>
        <w:rPr>
          <w:rFonts w:ascii="Times New Roman" w:hAnsi="Times New Roman"/>
          <w:szCs w:val="20"/>
          <w:lang w:val="fr-FR" w:eastAsia="en-US"/>
        </w:rPr>
      </w:pPr>
      <w:r w:rsidRPr="0075024C">
        <w:rPr>
          <w:rFonts w:ascii="Times New Roman" w:hAnsi="Times New Roman"/>
          <w:szCs w:val="20"/>
          <w:lang w:val="fr-FR" w:eastAsia="en-US"/>
        </w:rPr>
        <w:t>f) la protection et la restauration de la biodiversité et des écosystèmes.</w:t>
      </w:r>
    </w:p>
    <w:p w14:paraId="3C2A59FA" w14:textId="77777777" w:rsidR="00EC5A5E" w:rsidRPr="0075024C" w:rsidRDefault="00EC5A5E" w:rsidP="002C7413">
      <w:pPr>
        <w:pStyle w:val="BodyText"/>
        <w:spacing w:after="200" w:line="276" w:lineRule="auto"/>
        <w:rPr>
          <w:rFonts w:ascii="Times New Roman" w:hAnsi="Times New Roman"/>
          <w:szCs w:val="20"/>
          <w:lang w:val="fr-FR" w:eastAsia="en-US"/>
        </w:rPr>
      </w:pPr>
      <w:bookmarkStart w:id="579" w:name="_Toc184665344"/>
      <w:r w:rsidRPr="0075024C">
        <w:rPr>
          <w:rFonts w:ascii="Times New Roman" w:hAnsi="Times New Roman"/>
          <w:szCs w:val="20"/>
          <w:lang w:val="fr-FR" w:eastAsia="en-US"/>
        </w:rPr>
        <w:t>Pour être considérée comme durable, une activité économique doit démontrer qu'elle contribue de manière substantielle à la réalisation de l'un des six objectifs, sans nuire à l'un des cinq autres.</w:t>
      </w:r>
    </w:p>
    <w:p w14:paraId="3FCA9D0B" w14:textId="77777777" w:rsidR="00EC5A5E" w:rsidRPr="0075024C" w:rsidRDefault="00EC5A5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Pour qu'une activité soit considérée comme alignée sur la taxonomie européenne, elle doit également respecter les droits humains et sociaux garantis par le droit international.</w:t>
      </w:r>
    </w:p>
    <w:p w14:paraId="5AF784F0" w14:textId="5181BDA9" w:rsidR="00EC5A5E" w:rsidRPr="0075024C" w:rsidRDefault="00EC5A5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part des investissements réalisés dans des activités économiques considérées comme durables sur le plan environnemental au sens du Règlement Taxonomie est calculée en pondérant les actifs alignés sur la taxonomie européenne par la dernière valorisation des Sociétés du Portefeuille utilisée.</w:t>
      </w:r>
    </w:p>
    <w:p w14:paraId="64B3D223" w14:textId="3899B3BA" w:rsidR="00EC5A5E" w:rsidRPr="0075024C" w:rsidRDefault="00EC5A5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A</w:t>
      </w:r>
      <w:r w:rsidRPr="0075024C">
        <w:rPr>
          <w:rFonts w:ascii="Times New Roman" w:hAnsi="Times New Roman"/>
          <w:lang w:val="fr-FR"/>
        </w:rPr>
        <w:t xml:space="preserve"> compter du deuxième (2</w:t>
      </w:r>
      <w:r w:rsidRPr="0075024C">
        <w:rPr>
          <w:rFonts w:ascii="Times New Roman" w:hAnsi="Times New Roman"/>
          <w:vertAlign w:val="superscript"/>
          <w:lang w:val="fr-FR"/>
        </w:rPr>
        <w:t>ème</w:t>
      </w:r>
      <w:r w:rsidRPr="0075024C">
        <w:rPr>
          <w:rFonts w:ascii="Times New Roman" w:hAnsi="Times New Roman"/>
          <w:lang w:val="fr-FR"/>
        </w:rPr>
        <w:t xml:space="preserve">) anniversaire de la </w:t>
      </w:r>
      <w:r w:rsidRPr="0075024C">
        <w:rPr>
          <w:rFonts w:ascii="Times New Roman" w:hAnsi="Times New Roman"/>
          <w:szCs w:val="20"/>
          <w:lang w:val="fr-FR" w:eastAsia="en-US"/>
        </w:rPr>
        <w:t xml:space="preserve">Date de Création du Fonds, le Fonds aura investi au moins </w:t>
      </w:r>
      <w:r w:rsidR="00357BD0" w:rsidRPr="0075024C">
        <w:rPr>
          <w:rFonts w:ascii="Times New Roman" w:hAnsi="Times New Roman"/>
          <w:szCs w:val="20"/>
          <w:lang w:val="fr-FR" w:eastAsia="en-US"/>
        </w:rPr>
        <w:t>cinquante</w:t>
      </w:r>
      <w:r w:rsidR="00E15BBF">
        <w:rPr>
          <w:rFonts w:ascii="Times New Roman" w:hAnsi="Times New Roman"/>
          <w:szCs w:val="20"/>
          <w:lang w:val="fr-FR" w:eastAsia="en-US"/>
        </w:rPr>
        <w:t xml:space="preserve"> </w:t>
      </w:r>
      <w:r w:rsidRPr="0075024C">
        <w:rPr>
          <w:rFonts w:ascii="Times New Roman" w:hAnsi="Times New Roman"/>
          <w:szCs w:val="20"/>
          <w:lang w:val="fr-FR" w:eastAsia="en-US"/>
        </w:rPr>
        <w:t>pour cent (</w:t>
      </w:r>
      <w:r w:rsidR="00357BD0" w:rsidRPr="0075024C">
        <w:rPr>
          <w:rFonts w:ascii="Times New Roman" w:hAnsi="Times New Roman"/>
          <w:szCs w:val="20"/>
          <w:lang w:val="fr-FR" w:eastAsia="en-US"/>
        </w:rPr>
        <w:t>5</w:t>
      </w:r>
      <w:r w:rsidR="001627D3">
        <w:rPr>
          <w:rFonts w:ascii="Times New Roman" w:hAnsi="Times New Roman"/>
          <w:szCs w:val="20"/>
          <w:lang w:val="fr-FR" w:eastAsia="en-US"/>
        </w:rPr>
        <w:t>0</w:t>
      </w:r>
      <w:r w:rsidRPr="0075024C">
        <w:rPr>
          <w:rFonts w:ascii="Times New Roman" w:hAnsi="Times New Roman"/>
          <w:szCs w:val="20"/>
          <w:lang w:val="fr-FR" w:eastAsia="en-US"/>
        </w:rPr>
        <w:t xml:space="preserve">%) </w:t>
      </w:r>
      <w:r w:rsidR="00DC2490" w:rsidRPr="0075024C">
        <w:rPr>
          <w:rFonts w:ascii="Times New Roman" w:hAnsi="Times New Roman"/>
          <w:szCs w:val="20"/>
          <w:lang w:val="fr-FR" w:eastAsia="en-US"/>
        </w:rPr>
        <w:t xml:space="preserve">de </w:t>
      </w:r>
      <w:r w:rsidR="00690D69" w:rsidRPr="0075024C">
        <w:rPr>
          <w:rFonts w:ascii="Times New Roman" w:hAnsi="Times New Roman"/>
          <w:szCs w:val="20"/>
          <w:lang w:val="fr-FR" w:eastAsia="en-US"/>
        </w:rPr>
        <w:t>l’Actif net</w:t>
      </w:r>
      <w:r w:rsidR="00DC2490"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dans des activités alignées sur la taxonomie européenne en termes </w:t>
      </w:r>
      <w:r w:rsidR="00DC2490" w:rsidRPr="0075024C">
        <w:rPr>
          <w:rFonts w:ascii="Times New Roman" w:hAnsi="Times New Roman"/>
          <w:szCs w:val="20"/>
          <w:lang w:val="fr-FR" w:eastAsia="en-US"/>
        </w:rPr>
        <w:t>d’atténuation et d’adaptation au changement climatique principalement.</w:t>
      </w:r>
    </w:p>
    <w:p w14:paraId="0615ADD0" w14:textId="096F25D6" w:rsidR="00FF265C" w:rsidRPr="0075024C" w:rsidRDefault="008E1795" w:rsidP="002C7413">
      <w:pPr>
        <w:pStyle w:val="Heading2"/>
        <w:spacing w:line="276" w:lineRule="auto"/>
        <w:rPr>
          <w:rFonts w:ascii="Times New Roman" w:hAnsi="Times New Roman" w:cs="Times New Roman"/>
          <w:szCs w:val="20"/>
          <w:lang w:val="fr-FR"/>
        </w:rPr>
      </w:pPr>
      <w:bookmarkStart w:id="580" w:name="_Toc224029206"/>
      <w:r w:rsidRPr="0075024C">
        <w:rPr>
          <w:rFonts w:ascii="Times New Roman" w:hAnsi="Times New Roman" w:cs="Times New Roman"/>
          <w:szCs w:val="20"/>
          <w:lang w:val="fr-FR"/>
        </w:rPr>
        <w:t>Indicateur de référence</w:t>
      </w:r>
      <w:bookmarkEnd w:id="579"/>
      <w:bookmarkEnd w:id="580"/>
    </w:p>
    <w:p w14:paraId="08B9C0F5" w14:textId="77777777" w:rsidR="00FF265C" w:rsidRPr="0075024C" w:rsidRDefault="008E1795"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Sans objet</w:t>
      </w:r>
      <w:r w:rsidR="005D1D3C" w:rsidRPr="0075024C">
        <w:rPr>
          <w:rFonts w:ascii="Times New Roman" w:hAnsi="Times New Roman"/>
          <w:szCs w:val="20"/>
          <w:lang w:val="fr-FR" w:eastAsia="en-US"/>
        </w:rPr>
        <w:t>.</w:t>
      </w:r>
    </w:p>
    <w:p w14:paraId="592C39EA" w14:textId="77777777" w:rsidR="00FF265C" w:rsidRPr="0075024C" w:rsidRDefault="005D1D3C" w:rsidP="002C7413">
      <w:pPr>
        <w:pStyle w:val="Heading2"/>
        <w:spacing w:before="0" w:after="200" w:line="276" w:lineRule="auto"/>
        <w:rPr>
          <w:rFonts w:ascii="Times New Roman" w:hAnsi="Times New Roman" w:cs="Times New Roman"/>
          <w:szCs w:val="20"/>
          <w:lang w:val="fr-FR"/>
        </w:rPr>
      </w:pPr>
      <w:bookmarkStart w:id="581" w:name="_Toc184665345"/>
      <w:bookmarkStart w:id="582" w:name="_Toc224029207"/>
      <w:r w:rsidRPr="0075024C">
        <w:rPr>
          <w:rFonts w:ascii="Times New Roman" w:hAnsi="Times New Roman" w:cs="Times New Roman"/>
          <w:szCs w:val="20"/>
          <w:lang w:val="fr-FR"/>
        </w:rPr>
        <w:t>Garant</w:t>
      </w:r>
      <w:r w:rsidR="00DC58C1" w:rsidRPr="0075024C">
        <w:rPr>
          <w:rFonts w:ascii="Times New Roman" w:hAnsi="Times New Roman" w:cs="Times New Roman"/>
          <w:szCs w:val="20"/>
          <w:lang w:val="fr-FR"/>
        </w:rPr>
        <w:t>ie</w:t>
      </w:r>
      <w:r w:rsidRPr="0075024C">
        <w:rPr>
          <w:rFonts w:ascii="Times New Roman" w:hAnsi="Times New Roman" w:cs="Times New Roman"/>
          <w:szCs w:val="20"/>
          <w:lang w:val="fr-FR"/>
        </w:rPr>
        <w:t xml:space="preserve"> o</w:t>
      </w:r>
      <w:r w:rsidR="00DC58C1" w:rsidRPr="0075024C">
        <w:rPr>
          <w:rFonts w:ascii="Times New Roman" w:hAnsi="Times New Roman" w:cs="Times New Roman"/>
          <w:szCs w:val="20"/>
          <w:lang w:val="fr-FR"/>
        </w:rPr>
        <w:t>u</w:t>
      </w:r>
      <w:r w:rsidRPr="0075024C">
        <w:rPr>
          <w:rFonts w:ascii="Times New Roman" w:hAnsi="Times New Roman" w:cs="Times New Roman"/>
          <w:szCs w:val="20"/>
          <w:lang w:val="fr-FR"/>
        </w:rPr>
        <w:t xml:space="preserve"> protection</w:t>
      </w:r>
      <w:bookmarkEnd w:id="581"/>
      <w:bookmarkEnd w:id="582"/>
    </w:p>
    <w:p w14:paraId="10B6A7B8" w14:textId="77777777" w:rsidR="00F254A6" w:rsidRPr="0075024C" w:rsidRDefault="00DC58C1"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Sans objet</w:t>
      </w:r>
      <w:r w:rsidR="005D1D3C" w:rsidRPr="0075024C">
        <w:rPr>
          <w:rFonts w:ascii="Times New Roman" w:hAnsi="Times New Roman"/>
          <w:szCs w:val="20"/>
          <w:lang w:val="fr-FR" w:eastAsia="en-US"/>
        </w:rPr>
        <w:t>.</w:t>
      </w:r>
    </w:p>
    <w:p w14:paraId="4A4CEBED" w14:textId="77777777" w:rsidR="00607B7C" w:rsidRPr="0075024C" w:rsidRDefault="00C70419" w:rsidP="002C7413">
      <w:pPr>
        <w:pStyle w:val="Heading2"/>
        <w:spacing w:before="0" w:after="200" w:line="276" w:lineRule="auto"/>
        <w:rPr>
          <w:rFonts w:ascii="Times New Roman" w:hAnsi="Times New Roman" w:cs="Times New Roman"/>
          <w:szCs w:val="20"/>
          <w:lang w:val="fr-FR"/>
        </w:rPr>
      </w:pPr>
      <w:bookmarkStart w:id="583" w:name="_Toc60066367"/>
      <w:bookmarkStart w:id="584" w:name="_Toc60066757"/>
      <w:bookmarkStart w:id="585" w:name="_Toc60067139"/>
      <w:bookmarkStart w:id="586" w:name="_Toc60067519"/>
      <w:bookmarkStart w:id="587" w:name="_Toc60067901"/>
      <w:bookmarkStart w:id="588" w:name="_Toc60068277"/>
      <w:bookmarkStart w:id="589" w:name="_Toc60068647"/>
      <w:bookmarkStart w:id="590" w:name="_Toc60069017"/>
      <w:bookmarkStart w:id="591" w:name="_Toc60069386"/>
      <w:bookmarkStart w:id="592" w:name="_Toc60066373"/>
      <w:bookmarkStart w:id="593" w:name="_Toc60066763"/>
      <w:bookmarkStart w:id="594" w:name="_Toc60067145"/>
      <w:bookmarkStart w:id="595" w:name="_Toc60067525"/>
      <w:bookmarkStart w:id="596" w:name="_Toc60067907"/>
      <w:bookmarkStart w:id="597" w:name="_Toc60068283"/>
      <w:bookmarkStart w:id="598" w:name="_Toc60068653"/>
      <w:bookmarkStart w:id="599" w:name="_Toc60069023"/>
      <w:bookmarkStart w:id="600" w:name="_Toc60069392"/>
      <w:bookmarkStart w:id="601" w:name="_Toc60066376"/>
      <w:bookmarkStart w:id="602" w:name="_Toc60066766"/>
      <w:bookmarkStart w:id="603" w:name="_Toc60067148"/>
      <w:bookmarkStart w:id="604" w:name="_Toc60067528"/>
      <w:bookmarkStart w:id="605" w:name="_Toc60067910"/>
      <w:bookmarkStart w:id="606" w:name="_Toc60068286"/>
      <w:bookmarkStart w:id="607" w:name="_Toc60068656"/>
      <w:bookmarkStart w:id="608" w:name="_Toc60069026"/>
      <w:bookmarkStart w:id="609" w:name="_Toc60069395"/>
      <w:bookmarkStart w:id="610" w:name="_Toc60066378"/>
      <w:bookmarkStart w:id="611" w:name="_Toc60066768"/>
      <w:bookmarkStart w:id="612" w:name="_Toc60067150"/>
      <w:bookmarkStart w:id="613" w:name="_Toc60067530"/>
      <w:bookmarkStart w:id="614" w:name="_Toc60067912"/>
      <w:bookmarkStart w:id="615" w:name="_Toc60068288"/>
      <w:bookmarkStart w:id="616" w:name="_Toc60068658"/>
      <w:bookmarkStart w:id="617" w:name="_Toc60069028"/>
      <w:bookmarkStart w:id="618" w:name="_Toc60069397"/>
      <w:bookmarkStart w:id="619" w:name="_Toc60066379"/>
      <w:bookmarkStart w:id="620" w:name="_Toc60066769"/>
      <w:bookmarkStart w:id="621" w:name="_Toc60067151"/>
      <w:bookmarkStart w:id="622" w:name="_Toc60067531"/>
      <w:bookmarkStart w:id="623" w:name="_Toc60067913"/>
      <w:bookmarkStart w:id="624" w:name="_Toc60068289"/>
      <w:bookmarkStart w:id="625" w:name="_Toc60068659"/>
      <w:bookmarkStart w:id="626" w:name="_Toc60069029"/>
      <w:bookmarkStart w:id="627" w:name="_Toc60069398"/>
      <w:bookmarkStart w:id="628" w:name="_Toc60066380"/>
      <w:bookmarkStart w:id="629" w:name="_Toc60066770"/>
      <w:bookmarkStart w:id="630" w:name="_Toc60067152"/>
      <w:bookmarkStart w:id="631" w:name="_Toc60067532"/>
      <w:bookmarkStart w:id="632" w:name="_Toc60067914"/>
      <w:bookmarkStart w:id="633" w:name="_Toc60068290"/>
      <w:bookmarkStart w:id="634" w:name="_Toc60068660"/>
      <w:bookmarkStart w:id="635" w:name="_Toc60069030"/>
      <w:bookmarkStart w:id="636" w:name="_Toc60069399"/>
      <w:bookmarkStart w:id="637" w:name="_Toc60066382"/>
      <w:bookmarkStart w:id="638" w:name="_Toc60066772"/>
      <w:bookmarkStart w:id="639" w:name="_Toc60067154"/>
      <w:bookmarkStart w:id="640" w:name="_Toc60067534"/>
      <w:bookmarkStart w:id="641" w:name="_Toc60067916"/>
      <w:bookmarkStart w:id="642" w:name="_Toc60068292"/>
      <w:bookmarkStart w:id="643" w:name="_Toc60068662"/>
      <w:bookmarkStart w:id="644" w:name="_Toc60069032"/>
      <w:bookmarkStart w:id="645" w:name="_Toc60069401"/>
      <w:bookmarkStart w:id="646" w:name="_Toc60066383"/>
      <w:bookmarkStart w:id="647" w:name="_Toc60066773"/>
      <w:bookmarkStart w:id="648" w:name="_Toc60067155"/>
      <w:bookmarkStart w:id="649" w:name="_Toc60067535"/>
      <w:bookmarkStart w:id="650" w:name="_Toc60067917"/>
      <w:bookmarkStart w:id="651" w:name="_Toc60068293"/>
      <w:bookmarkStart w:id="652" w:name="_Toc60068663"/>
      <w:bookmarkStart w:id="653" w:name="_Toc60069033"/>
      <w:bookmarkStart w:id="654" w:name="_Toc60069402"/>
      <w:bookmarkStart w:id="655" w:name="_Toc60066385"/>
      <w:bookmarkStart w:id="656" w:name="_Toc60066775"/>
      <w:bookmarkStart w:id="657" w:name="_Toc60067157"/>
      <w:bookmarkStart w:id="658" w:name="_Toc60067537"/>
      <w:bookmarkStart w:id="659" w:name="_Toc60067919"/>
      <w:bookmarkStart w:id="660" w:name="_Toc60068295"/>
      <w:bookmarkStart w:id="661" w:name="_Toc60068665"/>
      <w:bookmarkStart w:id="662" w:name="_Toc60069035"/>
      <w:bookmarkStart w:id="663" w:name="_Toc60069404"/>
      <w:bookmarkStart w:id="664" w:name="_Toc60066386"/>
      <w:bookmarkStart w:id="665" w:name="_Toc60066776"/>
      <w:bookmarkStart w:id="666" w:name="_Toc60067158"/>
      <w:bookmarkStart w:id="667" w:name="_Toc60067538"/>
      <w:bookmarkStart w:id="668" w:name="_Toc60067920"/>
      <w:bookmarkStart w:id="669" w:name="_Toc60068296"/>
      <w:bookmarkStart w:id="670" w:name="_Toc60068666"/>
      <w:bookmarkStart w:id="671" w:name="_Toc60069036"/>
      <w:bookmarkStart w:id="672" w:name="_Toc60069405"/>
      <w:bookmarkStart w:id="673" w:name="_Toc60066387"/>
      <w:bookmarkStart w:id="674" w:name="_Toc60066777"/>
      <w:bookmarkStart w:id="675" w:name="_Toc60067159"/>
      <w:bookmarkStart w:id="676" w:name="_Toc60067539"/>
      <w:bookmarkStart w:id="677" w:name="_Toc60067921"/>
      <w:bookmarkStart w:id="678" w:name="_Toc60068297"/>
      <w:bookmarkStart w:id="679" w:name="_Toc60068667"/>
      <w:bookmarkStart w:id="680" w:name="_Toc60069037"/>
      <w:bookmarkStart w:id="681" w:name="_Toc60069406"/>
      <w:bookmarkStart w:id="682" w:name="_Toc60066390"/>
      <w:bookmarkStart w:id="683" w:name="_Toc60066780"/>
      <w:bookmarkStart w:id="684" w:name="_Toc60067162"/>
      <w:bookmarkStart w:id="685" w:name="_Toc60067542"/>
      <w:bookmarkStart w:id="686" w:name="_Toc60067924"/>
      <w:bookmarkStart w:id="687" w:name="_Toc60068300"/>
      <w:bookmarkStart w:id="688" w:name="_Toc60068670"/>
      <w:bookmarkStart w:id="689" w:name="_Toc60069040"/>
      <w:bookmarkStart w:id="690" w:name="_Toc60069409"/>
      <w:bookmarkStart w:id="691" w:name="_Toc60066391"/>
      <w:bookmarkStart w:id="692" w:name="_Toc60066781"/>
      <w:bookmarkStart w:id="693" w:name="_Toc60067163"/>
      <w:bookmarkStart w:id="694" w:name="_Toc60067543"/>
      <w:bookmarkStart w:id="695" w:name="_Toc60067925"/>
      <w:bookmarkStart w:id="696" w:name="_Toc60068301"/>
      <w:bookmarkStart w:id="697" w:name="_Toc60068671"/>
      <w:bookmarkStart w:id="698" w:name="_Toc60069041"/>
      <w:bookmarkStart w:id="699" w:name="_Toc60069410"/>
      <w:bookmarkStart w:id="700" w:name="_Toc60066395"/>
      <w:bookmarkStart w:id="701" w:name="_Toc60066785"/>
      <w:bookmarkStart w:id="702" w:name="_Toc60067167"/>
      <w:bookmarkStart w:id="703" w:name="_Toc60067547"/>
      <w:bookmarkStart w:id="704" w:name="_Toc60067929"/>
      <w:bookmarkStart w:id="705" w:name="_Toc60068305"/>
      <w:bookmarkStart w:id="706" w:name="_Toc60068675"/>
      <w:bookmarkStart w:id="707" w:name="_Toc60069045"/>
      <w:bookmarkStart w:id="708" w:name="_Toc60069414"/>
      <w:bookmarkStart w:id="709" w:name="_Toc60066396"/>
      <w:bookmarkStart w:id="710" w:name="_Toc60066786"/>
      <w:bookmarkStart w:id="711" w:name="_Toc60067168"/>
      <w:bookmarkStart w:id="712" w:name="_Toc60067548"/>
      <w:bookmarkStart w:id="713" w:name="_Toc60067930"/>
      <w:bookmarkStart w:id="714" w:name="_Toc60068306"/>
      <w:bookmarkStart w:id="715" w:name="_Toc60068676"/>
      <w:bookmarkStart w:id="716" w:name="_Toc60069046"/>
      <w:bookmarkStart w:id="717" w:name="_Toc60069415"/>
      <w:bookmarkStart w:id="718" w:name="_Toc60066408"/>
      <w:bookmarkStart w:id="719" w:name="_Toc60066798"/>
      <w:bookmarkStart w:id="720" w:name="_Toc60067180"/>
      <w:bookmarkStart w:id="721" w:name="_Toc60067560"/>
      <w:bookmarkStart w:id="722" w:name="_Toc60067942"/>
      <w:bookmarkStart w:id="723" w:name="_Toc60068318"/>
      <w:bookmarkStart w:id="724" w:name="_Toc60068688"/>
      <w:bookmarkStart w:id="725" w:name="_Toc60069058"/>
      <w:bookmarkStart w:id="726" w:name="_Toc60069427"/>
      <w:bookmarkStart w:id="727" w:name="_Toc60066414"/>
      <w:bookmarkStart w:id="728" w:name="_Toc60066804"/>
      <w:bookmarkStart w:id="729" w:name="_Toc60067186"/>
      <w:bookmarkStart w:id="730" w:name="_Toc60067566"/>
      <w:bookmarkStart w:id="731" w:name="_Toc60067948"/>
      <w:bookmarkStart w:id="732" w:name="_Toc60068324"/>
      <w:bookmarkStart w:id="733" w:name="_Toc60068694"/>
      <w:bookmarkStart w:id="734" w:name="_Toc60069064"/>
      <w:bookmarkStart w:id="735" w:name="_Toc60069433"/>
      <w:bookmarkStart w:id="736" w:name="_Toc60066420"/>
      <w:bookmarkStart w:id="737" w:name="_Toc60066810"/>
      <w:bookmarkStart w:id="738" w:name="_Toc60067192"/>
      <w:bookmarkStart w:id="739" w:name="_Toc60067572"/>
      <w:bookmarkStart w:id="740" w:name="_Toc60067954"/>
      <w:bookmarkStart w:id="741" w:name="_Toc60068330"/>
      <w:bookmarkStart w:id="742" w:name="_Toc60068700"/>
      <w:bookmarkStart w:id="743" w:name="_Toc60069070"/>
      <w:bookmarkStart w:id="744" w:name="_Toc60069439"/>
      <w:bookmarkStart w:id="745" w:name="_Toc60066424"/>
      <w:bookmarkStart w:id="746" w:name="_Toc60066814"/>
      <w:bookmarkStart w:id="747" w:name="_Toc60067196"/>
      <w:bookmarkStart w:id="748" w:name="_Toc60067576"/>
      <w:bookmarkStart w:id="749" w:name="_Toc60067958"/>
      <w:bookmarkStart w:id="750" w:name="_Toc60068334"/>
      <w:bookmarkStart w:id="751" w:name="_Toc60068704"/>
      <w:bookmarkStart w:id="752" w:name="_Toc60069074"/>
      <w:bookmarkStart w:id="753" w:name="_Toc60069443"/>
      <w:bookmarkStart w:id="754" w:name="_Toc60066434"/>
      <w:bookmarkStart w:id="755" w:name="_Toc60066824"/>
      <w:bookmarkStart w:id="756" w:name="_Toc60067206"/>
      <w:bookmarkStart w:id="757" w:name="_Toc60067586"/>
      <w:bookmarkStart w:id="758" w:name="_Toc60067968"/>
      <w:bookmarkStart w:id="759" w:name="_Toc60068344"/>
      <w:bookmarkStart w:id="760" w:name="_Toc60068714"/>
      <w:bookmarkStart w:id="761" w:name="_Toc60069084"/>
      <w:bookmarkStart w:id="762" w:name="_Toc60069453"/>
      <w:bookmarkStart w:id="763" w:name="_Toc60066435"/>
      <w:bookmarkStart w:id="764" w:name="_Toc60066825"/>
      <w:bookmarkStart w:id="765" w:name="_Toc60067207"/>
      <w:bookmarkStart w:id="766" w:name="_Toc60067587"/>
      <w:bookmarkStart w:id="767" w:name="_Toc60067969"/>
      <w:bookmarkStart w:id="768" w:name="_Toc60068345"/>
      <w:bookmarkStart w:id="769" w:name="_Toc60068715"/>
      <w:bookmarkStart w:id="770" w:name="_Toc60069085"/>
      <w:bookmarkStart w:id="771" w:name="_Toc60069454"/>
      <w:bookmarkStart w:id="772" w:name="_Toc60066443"/>
      <w:bookmarkStart w:id="773" w:name="_Toc60066833"/>
      <w:bookmarkStart w:id="774" w:name="_Toc60067215"/>
      <w:bookmarkStart w:id="775" w:name="_Toc60067595"/>
      <w:bookmarkStart w:id="776" w:name="_Toc60067977"/>
      <w:bookmarkStart w:id="777" w:name="_Toc60068353"/>
      <w:bookmarkStart w:id="778" w:name="_Toc60068723"/>
      <w:bookmarkStart w:id="779" w:name="_Toc60069093"/>
      <w:bookmarkStart w:id="780" w:name="_Toc60069462"/>
      <w:bookmarkStart w:id="781" w:name="_Toc60066444"/>
      <w:bookmarkStart w:id="782" w:name="_Toc60066834"/>
      <w:bookmarkStart w:id="783" w:name="_Toc60067216"/>
      <w:bookmarkStart w:id="784" w:name="_Toc60067596"/>
      <w:bookmarkStart w:id="785" w:name="_Toc60067978"/>
      <w:bookmarkStart w:id="786" w:name="_Toc60068354"/>
      <w:bookmarkStart w:id="787" w:name="_Toc60068724"/>
      <w:bookmarkStart w:id="788" w:name="_Toc60069094"/>
      <w:bookmarkStart w:id="789" w:name="_Toc60069463"/>
      <w:bookmarkStart w:id="790" w:name="_Toc60066450"/>
      <w:bookmarkStart w:id="791" w:name="_Toc60066840"/>
      <w:bookmarkStart w:id="792" w:name="_Toc60067222"/>
      <w:bookmarkStart w:id="793" w:name="_Toc60067602"/>
      <w:bookmarkStart w:id="794" w:name="_Toc60067984"/>
      <w:bookmarkStart w:id="795" w:name="_Toc60068360"/>
      <w:bookmarkStart w:id="796" w:name="_Toc60068730"/>
      <w:bookmarkStart w:id="797" w:name="_Toc60069100"/>
      <w:bookmarkStart w:id="798" w:name="_Toc60069469"/>
      <w:bookmarkStart w:id="799" w:name="_Toc60066453"/>
      <w:bookmarkStart w:id="800" w:name="_Toc60066843"/>
      <w:bookmarkStart w:id="801" w:name="_Toc60067225"/>
      <w:bookmarkStart w:id="802" w:name="_Toc60067605"/>
      <w:bookmarkStart w:id="803" w:name="_Toc60067987"/>
      <w:bookmarkStart w:id="804" w:name="_Toc60068363"/>
      <w:bookmarkStart w:id="805" w:name="_Toc60068733"/>
      <w:bookmarkStart w:id="806" w:name="_Toc60069103"/>
      <w:bookmarkStart w:id="807" w:name="_Toc60069472"/>
      <w:bookmarkStart w:id="808" w:name="_Toc60066461"/>
      <w:bookmarkStart w:id="809" w:name="_Toc60066851"/>
      <w:bookmarkStart w:id="810" w:name="_Toc60067233"/>
      <w:bookmarkStart w:id="811" w:name="_Toc60067613"/>
      <w:bookmarkStart w:id="812" w:name="_Toc60067995"/>
      <w:bookmarkStart w:id="813" w:name="_Toc60068371"/>
      <w:bookmarkStart w:id="814" w:name="_Toc60068741"/>
      <w:bookmarkStart w:id="815" w:name="_Toc60069111"/>
      <w:bookmarkStart w:id="816" w:name="_Toc60069480"/>
      <w:bookmarkStart w:id="817" w:name="_Toc60066462"/>
      <w:bookmarkStart w:id="818" w:name="_Toc60066852"/>
      <w:bookmarkStart w:id="819" w:name="_Toc60067234"/>
      <w:bookmarkStart w:id="820" w:name="_Toc60067614"/>
      <w:bookmarkStart w:id="821" w:name="_Toc60067996"/>
      <w:bookmarkStart w:id="822" w:name="_Toc60068372"/>
      <w:bookmarkStart w:id="823" w:name="_Toc60068742"/>
      <w:bookmarkStart w:id="824" w:name="_Toc60069112"/>
      <w:bookmarkStart w:id="825" w:name="_Toc60069481"/>
      <w:bookmarkStart w:id="826" w:name="_Toc60066468"/>
      <w:bookmarkStart w:id="827" w:name="_Toc60066858"/>
      <w:bookmarkStart w:id="828" w:name="_Toc60067240"/>
      <w:bookmarkStart w:id="829" w:name="_Toc60067620"/>
      <w:bookmarkStart w:id="830" w:name="_Toc60068002"/>
      <w:bookmarkStart w:id="831" w:name="_Toc60068378"/>
      <w:bookmarkStart w:id="832" w:name="_Toc60068748"/>
      <w:bookmarkStart w:id="833" w:name="_Toc60069118"/>
      <w:bookmarkStart w:id="834" w:name="_Toc60069487"/>
      <w:bookmarkStart w:id="835" w:name="_Toc60066472"/>
      <w:bookmarkStart w:id="836" w:name="_Toc60066862"/>
      <w:bookmarkStart w:id="837" w:name="_Toc60067244"/>
      <w:bookmarkStart w:id="838" w:name="_Toc60067624"/>
      <w:bookmarkStart w:id="839" w:name="_Toc60068006"/>
      <w:bookmarkStart w:id="840" w:name="_Toc60068382"/>
      <w:bookmarkStart w:id="841" w:name="_Toc60068752"/>
      <w:bookmarkStart w:id="842" w:name="_Toc60069122"/>
      <w:bookmarkStart w:id="843" w:name="_Toc60069491"/>
      <w:bookmarkStart w:id="844" w:name="_Toc60066473"/>
      <w:bookmarkStart w:id="845" w:name="_Toc60066863"/>
      <w:bookmarkStart w:id="846" w:name="_Toc60067245"/>
      <w:bookmarkStart w:id="847" w:name="_Toc60067625"/>
      <w:bookmarkStart w:id="848" w:name="_Toc60068007"/>
      <w:bookmarkStart w:id="849" w:name="_Toc60068383"/>
      <w:bookmarkStart w:id="850" w:name="_Toc60068753"/>
      <w:bookmarkStart w:id="851" w:name="_Toc60069123"/>
      <w:bookmarkStart w:id="852" w:name="_Toc60069492"/>
      <w:bookmarkStart w:id="853" w:name="_Toc60066474"/>
      <w:bookmarkStart w:id="854" w:name="_Toc60066864"/>
      <w:bookmarkStart w:id="855" w:name="_Toc60067246"/>
      <w:bookmarkStart w:id="856" w:name="_Toc60067626"/>
      <w:bookmarkStart w:id="857" w:name="_Toc60068008"/>
      <w:bookmarkStart w:id="858" w:name="_Toc60068384"/>
      <w:bookmarkStart w:id="859" w:name="_Toc60068754"/>
      <w:bookmarkStart w:id="860" w:name="_Toc60069124"/>
      <w:bookmarkStart w:id="861" w:name="_Toc60069493"/>
      <w:bookmarkStart w:id="862" w:name="_Toc60066484"/>
      <w:bookmarkStart w:id="863" w:name="_Toc60066874"/>
      <w:bookmarkStart w:id="864" w:name="_Toc60067256"/>
      <w:bookmarkStart w:id="865" w:name="_Toc60067636"/>
      <w:bookmarkStart w:id="866" w:name="_Toc60068018"/>
      <w:bookmarkStart w:id="867" w:name="_Toc60068394"/>
      <w:bookmarkStart w:id="868" w:name="_Toc60068764"/>
      <w:bookmarkStart w:id="869" w:name="_Toc60069134"/>
      <w:bookmarkStart w:id="870" w:name="_Toc60069503"/>
      <w:bookmarkStart w:id="871" w:name="_Toc60066490"/>
      <w:bookmarkStart w:id="872" w:name="_Toc60066880"/>
      <w:bookmarkStart w:id="873" w:name="_Toc60067262"/>
      <w:bookmarkStart w:id="874" w:name="_Toc60067642"/>
      <w:bookmarkStart w:id="875" w:name="_Toc60068024"/>
      <w:bookmarkStart w:id="876" w:name="_Toc60068400"/>
      <w:bookmarkStart w:id="877" w:name="_Toc60068770"/>
      <w:bookmarkStart w:id="878" w:name="_Toc60069140"/>
      <w:bookmarkStart w:id="879" w:name="_Toc60069509"/>
      <w:bookmarkStart w:id="880" w:name="_Toc60066495"/>
      <w:bookmarkStart w:id="881" w:name="_Toc60066885"/>
      <w:bookmarkStart w:id="882" w:name="_Toc60067267"/>
      <w:bookmarkStart w:id="883" w:name="_Toc60067647"/>
      <w:bookmarkStart w:id="884" w:name="_Toc60068029"/>
      <w:bookmarkStart w:id="885" w:name="_Toc60068405"/>
      <w:bookmarkStart w:id="886" w:name="_Toc60068775"/>
      <w:bookmarkStart w:id="887" w:name="_Toc60069145"/>
      <w:bookmarkStart w:id="888" w:name="_Toc60069514"/>
      <w:bookmarkStart w:id="889" w:name="_Toc27116296"/>
      <w:bookmarkStart w:id="890" w:name="_Ref27143657"/>
      <w:bookmarkStart w:id="891" w:name="_Ref27925880"/>
      <w:bookmarkStart w:id="892" w:name="_Ref131616505"/>
      <w:bookmarkStart w:id="893" w:name="_Ref176180467"/>
      <w:bookmarkStart w:id="894" w:name="_Toc184665346"/>
      <w:bookmarkStart w:id="895" w:name="_Toc224029208"/>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r w:rsidRPr="0075024C">
        <w:rPr>
          <w:rFonts w:ascii="Times New Roman" w:hAnsi="Times New Roman" w:cs="Times New Roman"/>
          <w:szCs w:val="20"/>
          <w:lang w:val="fr-FR"/>
        </w:rPr>
        <w:t>Profil de risque du Fonds</w:t>
      </w:r>
      <w:bookmarkEnd w:id="889"/>
      <w:bookmarkEnd w:id="890"/>
      <w:bookmarkEnd w:id="891"/>
      <w:bookmarkEnd w:id="892"/>
      <w:bookmarkEnd w:id="893"/>
      <w:bookmarkEnd w:id="894"/>
      <w:bookmarkEnd w:id="895"/>
    </w:p>
    <w:p w14:paraId="0403B1C7" w14:textId="14AD7884" w:rsidR="00CE6595" w:rsidRPr="0075024C" w:rsidRDefault="002412F7"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La liste des risques associés à un investissement dans le Fonds est détaillée </w:t>
      </w:r>
      <w:r w:rsidR="00B745A8" w:rsidRPr="0075024C">
        <w:rPr>
          <w:rFonts w:ascii="Times New Roman" w:hAnsi="Times New Roman"/>
          <w:szCs w:val="20"/>
          <w:lang w:val="fr-FR" w:eastAsia="en-US"/>
        </w:rPr>
        <w:t>à</w:t>
      </w:r>
      <w:r w:rsidR="00B745A8" w:rsidRPr="0075024C">
        <w:rPr>
          <w:rFonts w:ascii="Times New Roman" w:hAnsi="Times New Roman"/>
          <w:szCs w:val="20"/>
          <w:lang w:val="fr-FR"/>
        </w:rPr>
        <w:t xml:space="preserve"> l’Article </w:t>
      </w:r>
      <w:r w:rsidR="00B745A8" w:rsidRPr="0075024C">
        <w:rPr>
          <w:rFonts w:ascii="Times New Roman" w:hAnsi="Times New Roman"/>
          <w:szCs w:val="20"/>
          <w:lang w:val="fr-FR"/>
        </w:rPr>
        <w:fldChar w:fldCharType="begin"/>
      </w:r>
      <w:r w:rsidR="00B745A8"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B745A8" w:rsidRPr="0075024C">
        <w:rPr>
          <w:rFonts w:ascii="Times New Roman" w:hAnsi="Times New Roman"/>
          <w:szCs w:val="20"/>
          <w:lang w:val="fr-FR"/>
        </w:rPr>
      </w:r>
      <w:r w:rsidR="00B745A8" w:rsidRPr="0075024C">
        <w:rPr>
          <w:rFonts w:ascii="Times New Roman" w:hAnsi="Times New Roman"/>
          <w:szCs w:val="20"/>
          <w:lang w:val="fr-FR"/>
        </w:rPr>
        <w:fldChar w:fldCharType="separate"/>
      </w:r>
      <w:r w:rsidR="00BD613C">
        <w:rPr>
          <w:rFonts w:ascii="Times New Roman" w:hAnsi="Times New Roman"/>
          <w:szCs w:val="20"/>
          <w:lang w:val="fr-FR"/>
        </w:rPr>
        <w:t>17</w:t>
      </w:r>
      <w:r w:rsidR="00B745A8" w:rsidRPr="0075024C">
        <w:rPr>
          <w:rFonts w:ascii="Times New Roman" w:hAnsi="Times New Roman"/>
          <w:szCs w:val="20"/>
          <w:lang w:val="fr-FR"/>
        </w:rPr>
        <w:fldChar w:fldCharType="end"/>
      </w:r>
      <w:r w:rsidRPr="0075024C">
        <w:rPr>
          <w:rFonts w:ascii="Times New Roman" w:hAnsi="Times New Roman"/>
          <w:szCs w:val="20"/>
          <w:lang w:val="fr-FR" w:eastAsia="en-US"/>
        </w:rPr>
        <w:t xml:space="preserve"> du Prospectus. Il s’agit des risques identifiés par la Société de Gestion </w:t>
      </w:r>
      <w:r w:rsidR="00AB31B7" w:rsidRPr="0075024C">
        <w:rPr>
          <w:rFonts w:ascii="Times New Roman" w:hAnsi="Times New Roman"/>
          <w:szCs w:val="20"/>
          <w:lang w:val="fr-FR" w:eastAsia="en-US"/>
        </w:rPr>
        <w:t xml:space="preserve">à la date de publication du Prospectus </w:t>
      </w:r>
      <w:r w:rsidRPr="0075024C">
        <w:rPr>
          <w:rFonts w:ascii="Times New Roman" w:hAnsi="Times New Roman"/>
          <w:szCs w:val="20"/>
          <w:lang w:val="fr-FR" w:eastAsia="en-US"/>
        </w:rPr>
        <w:t xml:space="preserve">comme </w:t>
      </w:r>
      <w:r w:rsidR="002F08D0" w:rsidRPr="0075024C">
        <w:rPr>
          <w:rFonts w:ascii="Times New Roman" w:hAnsi="Times New Roman"/>
          <w:szCs w:val="20"/>
          <w:lang w:val="fr-FR" w:eastAsia="en-US"/>
        </w:rPr>
        <w:t>étant susceptibles</w:t>
      </w:r>
      <w:r w:rsidRPr="0075024C">
        <w:rPr>
          <w:rFonts w:ascii="Times New Roman" w:hAnsi="Times New Roman"/>
          <w:szCs w:val="20"/>
          <w:lang w:val="fr-FR" w:eastAsia="en-US"/>
        </w:rPr>
        <w:t xml:space="preserve"> </w:t>
      </w:r>
      <w:r w:rsidR="002F08D0" w:rsidRPr="0075024C">
        <w:rPr>
          <w:rFonts w:ascii="Times New Roman" w:hAnsi="Times New Roman"/>
          <w:szCs w:val="20"/>
          <w:lang w:val="fr-FR" w:eastAsia="en-US"/>
        </w:rPr>
        <w:t>d’</w:t>
      </w:r>
      <w:r w:rsidRPr="0075024C">
        <w:rPr>
          <w:rFonts w:ascii="Times New Roman" w:hAnsi="Times New Roman"/>
          <w:szCs w:val="20"/>
          <w:lang w:val="fr-FR" w:eastAsia="en-US"/>
        </w:rPr>
        <w:t xml:space="preserve">avoir un effet </w:t>
      </w:r>
      <w:r w:rsidR="00C27AAF" w:rsidRPr="0075024C">
        <w:rPr>
          <w:rFonts w:ascii="Times New Roman" w:hAnsi="Times New Roman"/>
          <w:szCs w:val="20"/>
          <w:lang w:val="fr-FR" w:eastAsia="en-US"/>
        </w:rPr>
        <w:t>préjudiciable</w:t>
      </w:r>
      <w:r w:rsidRPr="0075024C">
        <w:rPr>
          <w:rFonts w:ascii="Times New Roman" w:hAnsi="Times New Roman"/>
          <w:szCs w:val="20"/>
          <w:lang w:val="fr-FR" w:eastAsia="en-US"/>
        </w:rPr>
        <w:t xml:space="preserve"> important sur l</w:t>
      </w:r>
      <w:r w:rsidR="002F08D0" w:rsidRPr="0075024C">
        <w:rPr>
          <w:rFonts w:ascii="Times New Roman" w:hAnsi="Times New Roman"/>
          <w:szCs w:val="20"/>
          <w:lang w:val="fr-FR" w:eastAsia="en-US"/>
        </w:rPr>
        <w:t>’</w:t>
      </w:r>
      <w:r w:rsidRPr="0075024C">
        <w:rPr>
          <w:rFonts w:ascii="Times New Roman" w:hAnsi="Times New Roman"/>
          <w:szCs w:val="20"/>
          <w:lang w:val="fr-FR" w:eastAsia="en-US"/>
        </w:rPr>
        <w:t>investissement des Investisseurs dans le Fonds. D</w:t>
      </w:r>
      <w:r w:rsidR="002F08D0" w:rsidRPr="0075024C">
        <w:rPr>
          <w:rFonts w:ascii="Times New Roman" w:hAnsi="Times New Roman"/>
          <w:szCs w:val="20"/>
          <w:lang w:val="fr-FR" w:eastAsia="en-US"/>
        </w:rPr>
        <w:t>’</w:t>
      </w:r>
      <w:r w:rsidRPr="0075024C">
        <w:rPr>
          <w:rFonts w:ascii="Times New Roman" w:hAnsi="Times New Roman"/>
          <w:szCs w:val="20"/>
          <w:lang w:val="fr-FR" w:eastAsia="en-US"/>
        </w:rPr>
        <w:t xml:space="preserve">autres risques </w:t>
      </w:r>
      <w:r w:rsidR="002B4F80" w:rsidRPr="0075024C">
        <w:rPr>
          <w:rFonts w:ascii="Times New Roman" w:hAnsi="Times New Roman"/>
          <w:szCs w:val="20"/>
          <w:lang w:val="fr-FR" w:eastAsia="en-US"/>
        </w:rPr>
        <w:t>non</w:t>
      </w:r>
      <w:r w:rsidRPr="0075024C">
        <w:rPr>
          <w:rFonts w:ascii="Times New Roman" w:hAnsi="Times New Roman"/>
          <w:szCs w:val="20"/>
          <w:lang w:val="fr-FR" w:eastAsia="en-US"/>
        </w:rPr>
        <w:t xml:space="preserve"> encore identifiés peuvent évoluer ou </w:t>
      </w:r>
      <w:r w:rsidR="002F08D0" w:rsidRPr="0075024C">
        <w:rPr>
          <w:rFonts w:ascii="Times New Roman" w:hAnsi="Times New Roman"/>
          <w:szCs w:val="20"/>
          <w:lang w:val="fr-FR" w:eastAsia="en-US"/>
        </w:rPr>
        <w:t>survenir</w:t>
      </w:r>
      <w:r w:rsidRPr="0075024C">
        <w:rPr>
          <w:rFonts w:ascii="Times New Roman" w:hAnsi="Times New Roman"/>
          <w:szCs w:val="20"/>
          <w:lang w:val="fr-FR" w:eastAsia="en-US"/>
        </w:rPr>
        <w:t xml:space="preserve"> </w:t>
      </w:r>
      <w:r w:rsidR="002F08D0" w:rsidRPr="0075024C">
        <w:rPr>
          <w:rFonts w:ascii="Times New Roman" w:hAnsi="Times New Roman"/>
          <w:szCs w:val="20"/>
          <w:lang w:val="fr-FR" w:eastAsia="en-US"/>
        </w:rPr>
        <w:t xml:space="preserve">postérieurement à </w:t>
      </w:r>
      <w:r w:rsidRPr="0075024C">
        <w:rPr>
          <w:rFonts w:ascii="Times New Roman" w:hAnsi="Times New Roman"/>
          <w:szCs w:val="20"/>
          <w:lang w:val="fr-FR" w:eastAsia="en-US"/>
        </w:rPr>
        <w:t xml:space="preserve">la </w:t>
      </w:r>
      <w:r w:rsidR="00AB31B7" w:rsidRPr="0075024C">
        <w:rPr>
          <w:rFonts w:ascii="Times New Roman" w:hAnsi="Times New Roman"/>
          <w:szCs w:val="20"/>
          <w:lang w:val="fr-FR" w:eastAsia="en-US"/>
        </w:rPr>
        <w:t>date de publication du Prospectus</w:t>
      </w:r>
      <w:r w:rsidRPr="0075024C">
        <w:rPr>
          <w:rFonts w:ascii="Times New Roman" w:hAnsi="Times New Roman"/>
          <w:szCs w:val="20"/>
          <w:lang w:val="fr-FR" w:eastAsia="en-US"/>
        </w:rPr>
        <w:t>. Les investisseurs potentiels doivent s</w:t>
      </w:r>
      <w:r w:rsidR="002F08D0" w:rsidRPr="0075024C">
        <w:rPr>
          <w:rFonts w:ascii="Times New Roman" w:hAnsi="Times New Roman"/>
          <w:szCs w:val="20"/>
          <w:lang w:val="fr-FR" w:eastAsia="en-US"/>
        </w:rPr>
        <w:t>’</w:t>
      </w:r>
      <w:r w:rsidRPr="0075024C">
        <w:rPr>
          <w:rFonts w:ascii="Times New Roman" w:hAnsi="Times New Roman"/>
          <w:szCs w:val="20"/>
          <w:lang w:val="fr-FR" w:eastAsia="en-US"/>
        </w:rPr>
        <w:t>en remettre à leur propre examen des conséquences juridiques, fiscales, financières et autres d</w:t>
      </w:r>
      <w:r w:rsidR="002F08D0" w:rsidRPr="0075024C">
        <w:rPr>
          <w:rFonts w:ascii="Times New Roman" w:hAnsi="Times New Roman"/>
          <w:szCs w:val="20"/>
          <w:lang w:val="fr-FR" w:eastAsia="en-US"/>
        </w:rPr>
        <w:t>’</w:t>
      </w:r>
      <w:r w:rsidRPr="0075024C">
        <w:rPr>
          <w:rFonts w:ascii="Times New Roman" w:hAnsi="Times New Roman"/>
          <w:szCs w:val="20"/>
          <w:lang w:val="fr-FR" w:eastAsia="en-US"/>
        </w:rPr>
        <w:t xml:space="preserve">un investissement dans le Fonds, y compris </w:t>
      </w:r>
      <w:r w:rsidR="0050650C" w:rsidRPr="0075024C">
        <w:rPr>
          <w:rFonts w:ascii="Times New Roman" w:hAnsi="Times New Roman"/>
          <w:szCs w:val="20"/>
          <w:lang w:val="fr-FR" w:eastAsia="en-US"/>
        </w:rPr>
        <w:t xml:space="preserve">l’intérêt </w:t>
      </w:r>
      <w:r w:rsidRPr="0075024C">
        <w:rPr>
          <w:rFonts w:ascii="Times New Roman" w:hAnsi="Times New Roman"/>
          <w:szCs w:val="20"/>
          <w:lang w:val="fr-FR" w:eastAsia="en-US"/>
        </w:rPr>
        <w:t>d</w:t>
      </w:r>
      <w:r w:rsidR="0050650C" w:rsidRPr="0075024C">
        <w:rPr>
          <w:rFonts w:ascii="Times New Roman" w:hAnsi="Times New Roman"/>
          <w:szCs w:val="20"/>
          <w:lang w:val="fr-FR" w:eastAsia="en-US"/>
        </w:rPr>
        <w:t>’</w:t>
      </w:r>
      <w:r w:rsidRPr="0075024C">
        <w:rPr>
          <w:rFonts w:ascii="Times New Roman" w:hAnsi="Times New Roman"/>
          <w:szCs w:val="20"/>
          <w:lang w:val="fr-FR" w:eastAsia="en-US"/>
        </w:rPr>
        <w:t>investir et les risques encourus.</w:t>
      </w:r>
    </w:p>
    <w:p w14:paraId="1CC7C822" w14:textId="77777777" w:rsidR="00607B7C" w:rsidRPr="0075024C" w:rsidRDefault="009D22F3" w:rsidP="002C7413">
      <w:pPr>
        <w:pStyle w:val="Heading1"/>
        <w:spacing w:before="0" w:after="200" w:line="276" w:lineRule="auto"/>
        <w:rPr>
          <w:rFonts w:ascii="Times New Roman" w:hAnsi="Times New Roman" w:cs="Times New Roman"/>
          <w:szCs w:val="20"/>
          <w:lang w:val="fr-FR"/>
        </w:rPr>
      </w:pPr>
      <w:bookmarkStart w:id="896" w:name="_Ref60049096"/>
      <w:bookmarkStart w:id="897" w:name="_Toc184665347"/>
      <w:bookmarkStart w:id="898" w:name="_Toc224029209"/>
      <w:r w:rsidRPr="0075024C">
        <w:rPr>
          <w:rFonts w:ascii="Times New Roman" w:hAnsi="Times New Roman" w:cs="Times New Roman"/>
          <w:caps w:val="0"/>
          <w:szCs w:val="20"/>
          <w:lang w:val="fr-FR"/>
        </w:rPr>
        <w:t>INVESTISSEURS ÉLIGIB</w:t>
      </w:r>
      <w:bookmarkEnd w:id="896"/>
      <w:r w:rsidRPr="0075024C">
        <w:rPr>
          <w:rFonts w:ascii="Times New Roman" w:hAnsi="Times New Roman" w:cs="Times New Roman"/>
          <w:caps w:val="0"/>
          <w:szCs w:val="20"/>
          <w:lang w:val="fr-FR"/>
        </w:rPr>
        <w:t>LES</w:t>
      </w:r>
      <w:bookmarkEnd w:id="897"/>
      <w:bookmarkEnd w:id="898"/>
    </w:p>
    <w:p w14:paraId="3755739A" w14:textId="77777777" w:rsidR="00607B7C" w:rsidRPr="0075024C" w:rsidRDefault="005D1D3C" w:rsidP="002C7413">
      <w:pPr>
        <w:pStyle w:val="Heading2"/>
        <w:spacing w:before="0" w:after="200" w:line="276" w:lineRule="auto"/>
        <w:rPr>
          <w:rFonts w:ascii="Times New Roman" w:hAnsi="Times New Roman" w:cs="Times New Roman"/>
          <w:szCs w:val="20"/>
          <w:lang w:val="fr-FR"/>
        </w:rPr>
      </w:pPr>
      <w:bookmarkStart w:id="899" w:name="_Toc27116298"/>
      <w:bookmarkStart w:id="900" w:name="_Ref27126450"/>
      <w:bookmarkStart w:id="901" w:name="_Ref27234528"/>
      <w:bookmarkStart w:id="902" w:name="_Toc184665348"/>
      <w:bookmarkStart w:id="903" w:name="_Toc224029210"/>
      <w:r w:rsidRPr="0075024C">
        <w:rPr>
          <w:rFonts w:ascii="Times New Roman" w:hAnsi="Times New Roman" w:cs="Times New Roman"/>
          <w:szCs w:val="20"/>
          <w:lang w:val="fr-FR"/>
        </w:rPr>
        <w:t>Cat</w:t>
      </w:r>
      <w:r w:rsidR="0050650C" w:rsidRPr="0075024C">
        <w:rPr>
          <w:rFonts w:ascii="Times New Roman" w:hAnsi="Times New Roman" w:cs="Times New Roman"/>
          <w:szCs w:val="20"/>
          <w:lang w:val="fr-FR"/>
        </w:rPr>
        <w:t>é</w:t>
      </w:r>
      <w:r w:rsidRPr="0075024C">
        <w:rPr>
          <w:rFonts w:ascii="Times New Roman" w:hAnsi="Times New Roman" w:cs="Times New Roman"/>
          <w:szCs w:val="20"/>
          <w:lang w:val="fr-FR"/>
        </w:rPr>
        <w:t xml:space="preserve">gories </w:t>
      </w:r>
      <w:r w:rsidR="0050650C" w:rsidRPr="0075024C">
        <w:rPr>
          <w:rFonts w:ascii="Times New Roman" w:hAnsi="Times New Roman" w:cs="Times New Roman"/>
          <w:szCs w:val="20"/>
          <w:lang w:val="fr-FR"/>
        </w:rPr>
        <w:t>d’Investisseurs Éligibles</w:t>
      </w:r>
      <w:bookmarkEnd w:id="899"/>
      <w:bookmarkEnd w:id="900"/>
      <w:bookmarkEnd w:id="901"/>
      <w:bookmarkEnd w:id="902"/>
      <w:bookmarkEnd w:id="903"/>
    </w:p>
    <w:p w14:paraId="6440BE13" w14:textId="77777777" w:rsidR="00FE3BDC" w:rsidRPr="0075024C" w:rsidRDefault="00FE3BDC" w:rsidP="002C7413">
      <w:pPr>
        <w:spacing w:after="200" w:line="276" w:lineRule="auto"/>
        <w:ind w:left="851"/>
        <w:jc w:val="both"/>
        <w:rPr>
          <w:rFonts w:ascii="Times New Roman" w:eastAsia="MS Mincho" w:hAnsi="Times New Roman"/>
          <w:szCs w:val="20"/>
          <w:lang w:val="fr-FR"/>
        </w:rPr>
      </w:pPr>
      <w:r w:rsidRPr="0075024C">
        <w:rPr>
          <w:rFonts w:ascii="Times New Roman" w:eastAsia="MS Mincho" w:hAnsi="Times New Roman"/>
          <w:szCs w:val="20"/>
          <w:lang w:val="fr-FR"/>
        </w:rPr>
        <w:t>Les Parts sont réservées aux entités énumérées à l’article 423-27 du RGAMF, (les</w:t>
      </w:r>
      <w:r w:rsidR="00DF36CE" w:rsidRPr="0075024C">
        <w:rPr>
          <w:rFonts w:ascii="Times New Roman" w:eastAsia="MS Mincho" w:hAnsi="Times New Roman"/>
          <w:szCs w:val="20"/>
          <w:lang w:val="fr-FR"/>
        </w:rPr>
        <w:t> </w:t>
      </w:r>
      <w:r w:rsidRPr="0075024C">
        <w:rPr>
          <w:rFonts w:ascii="Times New Roman" w:eastAsia="MS Mincho" w:hAnsi="Times New Roman"/>
          <w:szCs w:val="20"/>
          <w:lang w:val="fr-FR"/>
        </w:rPr>
        <w:t>« </w:t>
      </w:r>
      <w:r w:rsidRPr="0075024C">
        <w:rPr>
          <w:rFonts w:ascii="Times New Roman" w:eastAsia="MS Mincho" w:hAnsi="Times New Roman"/>
          <w:b/>
          <w:bCs/>
          <w:szCs w:val="20"/>
          <w:lang w:val="fr-FR"/>
        </w:rPr>
        <w:t>Investisseurs Éligibl</w:t>
      </w:r>
      <w:r w:rsidR="00FD230C" w:rsidRPr="0075024C">
        <w:rPr>
          <w:rFonts w:ascii="Times New Roman" w:eastAsia="MS Mincho" w:hAnsi="Times New Roman"/>
          <w:b/>
          <w:bCs/>
          <w:szCs w:val="20"/>
          <w:lang w:val="fr-FR"/>
        </w:rPr>
        <w:t>es</w:t>
      </w:r>
      <w:r w:rsidRPr="0075024C">
        <w:rPr>
          <w:rFonts w:ascii="Times New Roman" w:eastAsia="MS Mincho" w:hAnsi="Times New Roman"/>
          <w:szCs w:val="20"/>
          <w:lang w:val="fr-FR"/>
        </w:rPr>
        <w:t> »).</w:t>
      </w:r>
    </w:p>
    <w:p w14:paraId="22C8C4A8" w14:textId="6BDA3505" w:rsidR="00FE3BDC" w:rsidRPr="0075024C" w:rsidRDefault="00FE3BDC" w:rsidP="002C7413">
      <w:pPr>
        <w:spacing w:after="200" w:line="276" w:lineRule="auto"/>
        <w:ind w:left="851"/>
        <w:jc w:val="both"/>
        <w:rPr>
          <w:rFonts w:ascii="Times New Roman" w:eastAsia="MS Mincho" w:hAnsi="Times New Roman"/>
          <w:szCs w:val="20"/>
          <w:lang w:val="fr-FR"/>
        </w:rPr>
      </w:pPr>
      <w:r w:rsidRPr="0075024C">
        <w:rPr>
          <w:rFonts w:ascii="Times New Roman" w:eastAsia="MS Mincho" w:hAnsi="Times New Roman"/>
          <w:szCs w:val="20"/>
          <w:lang w:val="fr-FR"/>
        </w:rPr>
        <w:t xml:space="preserve">La Société de Gestion </w:t>
      </w:r>
      <w:r w:rsidR="00D8128D" w:rsidRPr="0075024C">
        <w:rPr>
          <w:rFonts w:ascii="Times New Roman" w:eastAsia="MS Mincho" w:hAnsi="Times New Roman"/>
          <w:szCs w:val="20"/>
          <w:lang w:val="fr-FR"/>
        </w:rPr>
        <w:t xml:space="preserve">ou tout distributeur délégataire </w:t>
      </w:r>
      <w:r w:rsidRPr="0075024C">
        <w:rPr>
          <w:rFonts w:ascii="Times New Roman" w:eastAsia="MS Mincho" w:hAnsi="Times New Roman"/>
          <w:szCs w:val="20"/>
          <w:lang w:val="fr-FR"/>
        </w:rPr>
        <w:t xml:space="preserve">a le pouvoir discrétionnaire de refuser les Bulletins de Souscription </w:t>
      </w:r>
      <w:r w:rsidR="001D4AD9" w:rsidRPr="0075024C">
        <w:rPr>
          <w:rFonts w:ascii="Times New Roman" w:eastAsia="MS Mincho" w:hAnsi="Times New Roman"/>
          <w:szCs w:val="20"/>
          <w:lang w:val="fr-FR"/>
        </w:rPr>
        <w:t xml:space="preserve">ou les Ordres de Souscription </w:t>
      </w:r>
      <w:r w:rsidRPr="0075024C">
        <w:rPr>
          <w:rFonts w:ascii="Times New Roman" w:eastAsia="MS Mincho" w:hAnsi="Times New Roman"/>
          <w:szCs w:val="20"/>
          <w:lang w:val="fr-FR"/>
        </w:rPr>
        <w:t>d</w:t>
      </w:r>
      <w:r w:rsidR="0073217C" w:rsidRPr="0075024C">
        <w:rPr>
          <w:rFonts w:ascii="Times New Roman" w:eastAsia="MS Mincho" w:hAnsi="Times New Roman"/>
          <w:szCs w:val="20"/>
          <w:lang w:val="fr-FR"/>
        </w:rPr>
        <w:t>’</w:t>
      </w:r>
      <w:r w:rsidRPr="0075024C">
        <w:rPr>
          <w:rFonts w:ascii="Times New Roman" w:eastAsia="MS Mincho" w:hAnsi="Times New Roman"/>
          <w:szCs w:val="20"/>
          <w:lang w:val="fr-FR"/>
        </w:rPr>
        <w:t>investisseurs potentiels, en totalité ou en partie, pour quelque raison que ce soit ou sans raison.</w:t>
      </w:r>
    </w:p>
    <w:p w14:paraId="0B2D2E23" w14:textId="77777777" w:rsidR="00FE1DE7" w:rsidRPr="0075024C" w:rsidRDefault="00FE3BDC" w:rsidP="002C7413">
      <w:pPr>
        <w:spacing w:after="200" w:line="276" w:lineRule="auto"/>
        <w:ind w:left="143" w:firstLine="708"/>
        <w:jc w:val="both"/>
        <w:rPr>
          <w:rFonts w:ascii="Times New Roman" w:hAnsi="Times New Roman"/>
          <w:szCs w:val="20"/>
          <w:lang w:val="fr-FR"/>
        </w:rPr>
      </w:pPr>
      <w:r w:rsidRPr="0075024C">
        <w:rPr>
          <w:rFonts w:ascii="Times New Roman" w:eastAsia="MS Mincho" w:hAnsi="Times New Roman"/>
          <w:szCs w:val="20"/>
          <w:lang w:val="fr-FR"/>
        </w:rPr>
        <w:t>Les investisseurs suivants visés à l’article 423-27 du RGAMF sont :</w:t>
      </w:r>
    </w:p>
    <w:p w14:paraId="5F4FA4AB" w14:textId="77777777" w:rsidR="00A61840" w:rsidRPr="0075024C" w:rsidRDefault="00A61840" w:rsidP="002C7413">
      <w:pPr>
        <w:pStyle w:val="ListBullet2"/>
        <w:numPr>
          <w:ilvl w:val="0"/>
          <w:numId w:val="5"/>
        </w:numPr>
        <w:tabs>
          <w:tab w:val="clear" w:pos="1134"/>
          <w:tab w:val="num" w:pos="1418"/>
        </w:tabs>
        <w:suppressAutoHyphens w:val="0"/>
        <w:spacing w:after="200" w:line="276" w:lineRule="auto"/>
        <w:ind w:left="1418" w:hanging="567"/>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investisseurs visés à l’article L. 214-155 du CMF (c’est-à-dire les investisseurs professionnels français ou les investisseurs étrangers relevant d’une catégorie équivalente) ;</w:t>
      </w:r>
    </w:p>
    <w:p w14:paraId="0D6D178E" w14:textId="77777777" w:rsidR="00A61840" w:rsidRPr="0075024C" w:rsidRDefault="00A61840" w:rsidP="002C7413">
      <w:pPr>
        <w:pStyle w:val="ListBullet2"/>
        <w:numPr>
          <w:ilvl w:val="0"/>
          <w:numId w:val="5"/>
        </w:numPr>
        <w:tabs>
          <w:tab w:val="clear" w:pos="1134"/>
          <w:tab w:val="num" w:pos="1418"/>
        </w:tabs>
        <w:suppressAutoHyphens w:val="0"/>
        <w:spacing w:after="200" w:line="276" w:lineRule="auto"/>
        <w:ind w:left="1418" w:hanging="567"/>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investisseurs dont la souscription initiale est </w:t>
      </w:r>
      <w:r w:rsidR="00DF36CE" w:rsidRPr="0075024C">
        <w:rPr>
          <w:rFonts w:ascii="Times New Roman" w:hAnsi="Times New Roman"/>
          <w:szCs w:val="20"/>
          <w:lang w:val="fr-FR"/>
        </w:rPr>
        <w:t>supérieure ou</w:t>
      </w:r>
      <w:r w:rsidRPr="0075024C">
        <w:rPr>
          <w:rFonts w:ascii="Times New Roman" w:hAnsi="Times New Roman"/>
          <w:szCs w:val="20"/>
          <w:lang w:val="fr-FR"/>
        </w:rPr>
        <w:t xml:space="preserve"> égale à 100.000 Euros ;</w:t>
      </w:r>
    </w:p>
    <w:p w14:paraId="2D2D577D" w14:textId="77777777" w:rsidR="00A61840" w:rsidRPr="0075024C" w:rsidRDefault="00A61840" w:rsidP="002C7413">
      <w:pPr>
        <w:pStyle w:val="ListBullet2"/>
        <w:numPr>
          <w:ilvl w:val="0"/>
          <w:numId w:val="5"/>
        </w:numPr>
        <w:tabs>
          <w:tab w:val="clear" w:pos="1134"/>
          <w:tab w:val="num" w:pos="1418"/>
        </w:tabs>
        <w:suppressAutoHyphens w:val="0"/>
        <w:spacing w:after="200" w:line="276" w:lineRule="auto"/>
        <w:ind w:left="1418" w:hanging="567"/>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personnes physiques ou morales dont la souscription initiale ou l’acquisition est au moins égale à 30.000 Euros et qui remplissent l’une des trois conditions suivantes :</w:t>
      </w:r>
    </w:p>
    <w:p w14:paraId="3F821307" w14:textId="77777777" w:rsidR="00A61840" w:rsidRPr="0075024C" w:rsidRDefault="00DF36CE" w:rsidP="002C7413">
      <w:pPr>
        <w:pStyle w:val="ListParagraph"/>
        <w:numPr>
          <w:ilvl w:val="0"/>
          <w:numId w:val="27"/>
        </w:numPr>
        <w:tabs>
          <w:tab w:val="num" w:pos="1843"/>
        </w:tabs>
        <w:suppressAutoHyphens w:val="0"/>
        <w:spacing w:after="200" w:line="276" w:lineRule="auto"/>
        <w:ind w:left="1843" w:right="329" w:hanging="425"/>
        <w:contextualSpacing w:val="0"/>
        <w:jc w:val="both"/>
        <w:rPr>
          <w:rFonts w:ascii="Times New Roman" w:hAnsi="Times New Roman"/>
          <w:noProof/>
          <w:szCs w:val="20"/>
          <w:lang w:val="fr-FR"/>
        </w:rPr>
      </w:pPr>
      <w:r w:rsidRPr="0075024C">
        <w:rPr>
          <w:rFonts w:ascii="Times New Roman" w:hAnsi="Times New Roman"/>
          <w:noProof/>
          <w:szCs w:val="20"/>
          <w:lang w:val="fr-FR"/>
        </w:rPr>
        <w:t>elles apportent une assistance dans le domaine technique ou financier aux sociétés non cotées entrant dans l'objet du fonds en vue de leur création ou de leur développement</w:t>
      </w:r>
      <w:r w:rsidR="00A61840" w:rsidRPr="0075024C">
        <w:rPr>
          <w:rFonts w:ascii="Times New Roman" w:hAnsi="Times New Roman"/>
          <w:noProof/>
          <w:szCs w:val="20"/>
          <w:lang w:val="fr-FR"/>
        </w:rPr>
        <w:t> ;</w:t>
      </w:r>
    </w:p>
    <w:p w14:paraId="7C20CB5B" w14:textId="77777777" w:rsidR="00A61840" w:rsidRPr="0075024C" w:rsidRDefault="00A61840" w:rsidP="002C7413">
      <w:pPr>
        <w:pStyle w:val="ListParagraph"/>
        <w:numPr>
          <w:ilvl w:val="0"/>
          <w:numId w:val="27"/>
        </w:numPr>
        <w:tabs>
          <w:tab w:val="num" w:pos="1843"/>
        </w:tabs>
        <w:suppressAutoHyphens w:val="0"/>
        <w:spacing w:after="200" w:line="276" w:lineRule="auto"/>
        <w:ind w:left="1843" w:right="329" w:hanging="425"/>
        <w:contextualSpacing w:val="0"/>
        <w:jc w:val="both"/>
        <w:rPr>
          <w:rFonts w:ascii="Times New Roman" w:hAnsi="Times New Roman"/>
          <w:noProof/>
          <w:szCs w:val="20"/>
          <w:lang w:val="fr-FR"/>
        </w:rPr>
      </w:pPr>
      <w:r w:rsidRPr="0075024C">
        <w:rPr>
          <w:rFonts w:ascii="Times New Roman" w:hAnsi="Times New Roman"/>
          <w:noProof/>
          <w:szCs w:val="20"/>
          <w:lang w:val="fr-FR"/>
        </w:rPr>
        <w:t xml:space="preserve">elles </w:t>
      </w:r>
      <w:r w:rsidR="00DF36CE" w:rsidRPr="0075024C">
        <w:rPr>
          <w:rFonts w:ascii="Times New Roman" w:hAnsi="Times New Roman"/>
          <w:noProof/>
          <w:szCs w:val="20"/>
          <w:lang w:val="fr-FR"/>
        </w:rPr>
        <w:t>apportent une aide à la Société de Gestion en vue de rechercher des investisseurs potentiels ou contribuent aux objectifs poursuivis par elle à l'occasion de la recherche, de la sélection, du suivi, de la cession des investissements</w:t>
      </w:r>
      <w:r w:rsidRPr="0075024C">
        <w:rPr>
          <w:rFonts w:ascii="Times New Roman" w:hAnsi="Times New Roman"/>
          <w:noProof/>
          <w:szCs w:val="20"/>
          <w:lang w:val="fr-FR"/>
        </w:rPr>
        <w:t> ;</w:t>
      </w:r>
    </w:p>
    <w:p w14:paraId="11265DC5" w14:textId="77777777" w:rsidR="00A61840" w:rsidRPr="0075024C" w:rsidRDefault="00A61840" w:rsidP="002C7413">
      <w:pPr>
        <w:pStyle w:val="ListParagraph"/>
        <w:numPr>
          <w:ilvl w:val="0"/>
          <w:numId w:val="27"/>
        </w:numPr>
        <w:tabs>
          <w:tab w:val="num" w:pos="1843"/>
        </w:tabs>
        <w:suppressAutoHyphens w:val="0"/>
        <w:spacing w:after="200" w:line="276" w:lineRule="auto"/>
        <w:ind w:left="1843" w:right="329" w:hanging="425"/>
        <w:contextualSpacing w:val="0"/>
        <w:jc w:val="both"/>
        <w:rPr>
          <w:rFonts w:ascii="Times New Roman" w:hAnsi="Times New Roman"/>
          <w:noProof/>
          <w:szCs w:val="20"/>
          <w:lang w:val="fr-FR"/>
        </w:rPr>
      </w:pPr>
      <w:r w:rsidRPr="0075024C">
        <w:rPr>
          <w:rFonts w:ascii="Times New Roman" w:hAnsi="Times New Roman"/>
          <w:noProof/>
          <w:szCs w:val="20"/>
          <w:lang w:val="fr-FR"/>
        </w:rPr>
        <w:t xml:space="preserve">elles possèdent une connaissance du capital-investissement du fait d’une expérience antérieure en tant qu’apporteur direct de fonds propres dans des sociétés non cotées ou en tant que souscripteur dans un fonds commun de placement à risque n’ayant fait l’objet d’aucune publicité ou commercialisation, dans un fonds professionnel de capital </w:t>
      </w:r>
      <w:r w:rsidRPr="0075024C">
        <w:rPr>
          <w:rFonts w:ascii="Times New Roman" w:hAnsi="Times New Roman"/>
          <w:noProof/>
          <w:szCs w:val="20"/>
          <w:lang w:val="fr-FR"/>
        </w:rPr>
        <w:lastRenderedPageBreak/>
        <w:t>investissement, dans un fonds professionnel spécialisé ou dans une société de capital-risque non cotée ;</w:t>
      </w:r>
    </w:p>
    <w:p w14:paraId="07E7FDDA" w14:textId="5945DD26" w:rsidR="00A61840" w:rsidRPr="0075024C" w:rsidRDefault="00A61840" w:rsidP="002C7413">
      <w:pPr>
        <w:pStyle w:val="ListBullet2"/>
        <w:numPr>
          <w:ilvl w:val="0"/>
          <w:numId w:val="5"/>
        </w:numPr>
        <w:tabs>
          <w:tab w:val="clear" w:pos="1134"/>
          <w:tab w:val="num" w:pos="1418"/>
        </w:tabs>
        <w:suppressAutoHyphens w:val="0"/>
        <w:spacing w:after="200" w:line="276" w:lineRule="auto"/>
        <w:ind w:left="1418" w:hanging="567"/>
        <w:rPr>
          <w:rFonts w:ascii="Times New Roman" w:hAnsi="Times New Roman"/>
          <w:szCs w:val="20"/>
          <w:lang w:val="fr-FR"/>
        </w:rPr>
      </w:pPr>
      <w:proofErr w:type="gramStart"/>
      <w:r w:rsidRPr="0075024C">
        <w:rPr>
          <w:rFonts w:ascii="Times New Roman" w:hAnsi="Times New Roman"/>
          <w:szCs w:val="20"/>
          <w:lang w:val="fr-FR"/>
        </w:rPr>
        <w:t>tout</w:t>
      </w:r>
      <w:proofErr w:type="gramEnd"/>
      <w:r w:rsidRPr="0075024C">
        <w:rPr>
          <w:rFonts w:ascii="Times New Roman" w:hAnsi="Times New Roman"/>
          <w:szCs w:val="20"/>
          <w:lang w:val="fr-FR"/>
        </w:rPr>
        <w:t xml:space="preserve"> autre investisseur, à condition que la souscription ou l’acquisition soit réalisée en son nom et pour son compte par un prestataire de services d’investissement habilité en France à fournir un service de gestion de portefeuille individualisé sous mandat, selon les conditions énoncées à l’article L. 533-13 I du CMF</w:t>
      </w:r>
      <w:r w:rsidR="00EA38F5" w:rsidRPr="0075024C">
        <w:rPr>
          <w:rFonts w:ascii="Times New Roman" w:hAnsi="Times New Roman"/>
          <w:szCs w:val="20"/>
          <w:lang w:val="fr-FR"/>
        </w:rPr>
        <w:t> ;</w:t>
      </w:r>
    </w:p>
    <w:p w14:paraId="6A0238E8" w14:textId="4025D403" w:rsidR="000A77FB" w:rsidRPr="0075024C" w:rsidRDefault="00EA38F5" w:rsidP="002C7413">
      <w:pPr>
        <w:pStyle w:val="ListBullet2"/>
        <w:numPr>
          <w:ilvl w:val="0"/>
          <w:numId w:val="5"/>
        </w:numPr>
        <w:tabs>
          <w:tab w:val="clear" w:pos="1134"/>
          <w:tab w:val="num" w:pos="1418"/>
        </w:tabs>
        <w:suppressAutoHyphens w:val="0"/>
        <w:spacing w:after="200" w:line="276" w:lineRule="auto"/>
        <w:ind w:left="1418" w:hanging="567"/>
        <w:rPr>
          <w:rFonts w:ascii="Times New Roman" w:hAnsi="Times New Roman"/>
          <w:szCs w:val="20"/>
          <w:lang w:val="fr-FR"/>
        </w:rPr>
      </w:pPr>
      <w:proofErr w:type="gramStart"/>
      <w:r w:rsidRPr="0075024C">
        <w:rPr>
          <w:rFonts w:ascii="Times New Roman" w:hAnsi="Times New Roman"/>
          <w:szCs w:val="20"/>
          <w:lang w:val="fr-FR"/>
        </w:rPr>
        <w:t>a</w:t>
      </w:r>
      <w:r w:rsidR="000A77FB" w:rsidRPr="0075024C">
        <w:rPr>
          <w:rFonts w:ascii="Times New Roman" w:hAnsi="Times New Roman"/>
          <w:szCs w:val="20"/>
          <w:lang w:val="fr-FR"/>
        </w:rPr>
        <w:t>ux</w:t>
      </w:r>
      <w:proofErr w:type="gramEnd"/>
      <w:r w:rsidR="000A77FB" w:rsidRPr="0075024C">
        <w:rPr>
          <w:rFonts w:ascii="Times New Roman" w:hAnsi="Times New Roman"/>
          <w:szCs w:val="20"/>
          <w:lang w:val="fr-FR"/>
        </w:rPr>
        <w:t xml:space="preserve"> investisseurs de détail au sens du règlement (UE) n° 2015/760 et dans les conditions dudit règlement, dès lors que le fonds est agréé en tant que fonds européen d'investissement à long terme en application du même règlement.</w:t>
      </w:r>
    </w:p>
    <w:p w14:paraId="724E1CA1" w14:textId="712C25F9" w:rsidR="00790C99" w:rsidRPr="0075024C" w:rsidRDefault="009138A2" w:rsidP="002C7413">
      <w:pPr>
        <w:pStyle w:val="ListBullet2"/>
        <w:numPr>
          <w:ilvl w:val="0"/>
          <w:numId w:val="0"/>
        </w:numPr>
        <w:spacing w:after="200" w:line="276" w:lineRule="auto"/>
        <w:ind w:left="851"/>
        <w:rPr>
          <w:rFonts w:ascii="Times New Roman" w:hAnsi="Times New Roman"/>
          <w:szCs w:val="20"/>
          <w:lang w:val="fr-FR"/>
        </w:rPr>
      </w:pPr>
      <w:r w:rsidRPr="0075024C">
        <w:rPr>
          <w:rFonts w:ascii="Times New Roman" w:hAnsi="Times New Roman"/>
          <w:szCs w:val="20"/>
          <w:lang w:val="fr-FR"/>
        </w:rPr>
        <w:t xml:space="preserve">En particulier, </w:t>
      </w:r>
      <w:r w:rsidR="00B75A32" w:rsidRPr="0075024C">
        <w:rPr>
          <w:rFonts w:ascii="Times New Roman" w:hAnsi="Times New Roman"/>
          <w:szCs w:val="20"/>
          <w:lang w:val="fr-FR"/>
        </w:rPr>
        <w:t xml:space="preserve">il appartiendra à </w:t>
      </w:r>
      <w:r w:rsidRPr="0075024C">
        <w:rPr>
          <w:rFonts w:ascii="Times New Roman" w:hAnsi="Times New Roman"/>
          <w:szCs w:val="20"/>
          <w:lang w:val="fr-FR"/>
        </w:rPr>
        <w:t xml:space="preserve">la Société de Gestion </w:t>
      </w:r>
      <w:r w:rsidR="00D8128D" w:rsidRPr="0075024C">
        <w:rPr>
          <w:rFonts w:ascii="Times New Roman" w:hAnsi="Times New Roman"/>
          <w:szCs w:val="20"/>
          <w:lang w:val="fr-FR"/>
        </w:rPr>
        <w:t xml:space="preserve">ou à tout distributeur délégataire </w:t>
      </w:r>
      <w:r w:rsidRPr="0075024C">
        <w:rPr>
          <w:rFonts w:ascii="Times New Roman" w:hAnsi="Times New Roman"/>
          <w:szCs w:val="20"/>
          <w:lang w:val="fr-FR"/>
        </w:rPr>
        <w:t>d</w:t>
      </w:r>
      <w:r w:rsidR="00B75A32" w:rsidRPr="0075024C">
        <w:rPr>
          <w:rFonts w:ascii="Times New Roman" w:hAnsi="Times New Roman"/>
          <w:szCs w:val="20"/>
          <w:lang w:val="fr-FR"/>
        </w:rPr>
        <w:t xml:space="preserve">’effectuer l’ensemble des </w:t>
      </w:r>
      <w:r w:rsidRPr="0075024C">
        <w:rPr>
          <w:rFonts w:ascii="Times New Roman" w:hAnsi="Times New Roman"/>
          <w:szCs w:val="20"/>
          <w:lang w:val="fr-FR"/>
        </w:rPr>
        <w:t xml:space="preserve">diligences </w:t>
      </w:r>
      <w:r w:rsidR="00B75A32" w:rsidRPr="0075024C">
        <w:rPr>
          <w:rFonts w:ascii="Times New Roman" w:hAnsi="Times New Roman"/>
          <w:szCs w:val="20"/>
          <w:lang w:val="fr-FR"/>
        </w:rPr>
        <w:t xml:space="preserve">raisonnables </w:t>
      </w:r>
      <w:r w:rsidRPr="0075024C">
        <w:rPr>
          <w:rFonts w:ascii="Times New Roman" w:hAnsi="Times New Roman"/>
          <w:szCs w:val="20"/>
          <w:lang w:val="fr-FR"/>
        </w:rPr>
        <w:t xml:space="preserve">nécessaires </w:t>
      </w:r>
      <w:r w:rsidR="00B75A32" w:rsidRPr="0075024C">
        <w:rPr>
          <w:rFonts w:ascii="Times New Roman" w:hAnsi="Times New Roman"/>
          <w:szCs w:val="20"/>
          <w:lang w:val="fr-FR"/>
        </w:rPr>
        <w:t>concernant</w:t>
      </w:r>
      <w:r w:rsidRPr="0075024C">
        <w:rPr>
          <w:rFonts w:ascii="Times New Roman" w:hAnsi="Times New Roman"/>
          <w:szCs w:val="20"/>
          <w:lang w:val="fr-FR"/>
        </w:rPr>
        <w:t xml:space="preserve"> l</w:t>
      </w:r>
      <w:r w:rsidR="00B75A32" w:rsidRPr="0075024C">
        <w:rPr>
          <w:rFonts w:ascii="Times New Roman" w:hAnsi="Times New Roman"/>
          <w:szCs w:val="20"/>
          <w:lang w:val="fr-FR"/>
        </w:rPr>
        <w:t>’</w:t>
      </w:r>
      <w:r w:rsidRPr="0075024C">
        <w:rPr>
          <w:rFonts w:ascii="Times New Roman" w:hAnsi="Times New Roman"/>
          <w:szCs w:val="20"/>
          <w:lang w:val="fr-FR"/>
        </w:rPr>
        <w:t>identification des Investisseurs, y compris les mesures visant à la prévention du blanchiment d</w:t>
      </w:r>
      <w:r w:rsidR="00B75A32" w:rsidRPr="0075024C">
        <w:rPr>
          <w:rFonts w:ascii="Times New Roman" w:hAnsi="Times New Roman"/>
          <w:szCs w:val="20"/>
          <w:lang w:val="fr-FR"/>
        </w:rPr>
        <w:t>’</w:t>
      </w:r>
      <w:r w:rsidRPr="0075024C">
        <w:rPr>
          <w:rFonts w:ascii="Times New Roman" w:hAnsi="Times New Roman"/>
          <w:szCs w:val="20"/>
          <w:lang w:val="fr-FR"/>
        </w:rPr>
        <w:t xml:space="preserve">argent, telles que prévues par les articles L. 561-1 et suivants du CMF. À cet égard, la Société de Gestion </w:t>
      </w:r>
      <w:r w:rsidR="00D8128D" w:rsidRPr="0075024C">
        <w:rPr>
          <w:rFonts w:ascii="Times New Roman" w:hAnsi="Times New Roman"/>
          <w:szCs w:val="20"/>
          <w:lang w:val="fr-FR"/>
        </w:rPr>
        <w:t xml:space="preserve">ou tout distributeur délégataire </w:t>
      </w:r>
      <w:r w:rsidRPr="0075024C">
        <w:rPr>
          <w:rFonts w:ascii="Times New Roman" w:hAnsi="Times New Roman"/>
          <w:szCs w:val="20"/>
          <w:lang w:val="fr-FR"/>
        </w:rPr>
        <w:t>se réserve le droit de demander les informations nécessaires pour vérifier l</w:t>
      </w:r>
      <w:r w:rsidR="00CA3319" w:rsidRPr="0075024C">
        <w:rPr>
          <w:rFonts w:ascii="Times New Roman" w:hAnsi="Times New Roman"/>
          <w:szCs w:val="20"/>
          <w:lang w:val="fr-FR"/>
        </w:rPr>
        <w:t>’</w:t>
      </w:r>
      <w:r w:rsidRPr="0075024C">
        <w:rPr>
          <w:rFonts w:ascii="Times New Roman" w:hAnsi="Times New Roman"/>
          <w:szCs w:val="20"/>
          <w:lang w:val="fr-FR"/>
        </w:rPr>
        <w:t>identité d</w:t>
      </w:r>
      <w:r w:rsidR="00CA3319" w:rsidRPr="0075024C">
        <w:rPr>
          <w:rFonts w:ascii="Times New Roman" w:hAnsi="Times New Roman"/>
          <w:szCs w:val="20"/>
          <w:lang w:val="fr-FR"/>
        </w:rPr>
        <w:t>’</w:t>
      </w:r>
      <w:r w:rsidRPr="0075024C">
        <w:rPr>
          <w:rFonts w:ascii="Times New Roman" w:hAnsi="Times New Roman"/>
          <w:szCs w:val="20"/>
          <w:lang w:val="fr-FR"/>
        </w:rPr>
        <w:t xml:space="preserve">un </w:t>
      </w:r>
      <w:r w:rsidR="002B4F80" w:rsidRPr="0075024C">
        <w:rPr>
          <w:rFonts w:ascii="Times New Roman" w:hAnsi="Times New Roman"/>
          <w:szCs w:val="20"/>
          <w:lang w:val="fr-FR"/>
        </w:rPr>
        <w:t>i</w:t>
      </w:r>
      <w:r w:rsidRPr="0075024C">
        <w:rPr>
          <w:rFonts w:ascii="Times New Roman" w:hAnsi="Times New Roman"/>
          <w:szCs w:val="20"/>
          <w:lang w:val="fr-FR"/>
        </w:rPr>
        <w:t xml:space="preserve">nvestisseur potentiel. </w:t>
      </w:r>
      <w:r w:rsidR="00CA3319" w:rsidRPr="0075024C">
        <w:rPr>
          <w:rFonts w:ascii="Times New Roman" w:hAnsi="Times New Roman"/>
          <w:szCs w:val="20"/>
          <w:lang w:val="fr-FR"/>
        </w:rPr>
        <w:t>Si l</w:t>
      </w:r>
      <w:r w:rsidR="002B4F80" w:rsidRPr="0075024C">
        <w:rPr>
          <w:rFonts w:ascii="Times New Roman" w:hAnsi="Times New Roman"/>
          <w:szCs w:val="20"/>
          <w:lang w:val="fr-FR"/>
        </w:rPr>
        <w:t>’intéressé</w:t>
      </w:r>
      <w:r w:rsidRPr="0075024C">
        <w:rPr>
          <w:rFonts w:ascii="Times New Roman" w:hAnsi="Times New Roman"/>
          <w:szCs w:val="20"/>
          <w:lang w:val="fr-FR"/>
        </w:rPr>
        <w:t xml:space="preserve"> </w:t>
      </w:r>
      <w:r w:rsidR="00CA3319" w:rsidRPr="0075024C">
        <w:rPr>
          <w:rFonts w:ascii="Times New Roman" w:hAnsi="Times New Roman"/>
          <w:szCs w:val="20"/>
          <w:lang w:val="fr-FR"/>
        </w:rPr>
        <w:t xml:space="preserve">tarde </w:t>
      </w:r>
      <w:r w:rsidRPr="0075024C">
        <w:rPr>
          <w:rFonts w:ascii="Times New Roman" w:hAnsi="Times New Roman"/>
          <w:szCs w:val="20"/>
          <w:lang w:val="fr-FR"/>
        </w:rPr>
        <w:t xml:space="preserve">à fournir </w:t>
      </w:r>
      <w:r w:rsidR="00CA3319" w:rsidRPr="0075024C">
        <w:rPr>
          <w:rFonts w:ascii="Times New Roman" w:hAnsi="Times New Roman"/>
          <w:szCs w:val="20"/>
          <w:lang w:val="fr-FR"/>
        </w:rPr>
        <w:t xml:space="preserve">ou s’abstient de fournir </w:t>
      </w:r>
      <w:r w:rsidRPr="0075024C">
        <w:rPr>
          <w:rFonts w:ascii="Times New Roman" w:hAnsi="Times New Roman"/>
          <w:szCs w:val="20"/>
          <w:lang w:val="fr-FR"/>
        </w:rPr>
        <w:t xml:space="preserve">toute information requise à des fins de vérification, la Société de Gestion </w:t>
      </w:r>
      <w:r w:rsidR="00D8128D" w:rsidRPr="0075024C">
        <w:rPr>
          <w:rFonts w:ascii="Times New Roman" w:hAnsi="Times New Roman"/>
          <w:szCs w:val="20"/>
          <w:lang w:val="fr-FR"/>
        </w:rPr>
        <w:t xml:space="preserve">ou le distributeur délégataire concerné </w:t>
      </w:r>
      <w:r w:rsidRPr="0075024C">
        <w:rPr>
          <w:rFonts w:ascii="Times New Roman" w:hAnsi="Times New Roman"/>
          <w:szCs w:val="20"/>
          <w:lang w:val="fr-FR"/>
        </w:rPr>
        <w:t>peut refuser d</w:t>
      </w:r>
      <w:r w:rsidR="00CA3319" w:rsidRPr="0075024C">
        <w:rPr>
          <w:rFonts w:ascii="Times New Roman" w:hAnsi="Times New Roman"/>
          <w:szCs w:val="20"/>
          <w:lang w:val="fr-FR"/>
        </w:rPr>
        <w:t>’</w:t>
      </w:r>
      <w:r w:rsidRPr="0075024C">
        <w:rPr>
          <w:rFonts w:ascii="Times New Roman" w:hAnsi="Times New Roman"/>
          <w:szCs w:val="20"/>
          <w:lang w:val="fr-FR"/>
        </w:rPr>
        <w:t xml:space="preserve">accepter </w:t>
      </w:r>
      <w:r w:rsidR="000E73BC" w:rsidRPr="0075024C">
        <w:rPr>
          <w:rFonts w:ascii="Times New Roman" w:hAnsi="Times New Roman"/>
          <w:szCs w:val="20"/>
          <w:lang w:val="fr-FR"/>
        </w:rPr>
        <w:t>son</w:t>
      </w:r>
      <w:r w:rsidRPr="0075024C">
        <w:rPr>
          <w:rFonts w:ascii="Times New Roman" w:hAnsi="Times New Roman"/>
          <w:szCs w:val="20"/>
          <w:lang w:val="fr-FR"/>
        </w:rPr>
        <w:t xml:space="preserve"> Bulletin de Souscription </w:t>
      </w:r>
      <w:r w:rsidR="00D8128D" w:rsidRPr="0075024C">
        <w:rPr>
          <w:rFonts w:ascii="Times New Roman" w:hAnsi="Times New Roman"/>
          <w:szCs w:val="20"/>
          <w:lang w:val="fr-FR"/>
        </w:rPr>
        <w:t xml:space="preserve">ou son Ordre de Souscription </w:t>
      </w:r>
      <w:r w:rsidRPr="0075024C">
        <w:rPr>
          <w:rFonts w:ascii="Times New Roman" w:hAnsi="Times New Roman"/>
          <w:szCs w:val="20"/>
          <w:lang w:val="fr-FR"/>
        </w:rPr>
        <w:t>et ne sera redevable d</w:t>
      </w:r>
      <w:r w:rsidR="000E73BC" w:rsidRPr="0075024C">
        <w:rPr>
          <w:rFonts w:ascii="Times New Roman" w:hAnsi="Times New Roman"/>
          <w:szCs w:val="20"/>
          <w:lang w:val="fr-FR"/>
        </w:rPr>
        <w:t>’</w:t>
      </w:r>
      <w:r w:rsidRPr="0075024C">
        <w:rPr>
          <w:rFonts w:ascii="Times New Roman" w:hAnsi="Times New Roman"/>
          <w:szCs w:val="20"/>
          <w:lang w:val="fr-FR"/>
        </w:rPr>
        <w:t>aucun intérêt, frais ou indemnité.</w:t>
      </w:r>
    </w:p>
    <w:p w14:paraId="39AD5276" w14:textId="77777777" w:rsidR="000E73BC" w:rsidRPr="0075024C" w:rsidRDefault="000E73BC" w:rsidP="002C7413">
      <w:pPr>
        <w:spacing w:after="200" w:line="276" w:lineRule="auto"/>
        <w:ind w:left="851"/>
        <w:jc w:val="both"/>
        <w:rPr>
          <w:rFonts w:ascii="Times New Roman" w:hAnsi="Times New Roman"/>
          <w:szCs w:val="20"/>
          <w:lang w:val="fr-FR"/>
        </w:rPr>
      </w:pPr>
      <w:bookmarkStart w:id="904" w:name="_DV_M397"/>
      <w:bookmarkEnd w:id="904"/>
      <w:r w:rsidRPr="0075024C">
        <w:rPr>
          <w:rFonts w:ascii="Times New Roman" w:hAnsi="Times New Roman"/>
          <w:szCs w:val="20"/>
          <w:lang w:val="fr-FR"/>
        </w:rPr>
        <w:t>Lors de sa souscription initiale de Parts, chaque investisseur potentiel est tenu de reconnaître par écrit qu’il a été informé que la souscription de ces Parts, directement ou indirectement, est réservée aux Investisseurs Éligible</w:t>
      </w:r>
      <w:r w:rsidR="002B4F80" w:rsidRPr="0075024C">
        <w:rPr>
          <w:rFonts w:ascii="Times New Roman" w:hAnsi="Times New Roman"/>
          <w:szCs w:val="20"/>
          <w:lang w:val="fr-FR"/>
        </w:rPr>
        <w:t>s</w:t>
      </w:r>
      <w:r w:rsidRPr="0075024C">
        <w:rPr>
          <w:rFonts w:ascii="Times New Roman" w:hAnsi="Times New Roman"/>
          <w:szCs w:val="20"/>
          <w:lang w:val="fr-FR"/>
        </w:rPr>
        <w:t>.</w:t>
      </w:r>
    </w:p>
    <w:p w14:paraId="49414A04" w14:textId="210DB112" w:rsidR="000E73BC" w:rsidRPr="0075024C" w:rsidRDefault="000E73BC"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Les investisseurs potentiels doivent avoir la capacité, les moyens et l</w:t>
      </w:r>
      <w:r w:rsidR="00A25D53" w:rsidRPr="0075024C">
        <w:rPr>
          <w:rFonts w:ascii="Times New Roman" w:hAnsi="Times New Roman"/>
          <w:szCs w:val="20"/>
          <w:lang w:val="fr-FR"/>
        </w:rPr>
        <w:t>’</w:t>
      </w:r>
      <w:r w:rsidRPr="0075024C">
        <w:rPr>
          <w:rFonts w:ascii="Times New Roman" w:hAnsi="Times New Roman"/>
          <w:szCs w:val="20"/>
          <w:lang w:val="fr-FR"/>
        </w:rPr>
        <w:t xml:space="preserve">expertise financière nécessaires pour évaluer et supporter les risques, y compris les risques décrits </w:t>
      </w:r>
      <w:r w:rsidR="00B745A8" w:rsidRPr="0075024C">
        <w:rPr>
          <w:rFonts w:ascii="Times New Roman" w:hAnsi="Times New Roman"/>
          <w:szCs w:val="20"/>
          <w:lang w:val="fr-FR"/>
        </w:rPr>
        <w:t xml:space="preserve">à l’Article </w:t>
      </w:r>
      <w:r w:rsidR="00B745A8" w:rsidRPr="0075024C">
        <w:rPr>
          <w:rFonts w:ascii="Times New Roman" w:hAnsi="Times New Roman"/>
          <w:szCs w:val="20"/>
          <w:lang w:val="fr-FR"/>
        </w:rPr>
        <w:fldChar w:fldCharType="begin"/>
      </w:r>
      <w:r w:rsidR="00B745A8"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B745A8" w:rsidRPr="0075024C">
        <w:rPr>
          <w:rFonts w:ascii="Times New Roman" w:hAnsi="Times New Roman"/>
          <w:szCs w:val="20"/>
          <w:lang w:val="fr-FR"/>
        </w:rPr>
      </w:r>
      <w:r w:rsidR="00B745A8" w:rsidRPr="0075024C">
        <w:rPr>
          <w:rFonts w:ascii="Times New Roman" w:hAnsi="Times New Roman"/>
          <w:szCs w:val="20"/>
          <w:lang w:val="fr-FR"/>
        </w:rPr>
        <w:fldChar w:fldCharType="separate"/>
      </w:r>
      <w:r w:rsidR="00BD613C">
        <w:rPr>
          <w:rFonts w:ascii="Times New Roman" w:hAnsi="Times New Roman"/>
          <w:szCs w:val="20"/>
          <w:lang w:val="fr-FR"/>
        </w:rPr>
        <w:t>17</w:t>
      </w:r>
      <w:r w:rsidR="00B745A8"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00A25D53" w:rsidRPr="0075024C">
        <w:rPr>
          <w:rFonts w:ascii="Times New Roman" w:hAnsi="Times New Roman"/>
          <w:szCs w:val="20"/>
          <w:lang w:val="fr-FR"/>
        </w:rPr>
        <w:t xml:space="preserve">qui sont </w:t>
      </w:r>
      <w:r w:rsidRPr="0075024C">
        <w:rPr>
          <w:rFonts w:ascii="Times New Roman" w:hAnsi="Times New Roman"/>
          <w:szCs w:val="20"/>
          <w:lang w:val="fr-FR"/>
        </w:rPr>
        <w:t>associés à un investissement dans le Fonds.</w:t>
      </w:r>
    </w:p>
    <w:p w14:paraId="68C14A6D" w14:textId="57034F71" w:rsidR="00F634F0" w:rsidRPr="0075024C" w:rsidRDefault="000E73BC"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Le Fonds n</w:t>
      </w:r>
      <w:r w:rsidR="00A25D53" w:rsidRPr="0075024C">
        <w:rPr>
          <w:rFonts w:ascii="Times New Roman" w:hAnsi="Times New Roman"/>
          <w:szCs w:val="20"/>
          <w:lang w:val="fr-FR"/>
        </w:rPr>
        <w:t>’</w:t>
      </w:r>
      <w:r w:rsidRPr="0075024C">
        <w:rPr>
          <w:rFonts w:ascii="Times New Roman" w:hAnsi="Times New Roman"/>
          <w:szCs w:val="20"/>
          <w:lang w:val="fr-FR"/>
        </w:rPr>
        <w:t xml:space="preserve">est pas </w:t>
      </w:r>
      <w:r w:rsidR="00BB7558" w:rsidRPr="0075024C">
        <w:rPr>
          <w:rFonts w:ascii="Times New Roman" w:hAnsi="Times New Roman"/>
          <w:szCs w:val="20"/>
          <w:lang w:val="fr-FR"/>
        </w:rPr>
        <w:t>coté</w:t>
      </w:r>
      <w:r w:rsidRPr="0075024C">
        <w:rPr>
          <w:rFonts w:ascii="Times New Roman" w:hAnsi="Times New Roman"/>
          <w:szCs w:val="20"/>
          <w:lang w:val="fr-FR"/>
        </w:rPr>
        <w:t xml:space="preserve"> et ne fait l</w:t>
      </w:r>
      <w:r w:rsidR="00A25D53" w:rsidRPr="0075024C">
        <w:rPr>
          <w:rFonts w:ascii="Times New Roman" w:hAnsi="Times New Roman"/>
          <w:szCs w:val="20"/>
          <w:lang w:val="fr-FR"/>
        </w:rPr>
        <w:t>’</w:t>
      </w:r>
      <w:r w:rsidRPr="0075024C">
        <w:rPr>
          <w:rFonts w:ascii="Times New Roman" w:hAnsi="Times New Roman"/>
          <w:szCs w:val="20"/>
          <w:lang w:val="fr-FR"/>
        </w:rPr>
        <w:t>objet d</w:t>
      </w:r>
      <w:r w:rsidR="00A25D53" w:rsidRPr="0075024C">
        <w:rPr>
          <w:rFonts w:ascii="Times New Roman" w:hAnsi="Times New Roman"/>
          <w:szCs w:val="20"/>
          <w:lang w:val="fr-FR"/>
        </w:rPr>
        <w:t>’</w:t>
      </w:r>
      <w:r w:rsidRPr="0075024C">
        <w:rPr>
          <w:rFonts w:ascii="Times New Roman" w:hAnsi="Times New Roman"/>
          <w:szCs w:val="20"/>
          <w:lang w:val="fr-FR"/>
        </w:rPr>
        <w:t>aucune publicité.</w:t>
      </w:r>
    </w:p>
    <w:p w14:paraId="350B8375" w14:textId="487006B1" w:rsidR="00BF4925" w:rsidRPr="0075024C" w:rsidRDefault="00167493"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L</w:t>
      </w:r>
      <w:r w:rsidR="00BF4925" w:rsidRPr="0075024C">
        <w:rPr>
          <w:rFonts w:ascii="Times New Roman" w:hAnsi="Times New Roman"/>
          <w:szCs w:val="20"/>
          <w:lang w:val="fr-FR"/>
        </w:rPr>
        <w:t xml:space="preserve">es parts du Fonds ne peuvent être commercialisées à </w:t>
      </w:r>
      <w:r w:rsidR="00EB566C" w:rsidRPr="0075024C">
        <w:rPr>
          <w:rFonts w:ascii="Times New Roman" w:hAnsi="Times New Roman"/>
          <w:szCs w:val="20"/>
          <w:lang w:val="fr-FR"/>
        </w:rPr>
        <w:t>un</w:t>
      </w:r>
      <w:r w:rsidR="00BF4925" w:rsidRPr="0075024C">
        <w:rPr>
          <w:rFonts w:ascii="Times New Roman" w:hAnsi="Times New Roman"/>
          <w:szCs w:val="20"/>
          <w:lang w:val="fr-FR"/>
        </w:rPr>
        <w:t xml:space="preserve"> investisseur de détail que si une évaluation de l’adéquation a été effectuée conformément à l’article 25, paragraphe 2, de la directive 2014/65/UE et si une déclaration d’adéquation a été fournie à cet investisseur de détail conformément à l’article 25, paragraphe 6, </w:t>
      </w:r>
      <w:proofErr w:type="gramStart"/>
      <w:r w:rsidR="00BF4925" w:rsidRPr="0075024C">
        <w:rPr>
          <w:rFonts w:ascii="Times New Roman" w:hAnsi="Times New Roman"/>
          <w:szCs w:val="20"/>
          <w:lang w:val="fr-FR"/>
        </w:rPr>
        <w:t>deuxième et troisième alinéas</w:t>
      </w:r>
      <w:proofErr w:type="gramEnd"/>
      <w:r w:rsidR="00BF4925" w:rsidRPr="0075024C">
        <w:rPr>
          <w:rFonts w:ascii="Times New Roman" w:hAnsi="Times New Roman"/>
          <w:szCs w:val="20"/>
          <w:lang w:val="fr-FR"/>
        </w:rPr>
        <w:t xml:space="preserve">, de ladite directive. </w:t>
      </w:r>
    </w:p>
    <w:p w14:paraId="5704B7FF" w14:textId="77777777" w:rsidR="00CE17C3" w:rsidRPr="0075024C" w:rsidRDefault="00EB566C"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Le consentement exprès de l’investisseur de détail indiquant qu’il comprend les risques liés à l’investissement dans </w:t>
      </w:r>
      <w:r w:rsidR="00CE17C3" w:rsidRPr="0075024C">
        <w:rPr>
          <w:rFonts w:ascii="Times New Roman" w:hAnsi="Times New Roman"/>
          <w:szCs w:val="20"/>
          <w:lang w:val="fr-FR"/>
        </w:rPr>
        <w:t>le Fonds</w:t>
      </w:r>
      <w:r w:rsidRPr="0075024C">
        <w:rPr>
          <w:rFonts w:ascii="Times New Roman" w:hAnsi="Times New Roman"/>
          <w:szCs w:val="20"/>
          <w:lang w:val="fr-FR"/>
        </w:rPr>
        <w:t xml:space="preserve"> doit être obtenu lorsque toutes les conditions suivantes sont remplies (« test » négatif) : </w:t>
      </w:r>
    </w:p>
    <w:p w14:paraId="0608836C" w14:textId="5FE24851" w:rsidR="00CE17C3" w:rsidRPr="0075024C" w:rsidRDefault="00EB566C" w:rsidP="002C7413">
      <w:pPr>
        <w:pStyle w:val="ListParagraph"/>
        <w:numPr>
          <w:ilvl w:val="0"/>
          <w:numId w:val="4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l’évaluation</w:t>
      </w:r>
      <w:proofErr w:type="gramEnd"/>
      <w:r w:rsidRPr="0075024C">
        <w:rPr>
          <w:rFonts w:ascii="Times New Roman" w:hAnsi="Times New Roman"/>
          <w:szCs w:val="20"/>
          <w:lang w:val="fr-FR"/>
        </w:rPr>
        <w:t xml:space="preserve"> de l’adéquation n’est pas fournie dans le cadre de conseils en investissement</w:t>
      </w:r>
      <w:r w:rsidR="00CE17C3" w:rsidRPr="0075024C">
        <w:rPr>
          <w:rFonts w:ascii="Times New Roman" w:hAnsi="Times New Roman"/>
          <w:szCs w:val="20"/>
          <w:lang w:val="fr-FR"/>
        </w:rPr>
        <w:t xml:space="preserve"> </w:t>
      </w:r>
      <w:r w:rsidRPr="0075024C">
        <w:rPr>
          <w:rFonts w:ascii="Times New Roman" w:hAnsi="Times New Roman"/>
          <w:szCs w:val="20"/>
          <w:lang w:val="fr-FR"/>
        </w:rPr>
        <w:t xml:space="preserve">; </w:t>
      </w:r>
    </w:p>
    <w:p w14:paraId="06FD4676" w14:textId="77777777" w:rsidR="00CE17C3" w:rsidRPr="0075024C" w:rsidRDefault="00CE17C3" w:rsidP="002C7413">
      <w:pPr>
        <w:pStyle w:val="ListParagraph"/>
        <w:spacing w:after="200" w:line="276" w:lineRule="auto"/>
        <w:ind w:left="1211"/>
        <w:jc w:val="both"/>
        <w:rPr>
          <w:rFonts w:ascii="Times New Roman" w:hAnsi="Times New Roman"/>
          <w:szCs w:val="20"/>
          <w:lang w:val="fr-FR"/>
        </w:rPr>
      </w:pPr>
    </w:p>
    <w:p w14:paraId="5A7424C0" w14:textId="7BFC54BB" w:rsidR="00CE17C3" w:rsidRPr="0075024C" w:rsidRDefault="00EB566C" w:rsidP="002C7413">
      <w:pPr>
        <w:pStyle w:val="ListParagraph"/>
        <w:numPr>
          <w:ilvl w:val="0"/>
          <w:numId w:val="4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le</w:t>
      </w:r>
      <w:proofErr w:type="gramEnd"/>
      <w:r w:rsidRPr="0075024C">
        <w:rPr>
          <w:rFonts w:ascii="Times New Roman" w:hAnsi="Times New Roman"/>
          <w:szCs w:val="20"/>
          <w:lang w:val="fr-FR"/>
        </w:rPr>
        <w:t xml:space="preserve"> Fonds est considéré non adéquat pour l’investisseur de détail à la suite de l’évaluation de l’adéquation </w:t>
      </w:r>
      <w:proofErr w:type="gramStart"/>
      <w:r w:rsidRPr="0075024C">
        <w:rPr>
          <w:rFonts w:ascii="Times New Roman" w:hAnsi="Times New Roman"/>
          <w:szCs w:val="20"/>
          <w:lang w:val="fr-FR"/>
        </w:rPr>
        <w:t>effectuée;</w:t>
      </w:r>
      <w:proofErr w:type="gramEnd"/>
      <w:r w:rsidR="00CE17C3" w:rsidRPr="0075024C">
        <w:rPr>
          <w:rFonts w:ascii="Times New Roman" w:hAnsi="Times New Roman"/>
          <w:szCs w:val="20"/>
          <w:lang w:val="fr-FR"/>
        </w:rPr>
        <w:t xml:space="preserve"> et</w:t>
      </w:r>
    </w:p>
    <w:p w14:paraId="1A4B900F" w14:textId="77777777" w:rsidR="00CE17C3" w:rsidRPr="0075024C" w:rsidRDefault="00CE17C3" w:rsidP="002C7413">
      <w:pPr>
        <w:pStyle w:val="ListParagraph"/>
        <w:spacing w:after="200" w:line="276" w:lineRule="auto"/>
        <w:ind w:left="1211"/>
        <w:jc w:val="both"/>
        <w:rPr>
          <w:rFonts w:ascii="Times New Roman" w:hAnsi="Times New Roman"/>
          <w:szCs w:val="20"/>
          <w:lang w:val="fr-FR"/>
        </w:rPr>
      </w:pPr>
    </w:p>
    <w:p w14:paraId="7362744A" w14:textId="175A3DAA" w:rsidR="00EB566C" w:rsidRPr="0075024C" w:rsidRDefault="00EB566C" w:rsidP="002C7413">
      <w:pPr>
        <w:pStyle w:val="ListParagraph"/>
        <w:numPr>
          <w:ilvl w:val="0"/>
          <w:numId w:val="4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l’investisseur</w:t>
      </w:r>
      <w:proofErr w:type="gramEnd"/>
      <w:r w:rsidRPr="0075024C">
        <w:rPr>
          <w:rFonts w:ascii="Times New Roman" w:hAnsi="Times New Roman"/>
          <w:szCs w:val="20"/>
          <w:lang w:val="fr-FR"/>
        </w:rPr>
        <w:t xml:space="preserve"> de détail souhaite procéder à la transaction en dépit du fait que le Fonds est considéré non adéquat pour lui. </w:t>
      </w:r>
    </w:p>
    <w:p w14:paraId="7D9A38BB" w14:textId="16DFD174" w:rsidR="00EB566C" w:rsidRPr="0075024C" w:rsidRDefault="00EB566C"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Le </w:t>
      </w:r>
      <w:r w:rsidR="00D07A3D" w:rsidRPr="0075024C">
        <w:rPr>
          <w:rFonts w:ascii="Times New Roman" w:hAnsi="Times New Roman"/>
          <w:szCs w:val="20"/>
          <w:lang w:val="fr-FR"/>
        </w:rPr>
        <w:t>D</w:t>
      </w:r>
      <w:r w:rsidRPr="0075024C">
        <w:rPr>
          <w:rFonts w:ascii="Times New Roman" w:hAnsi="Times New Roman"/>
          <w:szCs w:val="20"/>
          <w:lang w:val="fr-FR"/>
        </w:rPr>
        <w:t xml:space="preserve">istributeur ou, lorsqu’elle propose ou place directement des </w:t>
      </w:r>
      <w:r w:rsidR="00EB700D" w:rsidRPr="0075024C">
        <w:rPr>
          <w:rFonts w:ascii="Times New Roman" w:hAnsi="Times New Roman"/>
          <w:szCs w:val="20"/>
          <w:lang w:val="fr-FR"/>
        </w:rPr>
        <w:t>P</w:t>
      </w:r>
      <w:r w:rsidRPr="0075024C">
        <w:rPr>
          <w:rFonts w:ascii="Times New Roman" w:hAnsi="Times New Roman"/>
          <w:szCs w:val="20"/>
          <w:lang w:val="fr-FR"/>
        </w:rPr>
        <w:t>arts du Fonds auprès d’un investisseur de détail, la Société de Gestion constitue un dossier, comme le prévoit l’article 25, paragraphe 5, de la directive 2014/65/UE.</w:t>
      </w:r>
    </w:p>
    <w:p w14:paraId="5AB8F3DC" w14:textId="1200ED7E" w:rsidR="00EB566C" w:rsidRPr="0075024C" w:rsidRDefault="00EB566C"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Le </w:t>
      </w:r>
      <w:r w:rsidR="00D07A3D" w:rsidRPr="0075024C">
        <w:rPr>
          <w:rFonts w:ascii="Times New Roman" w:hAnsi="Times New Roman"/>
          <w:szCs w:val="20"/>
          <w:lang w:val="fr-FR"/>
        </w:rPr>
        <w:t>D</w:t>
      </w:r>
      <w:r w:rsidRPr="0075024C">
        <w:rPr>
          <w:rFonts w:ascii="Times New Roman" w:hAnsi="Times New Roman"/>
          <w:szCs w:val="20"/>
          <w:lang w:val="fr-FR"/>
        </w:rPr>
        <w:t xml:space="preserve">istributeur ou, lorsqu’elle propose ou place directement des </w:t>
      </w:r>
      <w:r w:rsidR="00EB700D" w:rsidRPr="0075024C">
        <w:rPr>
          <w:rFonts w:ascii="Times New Roman" w:hAnsi="Times New Roman"/>
          <w:szCs w:val="20"/>
          <w:lang w:val="fr-FR"/>
        </w:rPr>
        <w:t>P</w:t>
      </w:r>
      <w:r w:rsidRPr="0075024C">
        <w:rPr>
          <w:rFonts w:ascii="Times New Roman" w:hAnsi="Times New Roman"/>
          <w:szCs w:val="20"/>
          <w:lang w:val="fr-FR"/>
        </w:rPr>
        <w:t xml:space="preserve">arts du Fonds auprès d’un investisseur de détail, la Société de Gestion émet une alerte écrite claire informant l’investisseur de détail que la durée </w:t>
      </w:r>
      <w:r w:rsidR="003B4790" w:rsidRPr="0075024C">
        <w:rPr>
          <w:rFonts w:ascii="Times New Roman" w:hAnsi="Times New Roman"/>
          <w:szCs w:val="20"/>
          <w:lang w:val="fr-FR"/>
        </w:rPr>
        <w:lastRenderedPageBreak/>
        <w:t>de placement recommandée dans le Fonds étant de cinq (5) ans</w:t>
      </w:r>
      <w:r w:rsidRPr="0075024C">
        <w:rPr>
          <w:rFonts w:ascii="Times New Roman" w:hAnsi="Times New Roman"/>
          <w:szCs w:val="20"/>
          <w:lang w:val="fr-FR"/>
        </w:rPr>
        <w:t>, le Fonds pourrait ne pas être adapté à des investisseurs de détail incapables de maintenir un tel engagement illiquide à long terme</w:t>
      </w:r>
      <w:r w:rsidR="005F0B55" w:rsidRPr="0075024C">
        <w:rPr>
          <w:rFonts w:ascii="Times New Roman" w:hAnsi="Times New Roman"/>
          <w:szCs w:val="20"/>
          <w:lang w:val="fr-FR"/>
        </w:rPr>
        <w:t>.</w:t>
      </w:r>
    </w:p>
    <w:p w14:paraId="5A5122AB" w14:textId="77777777" w:rsidR="00121273" w:rsidRPr="0075024C" w:rsidRDefault="005D1D3C" w:rsidP="002C7413">
      <w:pPr>
        <w:pStyle w:val="Heading2"/>
        <w:spacing w:before="0" w:after="200" w:line="276" w:lineRule="auto"/>
        <w:rPr>
          <w:rFonts w:ascii="Times New Roman" w:hAnsi="Times New Roman" w:cs="Times New Roman"/>
          <w:szCs w:val="20"/>
          <w:lang w:val="fr-FR"/>
        </w:rPr>
      </w:pPr>
      <w:bookmarkStart w:id="905" w:name="_Ref131612327"/>
      <w:bookmarkStart w:id="906" w:name="_Ref131617655"/>
      <w:bookmarkStart w:id="907" w:name="_Toc184665349"/>
      <w:bookmarkStart w:id="908" w:name="_Toc224029211"/>
      <w:bookmarkStart w:id="909" w:name="_Toc27116299"/>
      <w:bookmarkStart w:id="910" w:name="_Ref27130850"/>
      <w:bookmarkStart w:id="911" w:name="_Ref27225006"/>
      <w:proofErr w:type="spellStart"/>
      <w:r w:rsidRPr="0075024C">
        <w:rPr>
          <w:rFonts w:ascii="Times New Roman" w:hAnsi="Times New Roman" w:cs="Times New Roman"/>
          <w:szCs w:val="20"/>
          <w:lang w:val="fr-FR"/>
        </w:rPr>
        <w:t>Side</w:t>
      </w:r>
      <w:proofErr w:type="spellEnd"/>
      <w:r w:rsidRPr="0075024C">
        <w:rPr>
          <w:rFonts w:ascii="Times New Roman" w:hAnsi="Times New Roman" w:cs="Times New Roman"/>
          <w:szCs w:val="20"/>
          <w:lang w:val="fr-FR"/>
        </w:rPr>
        <w:t xml:space="preserve"> Letters</w:t>
      </w:r>
      <w:bookmarkEnd w:id="905"/>
      <w:bookmarkEnd w:id="906"/>
      <w:bookmarkEnd w:id="907"/>
      <w:bookmarkEnd w:id="908"/>
    </w:p>
    <w:bookmarkEnd w:id="909"/>
    <w:bookmarkEnd w:id="910"/>
    <w:bookmarkEnd w:id="911"/>
    <w:p w14:paraId="75ABE99D" w14:textId="77777777" w:rsidR="005B6E8D" w:rsidRPr="0075024C" w:rsidRDefault="005B6E8D" w:rsidP="002C7413">
      <w:pPr>
        <w:pStyle w:val="PlainText"/>
        <w:spacing w:after="200" w:line="276" w:lineRule="auto"/>
        <w:ind w:left="851"/>
        <w:jc w:val="both"/>
        <w:rPr>
          <w:rFonts w:ascii="Times New Roman" w:eastAsia="Times New Roman" w:hAnsi="Times New Roman" w:cs="Times New Roman"/>
          <w:lang w:val="fr-FR"/>
        </w:rPr>
      </w:pPr>
      <w:r w:rsidRPr="0075024C">
        <w:rPr>
          <w:rFonts w:ascii="Times New Roman" w:eastAsia="Times New Roman" w:hAnsi="Times New Roman" w:cs="Times New Roman"/>
          <w:lang w:val="fr-FR"/>
        </w:rPr>
        <w:t xml:space="preserve">La Société de Gestion n’a pas l'intention de conclure une </w:t>
      </w:r>
      <w:proofErr w:type="spellStart"/>
      <w:r w:rsidRPr="0075024C">
        <w:rPr>
          <w:rFonts w:ascii="Times New Roman" w:eastAsia="Times New Roman" w:hAnsi="Times New Roman" w:cs="Times New Roman"/>
          <w:lang w:val="fr-FR"/>
        </w:rPr>
        <w:t>side</w:t>
      </w:r>
      <w:proofErr w:type="spellEnd"/>
      <w:r w:rsidRPr="0075024C">
        <w:rPr>
          <w:rFonts w:ascii="Times New Roman" w:eastAsia="Times New Roman" w:hAnsi="Times New Roman" w:cs="Times New Roman"/>
          <w:lang w:val="fr-FR"/>
        </w:rPr>
        <w:t xml:space="preserve"> </w:t>
      </w:r>
      <w:proofErr w:type="spellStart"/>
      <w:r w:rsidRPr="0075024C">
        <w:rPr>
          <w:rFonts w:ascii="Times New Roman" w:eastAsia="Times New Roman" w:hAnsi="Times New Roman" w:cs="Times New Roman"/>
          <w:lang w:val="fr-FR"/>
        </w:rPr>
        <w:t>letter</w:t>
      </w:r>
      <w:proofErr w:type="spellEnd"/>
      <w:r w:rsidRPr="0075024C">
        <w:rPr>
          <w:rFonts w:ascii="Times New Roman" w:eastAsia="Times New Roman" w:hAnsi="Times New Roman" w:cs="Times New Roman"/>
          <w:lang w:val="fr-FR"/>
        </w:rPr>
        <w:t xml:space="preserve"> ou un accord similaire avec les Investisseurs qui aurait pour effet de modifier ou de compléter les termes du présent Prospectus en ce qui concerne ce(s) Investisseur(s).</w:t>
      </w:r>
    </w:p>
    <w:p w14:paraId="5F2E10AA" w14:textId="77777777" w:rsidR="00017789" w:rsidRPr="0075024C" w:rsidRDefault="005B6E8D" w:rsidP="002C7413">
      <w:pPr>
        <w:pStyle w:val="PlainText"/>
        <w:spacing w:after="200" w:line="276" w:lineRule="auto"/>
        <w:ind w:left="851"/>
        <w:jc w:val="both"/>
        <w:rPr>
          <w:rFonts w:ascii="Times New Roman" w:eastAsia="Times New Roman" w:hAnsi="Times New Roman" w:cs="Times New Roman"/>
          <w:lang w:val="fr-FR"/>
        </w:rPr>
      </w:pPr>
      <w:r w:rsidRPr="0075024C">
        <w:rPr>
          <w:rFonts w:ascii="Times New Roman" w:eastAsia="Times New Roman" w:hAnsi="Times New Roman" w:cs="Times New Roman"/>
          <w:lang w:val="fr-FR"/>
        </w:rPr>
        <w:t xml:space="preserve">Nonobstant ce qui précède, la Société de Gestion peut conclure une </w:t>
      </w:r>
      <w:proofErr w:type="spellStart"/>
      <w:r w:rsidRPr="0075024C">
        <w:rPr>
          <w:rFonts w:ascii="Times New Roman" w:eastAsia="Times New Roman" w:hAnsi="Times New Roman" w:cs="Times New Roman"/>
          <w:lang w:val="fr-FR"/>
        </w:rPr>
        <w:t>side</w:t>
      </w:r>
      <w:proofErr w:type="spellEnd"/>
      <w:r w:rsidRPr="0075024C">
        <w:rPr>
          <w:rFonts w:ascii="Times New Roman" w:eastAsia="Times New Roman" w:hAnsi="Times New Roman" w:cs="Times New Roman"/>
          <w:lang w:val="fr-FR"/>
        </w:rPr>
        <w:t xml:space="preserve"> </w:t>
      </w:r>
      <w:proofErr w:type="spellStart"/>
      <w:r w:rsidRPr="0075024C">
        <w:rPr>
          <w:rFonts w:ascii="Times New Roman" w:eastAsia="Times New Roman" w:hAnsi="Times New Roman" w:cs="Times New Roman"/>
          <w:lang w:val="fr-FR"/>
        </w:rPr>
        <w:t>letter</w:t>
      </w:r>
      <w:proofErr w:type="spellEnd"/>
      <w:r w:rsidRPr="0075024C">
        <w:rPr>
          <w:rFonts w:ascii="Times New Roman" w:eastAsia="Times New Roman" w:hAnsi="Times New Roman" w:cs="Times New Roman"/>
          <w:lang w:val="fr-FR"/>
        </w:rPr>
        <w:t xml:space="preserve"> ou un accord similaire avec un ou plusieurs Investisseurs dans les cas suivants uniquement :</w:t>
      </w:r>
    </w:p>
    <w:p w14:paraId="05422181" w14:textId="77777777" w:rsidR="00990A43" w:rsidRPr="0075024C" w:rsidRDefault="00990A43" w:rsidP="002C7413">
      <w:pPr>
        <w:pStyle w:val="Level4Number"/>
        <w:spacing w:after="200"/>
        <w:ind w:hanging="589"/>
        <w:rPr>
          <w:rFonts w:ascii="Times New Roman" w:hAnsi="Times New Roman" w:cs="Times New Roman"/>
          <w:lang w:val="fr-FR"/>
        </w:rPr>
      </w:pPr>
      <w:proofErr w:type="gramStart"/>
      <w:r w:rsidRPr="0075024C">
        <w:rPr>
          <w:rFonts w:ascii="Times New Roman" w:hAnsi="Times New Roman" w:cs="Times New Roman"/>
          <w:lang w:val="fr-FR"/>
        </w:rPr>
        <w:t>en</w:t>
      </w:r>
      <w:proofErr w:type="gramEnd"/>
      <w:r w:rsidRPr="0075024C">
        <w:rPr>
          <w:rFonts w:ascii="Times New Roman" w:hAnsi="Times New Roman" w:cs="Times New Roman"/>
          <w:lang w:val="fr-FR"/>
        </w:rPr>
        <w:t xml:space="preserve"> raison des déclarations fiscales et réglementaires spécifiques auxquelles l’Investisseur est soumis ;</w:t>
      </w:r>
    </w:p>
    <w:p w14:paraId="550BF9E0" w14:textId="77777777" w:rsidR="00990A43" w:rsidRPr="0075024C" w:rsidRDefault="00990A43" w:rsidP="002C7413">
      <w:pPr>
        <w:pStyle w:val="Level4Number"/>
        <w:spacing w:after="200"/>
        <w:ind w:hanging="589"/>
        <w:rPr>
          <w:rFonts w:ascii="Times New Roman" w:hAnsi="Times New Roman" w:cs="Times New Roman"/>
          <w:lang w:val="fr-FR"/>
        </w:rPr>
      </w:pPr>
      <w:proofErr w:type="gramStart"/>
      <w:r w:rsidRPr="0075024C">
        <w:rPr>
          <w:rFonts w:ascii="Times New Roman" w:hAnsi="Times New Roman" w:cs="Times New Roman"/>
          <w:lang w:val="fr-FR"/>
        </w:rPr>
        <w:t>en</w:t>
      </w:r>
      <w:proofErr w:type="gramEnd"/>
      <w:r w:rsidRPr="0075024C">
        <w:rPr>
          <w:rFonts w:ascii="Times New Roman" w:hAnsi="Times New Roman" w:cs="Times New Roman"/>
          <w:lang w:val="fr-FR"/>
        </w:rPr>
        <w:t xml:space="preserve"> raison du statut juridique, réglementaire ou fiscal de l’Investisseur ; et</w:t>
      </w:r>
    </w:p>
    <w:p w14:paraId="477DE010" w14:textId="77777777" w:rsidR="000D3701" w:rsidRPr="0075024C" w:rsidRDefault="00990A43" w:rsidP="002C7413">
      <w:pPr>
        <w:pStyle w:val="Level4Number"/>
        <w:spacing w:after="200"/>
        <w:ind w:hanging="589"/>
        <w:rPr>
          <w:rFonts w:ascii="Times New Roman" w:eastAsia="Times New Roman" w:hAnsi="Times New Roman" w:cs="Times New Roman"/>
          <w:lang w:val="fr-FR"/>
        </w:rPr>
      </w:pPr>
      <w:proofErr w:type="gramStart"/>
      <w:r w:rsidRPr="0075024C">
        <w:rPr>
          <w:rFonts w:ascii="Times New Roman" w:hAnsi="Times New Roman" w:cs="Times New Roman"/>
          <w:lang w:val="fr-FR"/>
        </w:rPr>
        <w:t>en</w:t>
      </w:r>
      <w:proofErr w:type="gramEnd"/>
      <w:r w:rsidRPr="0075024C">
        <w:rPr>
          <w:rFonts w:ascii="Times New Roman" w:hAnsi="Times New Roman" w:cs="Times New Roman"/>
          <w:lang w:val="fr-FR"/>
        </w:rPr>
        <w:t xml:space="preserve"> raison d’exigences administratives, opérationnelles ou politiques écrites applicables et/ou opposables à un Investisseur.</w:t>
      </w:r>
    </w:p>
    <w:p w14:paraId="4309AFE9" w14:textId="77777777" w:rsidR="00607B7C" w:rsidRPr="0075024C" w:rsidRDefault="00ED4360" w:rsidP="002C7413">
      <w:pPr>
        <w:pStyle w:val="Heading1"/>
        <w:spacing w:before="0" w:after="200" w:line="276" w:lineRule="auto"/>
        <w:jc w:val="both"/>
        <w:rPr>
          <w:rFonts w:ascii="Times New Roman" w:hAnsi="Times New Roman" w:cs="Times New Roman"/>
          <w:szCs w:val="20"/>
          <w:lang w:val="fr-FR"/>
        </w:rPr>
      </w:pPr>
      <w:bookmarkStart w:id="912" w:name="_Toc60066506"/>
      <w:bookmarkStart w:id="913" w:name="_Toc60066896"/>
      <w:bookmarkStart w:id="914" w:name="_Toc60067278"/>
      <w:bookmarkStart w:id="915" w:name="_Toc60067658"/>
      <w:bookmarkStart w:id="916" w:name="_Toc60068040"/>
      <w:bookmarkStart w:id="917" w:name="_Toc60068416"/>
      <w:bookmarkStart w:id="918" w:name="_Toc60068786"/>
      <w:bookmarkStart w:id="919" w:name="_Toc60069156"/>
      <w:bookmarkStart w:id="920" w:name="_Toc60069525"/>
      <w:bookmarkStart w:id="921" w:name="_Ref136354490"/>
      <w:bookmarkStart w:id="922" w:name="_Toc184665350"/>
      <w:bookmarkStart w:id="923" w:name="_Toc224029212"/>
      <w:bookmarkEnd w:id="912"/>
      <w:bookmarkEnd w:id="913"/>
      <w:bookmarkEnd w:id="914"/>
      <w:bookmarkEnd w:id="915"/>
      <w:bookmarkEnd w:id="916"/>
      <w:bookmarkEnd w:id="917"/>
      <w:bookmarkEnd w:id="918"/>
      <w:bookmarkEnd w:id="919"/>
      <w:bookmarkEnd w:id="920"/>
      <w:r w:rsidRPr="0075024C">
        <w:rPr>
          <w:rFonts w:ascii="Times New Roman" w:hAnsi="Times New Roman" w:cs="Times New Roman"/>
          <w:szCs w:val="20"/>
          <w:lang w:val="fr-FR"/>
        </w:rPr>
        <w:t xml:space="preserve">DISPOSITIONS RELATIVES </w:t>
      </w:r>
      <w:r w:rsidR="00B440BD" w:rsidRPr="0075024C">
        <w:rPr>
          <w:rFonts w:ascii="Times New Roman" w:hAnsi="Times New Roman" w:cs="Times New Roman"/>
          <w:szCs w:val="20"/>
          <w:lang w:val="fr-FR"/>
        </w:rPr>
        <w:t>À</w:t>
      </w:r>
      <w:r w:rsidRPr="0075024C">
        <w:rPr>
          <w:rFonts w:ascii="Times New Roman" w:hAnsi="Times New Roman" w:cs="Times New Roman"/>
          <w:szCs w:val="20"/>
          <w:lang w:val="fr-FR"/>
        </w:rPr>
        <w:t xml:space="preserve"> LA SOUSCRIPTION, AU RACHAT ET </w:t>
      </w:r>
      <w:r w:rsidR="004B1C43" w:rsidRPr="0075024C">
        <w:rPr>
          <w:rFonts w:ascii="Times New Roman" w:hAnsi="Times New Roman" w:cs="Times New Roman"/>
          <w:szCs w:val="20"/>
          <w:lang w:val="fr-FR"/>
        </w:rPr>
        <w:t>À la</w:t>
      </w:r>
      <w:r w:rsidRPr="0075024C">
        <w:rPr>
          <w:rFonts w:ascii="Times New Roman" w:hAnsi="Times New Roman" w:cs="Times New Roman"/>
          <w:szCs w:val="20"/>
          <w:lang w:val="fr-FR"/>
        </w:rPr>
        <w:t xml:space="preserve"> </w:t>
      </w:r>
      <w:r w:rsidR="00C91C8A" w:rsidRPr="0075024C">
        <w:rPr>
          <w:rFonts w:ascii="Times New Roman" w:hAnsi="Times New Roman" w:cs="Times New Roman"/>
          <w:szCs w:val="20"/>
          <w:lang w:val="fr-FR"/>
        </w:rPr>
        <w:t>CESSION</w:t>
      </w:r>
      <w:r w:rsidRPr="0075024C">
        <w:rPr>
          <w:rFonts w:ascii="Times New Roman" w:hAnsi="Times New Roman" w:cs="Times New Roman"/>
          <w:szCs w:val="20"/>
          <w:lang w:val="fr-FR"/>
        </w:rPr>
        <w:t xml:space="preserve"> DES PARTS</w:t>
      </w:r>
      <w:bookmarkEnd w:id="921"/>
      <w:bookmarkEnd w:id="922"/>
      <w:bookmarkEnd w:id="923"/>
    </w:p>
    <w:p w14:paraId="65AE5F46" w14:textId="77777777" w:rsidR="00607B7C" w:rsidRPr="0075024C" w:rsidRDefault="00ED4360" w:rsidP="002C7413">
      <w:pPr>
        <w:pStyle w:val="Heading2"/>
        <w:spacing w:before="0" w:after="200" w:line="276" w:lineRule="auto"/>
        <w:rPr>
          <w:rFonts w:ascii="Times New Roman" w:hAnsi="Times New Roman" w:cs="Times New Roman"/>
          <w:szCs w:val="20"/>
          <w:lang w:val="fr-FR"/>
        </w:rPr>
      </w:pPr>
      <w:bookmarkStart w:id="924" w:name="_Ref136355456"/>
      <w:bookmarkStart w:id="925" w:name="_Ref136355645"/>
      <w:bookmarkStart w:id="926" w:name="_Ref136355749"/>
      <w:bookmarkStart w:id="927" w:name="_Ref136853555"/>
      <w:bookmarkStart w:id="928" w:name="_Toc184665351"/>
      <w:bookmarkStart w:id="929" w:name="_Toc224029213"/>
      <w:r w:rsidRPr="0075024C">
        <w:rPr>
          <w:rFonts w:ascii="Times New Roman" w:hAnsi="Times New Roman" w:cs="Times New Roman"/>
          <w:szCs w:val="20"/>
          <w:lang w:val="fr-FR"/>
        </w:rPr>
        <w:t>Souscription au Fonds</w:t>
      </w:r>
      <w:bookmarkEnd w:id="924"/>
      <w:bookmarkEnd w:id="925"/>
      <w:bookmarkEnd w:id="926"/>
      <w:bookmarkEnd w:id="927"/>
      <w:bookmarkEnd w:id="928"/>
      <w:bookmarkEnd w:id="929"/>
    </w:p>
    <w:p w14:paraId="6D89F444" w14:textId="77777777" w:rsidR="00061682" w:rsidRPr="0075024C" w:rsidRDefault="00ED4360" w:rsidP="002C7413">
      <w:pPr>
        <w:pStyle w:val="Heading3"/>
        <w:spacing w:before="0" w:after="200" w:line="276" w:lineRule="auto"/>
        <w:ind w:hanging="850"/>
        <w:rPr>
          <w:rFonts w:ascii="Times New Roman" w:hAnsi="Times New Roman" w:cs="Times New Roman"/>
          <w:szCs w:val="20"/>
          <w:lang w:val="fr-FR"/>
        </w:rPr>
      </w:pPr>
      <w:bookmarkStart w:id="930" w:name="_Toc184665352"/>
      <w:bookmarkStart w:id="931" w:name="_Ref187253029"/>
      <w:bookmarkStart w:id="932" w:name="_Ref201161172"/>
      <w:bookmarkStart w:id="933" w:name="_Toc224029214"/>
      <w:r w:rsidRPr="0075024C">
        <w:rPr>
          <w:rFonts w:ascii="Times New Roman" w:hAnsi="Times New Roman" w:cs="Times New Roman"/>
          <w:szCs w:val="20"/>
          <w:lang w:val="fr-FR"/>
        </w:rPr>
        <w:t>Période de souscription</w:t>
      </w:r>
      <w:bookmarkEnd w:id="930"/>
      <w:bookmarkEnd w:id="931"/>
      <w:bookmarkEnd w:id="932"/>
      <w:bookmarkEnd w:id="933"/>
    </w:p>
    <w:p w14:paraId="51FBE9B1" w14:textId="0C9DF7C2" w:rsidR="00007DF0" w:rsidRPr="0075024C" w:rsidRDefault="00007DF0" w:rsidP="002C7413">
      <w:pPr>
        <w:pStyle w:val="BodyText"/>
        <w:spacing w:after="200" w:line="276" w:lineRule="auto"/>
        <w:rPr>
          <w:rFonts w:ascii="Times New Roman" w:hAnsi="Times New Roman"/>
          <w:szCs w:val="20"/>
          <w:lang w:val="fr-FR" w:eastAsia="en-US"/>
        </w:rPr>
      </w:pPr>
      <w:bookmarkStart w:id="934" w:name="_Hlk187255038"/>
      <w:r w:rsidRPr="0075024C">
        <w:rPr>
          <w:rFonts w:ascii="Times New Roman" w:hAnsi="Times New Roman"/>
          <w:szCs w:val="20"/>
          <w:lang w:val="fr-FR" w:eastAsia="en-US"/>
        </w:rPr>
        <w:t xml:space="preserve">Les investisseurs potentiels peuvent souscrire des Parts </w:t>
      </w:r>
      <w:r w:rsidR="00A15F05" w:rsidRPr="0075024C">
        <w:rPr>
          <w:rFonts w:ascii="Times New Roman" w:hAnsi="Times New Roman"/>
          <w:szCs w:val="20"/>
          <w:lang w:val="fr-FR" w:eastAsia="en-US"/>
        </w:rPr>
        <w:t>A</w:t>
      </w:r>
      <w:r w:rsidR="00D8128D" w:rsidRPr="0075024C">
        <w:rPr>
          <w:rFonts w:ascii="Times New Roman" w:hAnsi="Times New Roman"/>
          <w:szCs w:val="20"/>
          <w:lang w:val="fr-FR" w:eastAsia="en-US"/>
        </w:rPr>
        <w:t>E, des Parts AI, des Parts I, des Parts PE, des Parts PI, des Parts ZA, des Parts ZC et des Parts ZE</w:t>
      </w:r>
      <w:r w:rsidR="00F41EC5" w:rsidRPr="0075024C">
        <w:rPr>
          <w:rFonts w:ascii="Times New Roman" w:hAnsi="Times New Roman"/>
          <w:szCs w:val="20"/>
          <w:lang w:val="fr-FR" w:eastAsia="en-US"/>
        </w:rPr>
        <w:t xml:space="preserve"> </w:t>
      </w:r>
      <w:r w:rsidRPr="0075024C">
        <w:rPr>
          <w:rFonts w:ascii="Times New Roman" w:hAnsi="Times New Roman"/>
          <w:szCs w:val="20"/>
          <w:lang w:val="fr-FR" w:eastAsia="en-US"/>
        </w:rPr>
        <w:t>à tout moment pendant la Durée du Fonds.</w:t>
      </w:r>
    </w:p>
    <w:bookmarkEnd w:id="934"/>
    <w:p w14:paraId="4922662F" w14:textId="6C75240E" w:rsidR="007F1D7A" w:rsidRPr="0075024C" w:rsidRDefault="00ED4360"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Société de Gestion peut</w:t>
      </w:r>
      <w:r w:rsidR="00281193" w:rsidRPr="0075024C">
        <w:rPr>
          <w:rFonts w:ascii="Times New Roman" w:hAnsi="Times New Roman"/>
          <w:szCs w:val="20"/>
          <w:lang w:val="fr-FR" w:eastAsia="en-US"/>
        </w:rPr>
        <w:t xml:space="preserve">, avec l’approbation du Délégataire de Gestion, </w:t>
      </w:r>
      <w:r w:rsidRPr="0075024C">
        <w:rPr>
          <w:rFonts w:ascii="Times New Roman" w:hAnsi="Times New Roman"/>
          <w:szCs w:val="20"/>
          <w:lang w:val="fr-FR" w:eastAsia="en-US"/>
        </w:rPr>
        <w:t>suspendre à tout moment le processus de souscription des Parts.</w:t>
      </w:r>
    </w:p>
    <w:p w14:paraId="46ABD8A9" w14:textId="77777777" w:rsidR="00124B63" w:rsidRPr="0075024C" w:rsidRDefault="001C6F1E" w:rsidP="002C7413">
      <w:pPr>
        <w:pStyle w:val="Heading3"/>
        <w:spacing w:before="0" w:after="200" w:line="276" w:lineRule="auto"/>
        <w:ind w:hanging="850"/>
        <w:rPr>
          <w:rFonts w:ascii="Times New Roman" w:hAnsi="Times New Roman" w:cs="Times New Roman"/>
          <w:szCs w:val="20"/>
          <w:lang w:val="fr-FR"/>
        </w:rPr>
      </w:pPr>
      <w:bookmarkStart w:id="935" w:name="_Ref173782591"/>
      <w:bookmarkStart w:id="936" w:name="_Toc184665353"/>
      <w:bookmarkStart w:id="937" w:name="_Toc224029215"/>
      <w:r w:rsidRPr="0075024C">
        <w:rPr>
          <w:rFonts w:ascii="Times New Roman" w:hAnsi="Times New Roman" w:cs="Times New Roman"/>
          <w:szCs w:val="20"/>
          <w:lang w:val="fr-FR"/>
        </w:rPr>
        <w:t xml:space="preserve">Réception et centralisation des </w:t>
      </w:r>
      <w:r w:rsidR="00BB7558" w:rsidRPr="0075024C">
        <w:rPr>
          <w:rFonts w:ascii="Times New Roman" w:hAnsi="Times New Roman" w:cs="Times New Roman"/>
          <w:szCs w:val="20"/>
          <w:lang w:val="fr-FR"/>
        </w:rPr>
        <w:t>demandes</w:t>
      </w:r>
      <w:r w:rsidRPr="0075024C">
        <w:rPr>
          <w:rFonts w:ascii="Times New Roman" w:hAnsi="Times New Roman" w:cs="Times New Roman"/>
          <w:szCs w:val="20"/>
          <w:lang w:val="fr-FR"/>
        </w:rPr>
        <w:t xml:space="preserve"> de souscription</w:t>
      </w:r>
      <w:bookmarkEnd w:id="935"/>
      <w:bookmarkEnd w:id="936"/>
      <w:bookmarkEnd w:id="937"/>
      <w:r w:rsidR="00124B63" w:rsidRPr="0075024C">
        <w:rPr>
          <w:rFonts w:ascii="Times New Roman" w:hAnsi="Times New Roman" w:cs="Times New Roman"/>
          <w:szCs w:val="20"/>
          <w:lang w:val="fr-FR"/>
        </w:rPr>
        <w:t xml:space="preserve"> </w:t>
      </w:r>
    </w:p>
    <w:p w14:paraId="7FC7FE2A" w14:textId="725105AA" w:rsidR="00061E09" w:rsidRPr="0075024C" w:rsidRDefault="00061E09" w:rsidP="002C7413">
      <w:pPr>
        <w:pStyle w:val="BodyText"/>
        <w:keepN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demandes de souscription seront centralisées par le</w:t>
      </w:r>
      <w:r w:rsidR="002B7D7C" w:rsidRPr="0075024C">
        <w:rPr>
          <w:rFonts w:ascii="Times New Roman" w:hAnsi="Times New Roman"/>
          <w:szCs w:val="20"/>
          <w:lang w:val="fr-FR" w:eastAsia="en-US"/>
        </w:rPr>
        <w:t>s</w:t>
      </w:r>
      <w:r w:rsidRPr="0075024C">
        <w:rPr>
          <w:rFonts w:ascii="Times New Roman" w:hAnsi="Times New Roman"/>
          <w:szCs w:val="20"/>
          <w:lang w:val="fr-FR" w:eastAsia="en-US"/>
        </w:rPr>
        <w:t xml:space="preserve"> Centralisateur</w:t>
      </w:r>
      <w:r w:rsidR="002B7D7C" w:rsidRPr="0075024C">
        <w:rPr>
          <w:rFonts w:ascii="Times New Roman" w:hAnsi="Times New Roman"/>
          <w:szCs w:val="20"/>
          <w:lang w:val="fr-FR" w:eastAsia="en-US"/>
        </w:rPr>
        <w:t>s,</w:t>
      </w:r>
      <w:r w:rsidR="002A5998" w:rsidRPr="0075024C">
        <w:rPr>
          <w:rFonts w:ascii="Times New Roman" w:hAnsi="Times New Roman"/>
          <w:szCs w:val="20"/>
          <w:lang w:val="fr-FR" w:eastAsia="en-US"/>
        </w:rPr>
        <w:t xml:space="preserve"> à savoir (i)</w:t>
      </w:r>
      <w:r w:rsidR="002B7D7C" w:rsidRPr="0075024C">
        <w:rPr>
          <w:rFonts w:ascii="Times New Roman" w:hAnsi="Times New Roman"/>
          <w:szCs w:val="20"/>
          <w:lang w:val="fr-FR" w:eastAsia="en-US"/>
        </w:rPr>
        <w:t xml:space="preserve"> IZNES </w:t>
      </w:r>
      <w:r w:rsidR="002A5998" w:rsidRPr="0075024C">
        <w:rPr>
          <w:rFonts w:ascii="Times New Roman" w:hAnsi="Times New Roman"/>
          <w:lang w:val="fr-FR"/>
        </w:rPr>
        <w:t xml:space="preserve">s’agissant des Parts à inscrire au dispositif d’enregistrement électronique partagé, </w:t>
      </w:r>
      <w:r w:rsidR="002B7D7C" w:rsidRPr="0075024C">
        <w:rPr>
          <w:rFonts w:ascii="Times New Roman" w:hAnsi="Times New Roman"/>
          <w:szCs w:val="20"/>
          <w:lang w:val="fr-FR" w:eastAsia="en-US"/>
        </w:rPr>
        <w:t>et</w:t>
      </w:r>
      <w:r w:rsidR="002A5998" w:rsidRPr="0075024C">
        <w:rPr>
          <w:rFonts w:ascii="Times New Roman" w:hAnsi="Times New Roman"/>
          <w:szCs w:val="20"/>
          <w:lang w:val="fr-FR" w:eastAsia="en-US"/>
        </w:rPr>
        <w:t xml:space="preserve"> (ii) CACEIS </w:t>
      </w:r>
      <w:r w:rsidR="002B7D7C" w:rsidRPr="0075024C">
        <w:rPr>
          <w:rFonts w:ascii="Times New Roman" w:hAnsi="Times New Roman"/>
          <w:szCs w:val="20"/>
          <w:lang w:val="fr-FR" w:eastAsia="en-US"/>
        </w:rPr>
        <w:t xml:space="preserve">Bank </w:t>
      </w:r>
      <w:r w:rsidR="002A5998" w:rsidRPr="0075024C">
        <w:rPr>
          <w:rFonts w:ascii="Times New Roman" w:hAnsi="Times New Roman"/>
          <w:szCs w:val="20"/>
          <w:lang w:val="fr-FR" w:eastAsia="en-US"/>
        </w:rPr>
        <w:t>s</w:t>
      </w:r>
      <w:r w:rsidR="002A5998" w:rsidRPr="0075024C">
        <w:rPr>
          <w:rFonts w:ascii="Times New Roman" w:hAnsi="Times New Roman"/>
          <w:lang w:val="fr-FR"/>
        </w:rPr>
        <w:t>’agissant des Parts au porteur</w:t>
      </w:r>
      <w:r w:rsidR="001B78E6" w:rsidRPr="0075024C">
        <w:rPr>
          <w:rFonts w:ascii="Times New Roman" w:hAnsi="Times New Roman"/>
          <w:lang w:val="fr-FR"/>
        </w:rPr>
        <w:t xml:space="preserve"> ou au nominatif administré</w:t>
      </w:r>
      <w:r w:rsidRPr="0075024C">
        <w:rPr>
          <w:rFonts w:ascii="Times New Roman" w:hAnsi="Times New Roman"/>
          <w:szCs w:val="20"/>
          <w:lang w:val="fr-FR" w:eastAsia="en-US"/>
        </w:rPr>
        <w:t xml:space="preserve">, en </w:t>
      </w:r>
      <w:r w:rsidR="002A5998" w:rsidRPr="0075024C">
        <w:rPr>
          <w:rFonts w:ascii="Times New Roman" w:hAnsi="Times New Roman"/>
          <w:szCs w:val="20"/>
          <w:lang w:val="fr-FR" w:eastAsia="en-US"/>
        </w:rPr>
        <w:t xml:space="preserve">leur </w:t>
      </w:r>
      <w:r w:rsidRPr="0075024C">
        <w:rPr>
          <w:rFonts w:ascii="Times New Roman" w:hAnsi="Times New Roman"/>
          <w:szCs w:val="20"/>
          <w:lang w:val="fr-FR" w:eastAsia="en-US"/>
        </w:rPr>
        <w:t>qualité de centralisateur</w:t>
      </w:r>
      <w:r w:rsidR="002B7D7C" w:rsidRPr="0075024C">
        <w:rPr>
          <w:rFonts w:ascii="Times New Roman" w:hAnsi="Times New Roman"/>
          <w:szCs w:val="20"/>
          <w:lang w:val="fr-FR" w:eastAsia="en-US"/>
        </w:rPr>
        <w:t>s</w:t>
      </w:r>
      <w:r w:rsidRPr="0075024C">
        <w:rPr>
          <w:rFonts w:ascii="Times New Roman" w:hAnsi="Times New Roman"/>
          <w:szCs w:val="20"/>
          <w:lang w:val="fr-FR" w:eastAsia="en-US"/>
        </w:rPr>
        <w:t xml:space="preserve"> des ordres de souscription et de rachat par délégation de la Société de Gestion.</w:t>
      </w:r>
    </w:p>
    <w:p w14:paraId="521B9AF6" w14:textId="1A5257D1" w:rsidR="001C6F1E" w:rsidRPr="0075024C" w:rsidRDefault="001C6F1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w:t>
      </w:r>
      <w:r w:rsidR="00BB7558" w:rsidRPr="0075024C">
        <w:rPr>
          <w:rFonts w:ascii="Times New Roman" w:hAnsi="Times New Roman"/>
          <w:szCs w:val="20"/>
          <w:lang w:val="fr-FR" w:eastAsia="en-US"/>
        </w:rPr>
        <w:t>demandes</w:t>
      </w:r>
      <w:r w:rsidRPr="0075024C">
        <w:rPr>
          <w:rFonts w:ascii="Times New Roman" w:hAnsi="Times New Roman"/>
          <w:szCs w:val="20"/>
          <w:lang w:val="fr-FR" w:eastAsia="en-US"/>
        </w:rPr>
        <w:t xml:space="preserve"> de souscription sont centralisé</w:t>
      </w:r>
      <w:r w:rsidR="00224953" w:rsidRPr="0075024C">
        <w:rPr>
          <w:rFonts w:ascii="Times New Roman" w:hAnsi="Times New Roman"/>
          <w:szCs w:val="20"/>
          <w:lang w:val="fr-FR" w:eastAsia="en-US"/>
        </w:rPr>
        <w:t>e</w:t>
      </w:r>
      <w:r w:rsidRPr="0075024C">
        <w:rPr>
          <w:rFonts w:ascii="Times New Roman" w:hAnsi="Times New Roman"/>
          <w:szCs w:val="20"/>
          <w:lang w:val="fr-FR" w:eastAsia="en-US"/>
        </w:rPr>
        <w:t xml:space="preserve">s par </w:t>
      </w:r>
      <w:r w:rsidR="00061E09" w:rsidRPr="0075024C">
        <w:rPr>
          <w:rFonts w:ascii="Times New Roman" w:hAnsi="Times New Roman"/>
          <w:szCs w:val="20"/>
          <w:lang w:val="fr-FR" w:eastAsia="en-US"/>
        </w:rPr>
        <w:t>le Centralisateur</w:t>
      </w:r>
      <w:r w:rsidR="00361111" w:rsidRPr="0075024C">
        <w:rPr>
          <w:rFonts w:ascii="Times New Roman" w:hAnsi="Times New Roman"/>
          <w:szCs w:val="20"/>
          <w:lang w:val="fr-FR" w:eastAsia="en-US"/>
        </w:rPr>
        <w:t xml:space="preserve"> concerné</w:t>
      </w:r>
      <w:r w:rsidR="00061E09" w:rsidRPr="0075024C">
        <w:rPr>
          <w:rFonts w:ascii="Times New Roman" w:hAnsi="Times New Roman"/>
          <w:szCs w:val="20"/>
          <w:lang w:val="fr-FR" w:eastAsia="en-US"/>
        </w:rPr>
        <w:t xml:space="preserve"> </w:t>
      </w:r>
      <w:r w:rsidR="00224953" w:rsidRPr="0075024C">
        <w:rPr>
          <w:rFonts w:ascii="Times New Roman" w:hAnsi="Times New Roman"/>
          <w:szCs w:val="20"/>
          <w:lang w:val="fr-FR" w:eastAsia="en-US"/>
        </w:rPr>
        <w:t xml:space="preserve">au plus tard avant douze (12) heures (heure de Paris) le </w:t>
      </w:r>
      <w:r w:rsidR="007540F4" w:rsidRPr="0075024C">
        <w:rPr>
          <w:rFonts w:ascii="Times New Roman" w:hAnsi="Times New Roman"/>
          <w:szCs w:val="20"/>
          <w:lang w:val="fr-FR" w:eastAsia="en-US"/>
        </w:rPr>
        <w:t>cinquième</w:t>
      </w:r>
      <w:r w:rsidR="00224953" w:rsidRPr="0075024C">
        <w:rPr>
          <w:rFonts w:ascii="Times New Roman" w:hAnsi="Times New Roman"/>
          <w:szCs w:val="20"/>
          <w:lang w:val="fr-FR" w:eastAsia="en-US"/>
        </w:rPr>
        <w:t xml:space="preserve"> (</w:t>
      </w:r>
      <w:r w:rsidR="007540F4" w:rsidRPr="0075024C">
        <w:rPr>
          <w:rFonts w:ascii="Times New Roman" w:hAnsi="Times New Roman"/>
          <w:szCs w:val="20"/>
          <w:lang w:val="fr-FR" w:eastAsia="en-US"/>
        </w:rPr>
        <w:t>5</w:t>
      </w:r>
      <w:r w:rsidR="008768F5" w:rsidRPr="0075024C">
        <w:rPr>
          <w:rFonts w:ascii="Times New Roman" w:hAnsi="Times New Roman"/>
          <w:szCs w:val="20"/>
          <w:vertAlign w:val="superscript"/>
          <w:lang w:val="fr-FR" w:eastAsia="en-US"/>
        </w:rPr>
        <w:t>ème</w:t>
      </w:r>
      <w:r w:rsidR="00224953" w:rsidRPr="0075024C">
        <w:rPr>
          <w:rFonts w:ascii="Times New Roman" w:hAnsi="Times New Roman"/>
          <w:szCs w:val="20"/>
          <w:lang w:val="fr-FR" w:eastAsia="en-US"/>
        </w:rPr>
        <w:t xml:space="preserve">) Jour Ouvré précédant la </w:t>
      </w:r>
      <w:r w:rsidR="0024532D" w:rsidRPr="0075024C">
        <w:rPr>
          <w:rFonts w:ascii="Times New Roman" w:hAnsi="Times New Roman"/>
          <w:szCs w:val="20"/>
          <w:lang w:val="fr-FR" w:eastAsia="en-US"/>
        </w:rPr>
        <w:t>D</w:t>
      </w:r>
      <w:r w:rsidR="00224953" w:rsidRPr="0075024C">
        <w:rPr>
          <w:rFonts w:ascii="Times New Roman" w:hAnsi="Times New Roman"/>
          <w:szCs w:val="20"/>
          <w:lang w:val="fr-FR" w:eastAsia="en-US"/>
        </w:rPr>
        <w:t xml:space="preserve">ate d’Etablissement de la Valeur Liquidative (la « </w:t>
      </w:r>
      <w:r w:rsidR="00224953" w:rsidRPr="0075024C">
        <w:rPr>
          <w:rFonts w:ascii="Times New Roman" w:hAnsi="Times New Roman"/>
          <w:b/>
          <w:szCs w:val="20"/>
          <w:lang w:val="fr-FR" w:eastAsia="en-US"/>
        </w:rPr>
        <w:t>Date de Centralisation des Souscriptions</w:t>
      </w:r>
      <w:r w:rsidR="00224953" w:rsidRPr="0075024C">
        <w:rPr>
          <w:rFonts w:ascii="Times New Roman" w:hAnsi="Times New Roman"/>
          <w:szCs w:val="20"/>
          <w:lang w:val="fr-FR" w:eastAsia="en-US"/>
        </w:rPr>
        <w:t xml:space="preserve"> »)</w:t>
      </w:r>
      <w:r w:rsidRPr="0075024C">
        <w:rPr>
          <w:rFonts w:ascii="Times New Roman" w:hAnsi="Times New Roman"/>
          <w:szCs w:val="20"/>
          <w:lang w:val="fr-FR" w:eastAsia="en-US"/>
        </w:rPr>
        <w:t>.</w:t>
      </w:r>
    </w:p>
    <w:p w14:paraId="10A9FC79" w14:textId="77777777" w:rsidR="00E036BB" w:rsidRPr="0075024C" w:rsidRDefault="001C6F1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Lorsque la Date de</w:t>
      </w:r>
      <w:r w:rsidR="00224953" w:rsidRPr="0075024C">
        <w:rPr>
          <w:rFonts w:ascii="Times New Roman" w:hAnsi="Times New Roman"/>
          <w:szCs w:val="20"/>
          <w:lang w:val="fr-FR" w:eastAsia="en-US"/>
        </w:rPr>
        <w:t xml:space="preserve"> </w:t>
      </w:r>
      <w:r w:rsidRPr="0075024C">
        <w:rPr>
          <w:rFonts w:ascii="Times New Roman" w:hAnsi="Times New Roman"/>
          <w:szCs w:val="20"/>
          <w:lang w:val="fr-FR" w:eastAsia="en-US"/>
        </w:rPr>
        <w:t>Centralisation des Souscription</w:t>
      </w:r>
      <w:r w:rsidR="00224953" w:rsidRPr="0075024C">
        <w:rPr>
          <w:rFonts w:ascii="Times New Roman" w:hAnsi="Times New Roman"/>
          <w:szCs w:val="20"/>
          <w:lang w:val="fr-FR" w:eastAsia="en-US"/>
        </w:rPr>
        <w:t>s</w:t>
      </w:r>
      <w:r w:rsidRPr="0075024C">
        <w:rPr>
          <w:rFonts w:ascii="Times New Roman" w:hAnsi="Times New Roman"/>
          <w:szCs w:val="20"/>
          <w:lang w:val="fr-FR" w:eastAsia="en-US"/>
        </w:rPr>
        <w:t xml:space="preserve"> ne correspond pas à un Jour Ouvré, </w:t>
      </w:r>
      <w:r w:rsidR="00014A00" w:rsidRPr="0075024C">
        <w:rPr>
          <w:rFonts w:ascii="Times New Roman" w:hAnsi="Times New Roman"/>
          <w:szCs w:val="20"/>
          <w:lang w:val="fr-FR" w:eastAsia="en-US"/>
        </w:rPr>
        <w:t>elle</w:t>
      </w:r>
      <w:r w:rsidRPr="0075024C">
        <w:rPr>
          <w:rFonts w:ascii="Times New Roman" w:hAnsi="Times New Roman"/>
          <w:szCs w:val="20"/>
          <w:lang w:val="fr-FR" w:eastAsia="en-US"/>
        </w:rPr>
        <w:t xml:space="preserve"> est fixée au Jour Ouvré précédent.</w:t>
      </w:r>
    </w:p>
    <w:p w14:paraId="3004333C" w14:textId="31AC1296" w:rsidR="00E036BB" w:rsidRPr="0075024C" w:rsidRDefault="00E036BB"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Afin d'éviter tout doute il est précisé que les demandes de souscription transmises à des intermédiaires autres que CACEIS Bank doivent tenir compte du fait que l’heure limite de centralisation des demandes s’applique auxdits intermédiaires vis-à-vis de CACEIS Bank. En conséquence, ces intermédiaires peuvent appliquer leur propre heure limite, antérieure à celle mentionnée ci-dessus, afin de tenir compte de leur délai de transmission des demandes à CACEIS Bank. </w:t>
      </w:r>
    </w:p>
    <w:p w14:paraId="1085F9FC" w14:textId="25308364" w:rsidR="00E036BB" w:rsidRPr="0075024C" w:rsidRDefault="00E036BB"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 xml:space="preserve">Le Prix de Souscription </w:t>
      </w:r>
      <w:r w:rsidR="002A5B44" w:rsidRPr="0075024C">
        <w:rPr>
          <w:rFonts w:ascii="Times New Roman" w:hAnsi="Times New Roman"/>
          <w:szCs w:val="20"/>
          <w:lang w:val="fr-FR" w:eastAsia="en-US"/>
        </w:rPr>
        <w:t xml:space="preserve">est versé dans les délais prévus dans le Bulletin de Souscription ou </w:t>
      </w:r>
      <w:r w:rsidR="00BF7B93" w:rsidRPr="0075024C">
        <w:rPr>
          <w:rFonts w:ascii="Times New Roman" w:hAnsi="Times New Roman"/>
          <w:szCs w:val="20"/>
          <w:lang w:val="fr-FR" w:eastAsia="en-US"/>
        </w:rPr>
        <w:t xml:space="preserve">dans </w:t>
      </w:r>
      <w:r w:rsidR="002A5B44" w:rsidRPr="0075024C">
        <w:rPr>
          <w:rFonts w:ascii="Times New Roman" w:hAnsi="Times New Roman"/>
          <w:szCs w:val="20"/>
          <w:lang w:val="fr-FR" w:eastAsia="en-US"/>
        </w:rPr>
        <w:t>l’ordre de souscription</w:t>
      </w:r>
      <w:r w:rsidR="007535FC"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ou, </w:t>
      </w:r>
      <w:r w:rsidR="002D027E" w:rsidRPr="0075024C">
        <w:rPr>
          <w:rFonts w:ascii="Times New Roman" w:hAnsi="Times New Roman"/>
          <w:szCs w:val="20"/>
          <w:lang w:val="fr-FR" w:eastAsia="en-US"/>
        </w:rPr>
        <w:t xml:space="preserve">s’agissant des Parts souscrites </w:t>
      </w:r>
      <w:r w:rsidRPr="0075024C">
        <w:rPr>
          <w:rFonts w:ascii="Times New Roman" w:hAnsi="Times New Roman"/>
          <w:szCs w:val="20"/>
          <w:lang w:val="fr-FR" w:eastAsia="en-US"/>
        </w:rPr>
        <w:t xml:space="preserve">avant l’établissement de la première Valeur Liquidative, au plus tard à la Date de </w:t>
      </w:r>
      <w:r w:rsidR="002D027E" w:rsidRPr="0075024C">
        <w:rPr>
          <w:rFonts w:ascii="Times New Roman" w:hAnsi="Times New Roman"/>
          <w:szCs w:val="20"/>
          <w:lang w:val="fr-FR" w:eastAsia="en-US"/>
        </w:rPr>
        <w:t>Création</w:t>
      </w:r>
      <w:r w:rsidRPr="0075024C">
        <w:rPr>
          <w:rFonts w:ascii="Times New Roman" w:hAnsi="Times New Roman"/>
          <w:szCs w:val="20"/>
          <w:lang w:val="fr-FR" w:eastAsia="en-US"/>
        </w:rPr>
        <w:t>.</w:t>
      </w:r>
    </w:p>
    <w:p w14:paraId="5BBBB642" w14:textId="77777777" w:rsidR="00655F55" w:rsidRPr="0075024C" w:rsidRDefault="00655F55" w:rsidP="002C7413">
      <w:pPr>
        <w:pStyle w:val="BodyText"/>
        <w:spacing w:after="200" w:line="276" w:lineRule="auto"/>
        <w:rPr>
          <w:rFonts w:ascii="Times New Roman" w:hAnsi="Times New Roman"/>
          <w:szCs w:val="20"/>
          <w:lang w:val="fr-FR" w:eastAsia="en-US"/>
        </w:rPr>
      </w:pPr>
      <w:bookmarkStart w:id="938" w:name="_Ref60841997"/>
      <w:r w:rsidRPr="0075024C">
        <w:rPr>
          <w:rFonts w:ascii="Times New Roman" w:hAnsi="Times New Roman"/>
          <w:szCs w:val="20"/>
          <w:lang w:val="fr-FR" w:eastAsia="en-US"/>
        </w:rPr>
        <w:t>Les souscriptions ne peuvent être effectuées et payées que par virement sur le(s) compte(s) du Fonds ouvert(s) auprès du Dépositaire.</w:t>
      </w:r>
    </w:p>
    <w:p w14:paraId="4B4BDB11" w14:textId="77777777" w:rsidR="00FC474D" w:rsidRPr="0075024C" w:rsidRDefault="00D8422F" w:rsidP="002C7413">
      <w:pPr>
        <w:pStyle w:val="Heading3"/>
        <w:spacing w:before="0" w:after="200" w:line="276" w:lineRule="auto"/>
        <w:ind w:hanging="850"/>
        <w:rPr>
          <w:rFonts w:ascii="Times New Roman" w:hAnsi="Times New Roman" w:cs="Times New Roman"/>
          <w:szCs w:val="20"/>
          <w:lang w:val="fr-FR"/>
        </w:rPr>
      </w:pPr>
      <w:bookmarkStart w:id="939" w:name="_Ref173800991"/>
      <w:bookmarkStart w:id="940" w:name="_Toc184665354"/>
      <w:bookmarkStart w:id="941" w:name="_Toc224029216"/>
      <w:r w:rsidRPr="0075024C">
        <w:rPr>
          <w:rFonts w:ascii="Times New Roman" w:hAnsi="Times New Roman" w:cs="Times New Roman"/>
          <w:szCs w:val="20"/>
          <w:lang w:val="fr-FR"/>
        </w:rPr>
        <w:t>Prix de Souscription</w:t>
      </w:r>
      <w:bookmarkEnd w:id="938"/>
      <w:bookmarkEnd w:id="939"/>
      <w:bookmarkEnd w:id="940"/>
      <w:bookmarkEnd w:id="941"/>
    </w:p>
    <w:p w14:paraId="381FF3E4" w14:textId="3A8B61F6" w:rsidR="00FC474D" w:rsidRPr="0075024C" w:rsidRDefault="00DC5AFF" w:rsidP="002C7413">
      <w:pPr>
        <w:pStyle w:val="BodyText"/>
        <w:keepN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prix de souscription d’une Part à une </w:t>
      </w:r>
      <w:r w:rsidR="00AB31B7" w:rsidRPr="0075024C">
        <w:rPr>
          <w:rFonts w:ascii="Times New Roman" w:hAnsi="Times New Roman"/>
          <w:szCs w:val="20"/>
          <w:lang w:val="fr-FR" w:eastAsia="en-US"/>
        </w:rPr>
        <w:t xml:space="preserve">date de souscription </w:t>
      </w:r>
      <w:r w:rsidRPr="0075024C">
        <w:rPr>
          <w:rFonts w:ascii="Times New Roman" w:hAnsi="Times New Roman"/>
          <w:szCs w:val="20"/>
          <w:lang w:val="fr-FR" w:eastAsia="en-US"/>
        </w:rPr>
        <w:t>donnée (le « </w:t>
      </w:r>
      <w:r w:rsidRPr="0075024C">
        <w:rPr>
          <w:rFonts w:ascii="Times New Roman" w:hAnsi="Times New Roman"/>
          <w:b/>
          <w:bCs/>
          <w:szCs w:val="20"/>
          <w:lang w:val="fr-FR" w:eastAsia="en-US"/>
        </w:rPr>
        <w:t>Prix de Souscription</w:t>
      </w:r>
      <w:r w:rsidRPr="0075024C">
        <w:rPr>
          <w:rFonts w:ascii="Times New Roman" w:hAnsi="Times New Roman"/>
          <w:szCs w:val="20"/>
          <w:lang w:val="fr-FR" w:eastAsia="en-US"/>
        </w:rPr>
        <w:t> ») est égal :</w:t>
      </w:r>
    </w:p>
    <w:p w14:paraId="3CDC4E11" w14:textId="59C8B482" w:rsidR="00FC474D" w:rsidRPr="0075024C" w:rsidRDefault="008768F5" w:rsidP="002C7413">
      <w:pPr>
        <w:pStyle w:val="BodyText"/>
        <w:keepNext/>
        <w:numPr>
          <w:ilvl w:val="0"/>
          <w:numId w:val="15"/>
        </w:numPr>
        <w:spacing w:after="200" w:line="276" w:lineRule="auto"/>
        <w:ind w:left="1418" w:hanging="567"/>
        <w:rPr>
          <w:rFonts w:ascii="Times New Roman" w:hAnsi="Times New Roman"/>
          <w:szCs w:val="20"/>
          <w:lang w:val="fr-FR" w:eastAsia="en-US"/>
        </w:rPr>
      </w:pPr>
      <w:r w:rsidRPr="0075024C">
        <w:rPr>
          <w:rFonts w:ascii="Times New Roman" w:hAnsi="Times New Roman"/>
          <w:szCs w:val="20"/>
          <w:lang w:val="fr-FR" w:eastAsia="en-US"/>
        </w:rPr>
        <w:t>Entre le</w:t>
      </w:r>
      <w:r w:rsidR="00924F4E" w:rsidRPr="0075024C">
        <w:rPr>
          <w:rFonts w:ascii="Times New Roman" w:hAnsi="Times New Roman"/>
          <w:szCs w:val="20"/>
          <w:lang w:val="fr-FR" w:eastAsia="en-US"/>
        </w:rPr>
        <w:t xml:space="preserve"> Premier Jour de Souscription et </w:t>
      </w:r>
      <w:r w:rsidRPr="0075024C">
        <w:rPr>
          <w:rFonts w:ascii="Times New Roman" w:hAnsi="Times New Roman"/>
          <w:szCs w:val="20"/>
          <w:lang w:val="fr-FR" w:eastAsia="en-US"/>
        </w:rPr>
        <w:t>la première Date d’Établissement de la Valeur Liquidative</w:t>
      </w:r>
      <w:r w:rsidR="00DC5AFF" w:rsidRPr="0075024C">
        <w:rPr>
          <w:rFonts w:ascii="Times New Roman" w:hAnsi="Times New Roman"/>
          <w:szCs w:val="20"/>
          <w:lang w:val="fr-FR" w:eastAsia="en-US"/>
        </w:rPr>
        <w:t>, à la valeur nominale de cette Part</w:t>
      </w:r>
      <w:r w:rsidR="00924F4E" w:rsidRPr="0075024C">
        <w:rPr>
          <w:rFonts w:ascii="Times New Roman" w:hAnsi="Times New Roman"/>
          <w:szCs w:val="20"/>
          <w:lang w:val="fr-FR" w:eastAsia="en-US"/>
        </w:rPr>
        <w:t xml:space="preserve"> telle que définie à l’Article </w:t>
      </w:r>
      <w:r w:rsidR="00924F4E" w:rsidRPr="0075024C">
        <w:rPr>
          <w:rFonts w:ascii="Times New Roman" w:hAnsi="Times New Roman"/>
          <w:szCs w:val="20"/>
          <w:lang w:val="fr-FR" w:eastAsia="en-US"/>
        </w:rPr>
        <w:fldChar w:fldCharType="begin"/>
      </w:r>
      <w:r w:rsidR="00924F4E" w:rsidRPr="0075024C">
        <w:rPr>
          <w:rFonts w:ascii="Times New Roman" w:hAnsi="Times New Roman"/>
          <w:szCs w:val="20"/>
          <w:lang w:val="fr-FR" w:eastAsia="en-US"/>
        </w:rPr>
        <w:instrText xml:space="preserve"> REF _Ref131604687 \r \h  \* MERGEFORMAT </w:instrText>
      </w:r>
      <w:r w:rsidR="00924F4E" w:rsidRPr="0075024C">
        <w:rPr>
          <w:rFonts w:ascii="Times New Roman" w:hAnsi="Times New Roman"/>
          <w:szCs w:val="20"/>
          <w:lang w:val="fr-FR" w:eastAsia="en-US"/>
        </w:rPr>
      </w:r>
      <w:r w:rsidR="00924F4E"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w:t>
      </w:r>
      <w:r w:rsidR="00924F4E" w:rsidRPr="0075024C">
        <w:rPr>
          <w:rFonts w:ascii="Times New Roman" w:hAnsi="Times New Roman"/>
          <w:szCs w:val="20"/>
          <w:lang w:val="fr-FR" w:eastAsia="en-US"/>
        </w:rPr>
        <w:fldChar w:fldCharType="end"/>
      </w:r>
      <w:r w:rsidR="00DC5AFF" w:rsidRPr="0075024C">
        <w:rPr>
          <w:rFonts w:ascii="Times New Roman" w:hAnsi="Times New Roman"/>
          <w:szCs w:val="20"/>
          <w:lang w:val="fr-FR" w:eastAsia="en-US"/>
        </w:rPr>
        <w:t> ; et</w:t>
      </w:r>
    </w:p>
    <w:p w14:paraId="6AABACA7" w14:textId="39187722" w:rsidR="003B4244" w:rsidRPr="0075024C" w:rsidRDefault="008768F5" w:rsidP="002C7413">
      <w:pPr>
        <w:pStyle w:val="BodyText"/>
        <w:numPr>
          <w:ilvl w:val="0"/>
          <w:numId w:val="15"/>
        </w:numPr>
        <w:spacing w:after="200" w:line="276" w:lineRule="auto"/>
        <w:ind w:left="1418" w:hanging="567"/>
        <w:rPr>
          <w:rFonts w:ascii="Times New Roman" w:hAnsi="Times New Roman"/>
          <w:szCs w:val="20"/>
          <w:lang w:val="fr-FR" w:eastAsia="en-US"/>
        </w:rPr>
      </w:pPr>
      <w:proofErr w:type="gramStart"/>
      <w:r w:rsidRPr="0075024C">
        <w:rPr>
          <w:rFonts w:ascii="Times New Roman" w:hAnsi="Times New Roman"/>
          <w:szCs w:val="20"/>
          <w:lang w:val="fr-FR" w:eastAsia="en-US"/>
        </w:rPr>
        <w:t>après</w:t>
      </w:r>
      <w:proofErr w:type="gramEnd"/>
      <w:r w:rsidRPr="0075024C">
        <w:rPr>
          <w:rFonts w:ascii="Times New Roman" w:hAnsi="Times New Roman"/>
          <w:szCs w:val="20"/>
          <w:lang w:val="fr-FR" w:eastAsia="en-US"/>
        </w:rPr>
        <w:t xml:space="preserve"> la première Date d’Établissement de la Valeur Liquidative</w:t>
      </w:r>
      <w:r w:rsidR="00DC5AFF" w:rsidRPr="0075024C">
        <w:rPr>
          <w:rFonts w:ascii="Times New Roman" w:hAnsi="Times New Roman"/>
          <w:szCs w:val="20"/>
          <w:lang w:val="fr-FR" w:eastAsia="en-US"/>
        </w:rPr>
        <w:t xml:space="preserve">, à la Valeur de cette Part </w:t>
      </w:r>
      <w:r w:rsidR="00913503" w:rsidRPr="0075024C">
        <w:rPr>
          <w:rFonts w:ascii="Times New Roman" w:hAnsi="Times New Roman"/>
          <w:szCs w:val="20"/>
          <w:lang w:val="fr-FR" w:eastAsia="en-US"/>
        </w:rPr>
        <w:t xml:space="preserve">telle qu’établie </w:t>
      </w:r>
      <w:r w:rsidR="004A04FD" w:rsidRPr="0075024C">
        <w:rPr>
          <w:rFonts w:ascii="Times New Roman" w:hAnsi="Times New Roman"/>
          <w:szCs w:val="20"/>
          <w:lang w:val="fr-FR" w:eastAsia="en-US"/>
        </w:rPr>
        <w:t>suivant</w:t>
      </w:r>
      <w:r w:rsidR="00DC5AFF" w:rsidRPr="0075024C">
        <w:rPr>
          <w:rFonts w:ascii="Times New Roman" w:hAnsi="Times New Roman"/>
          <w:szCs w:val="20"/>
          <w:lang w:val="fr-FR" w:eastAsia="en-US"/>
        </w:rPr>
        <w:t xml:space="preserve"> </w:t>
      </w:r>
      <w:r w:rsidR="00655F55" w:rsidRPr="0075024C">
        <w:rPr>
          <w:rFonts w:ascii="Times New Roman" w:hAnsi="Times New Roman"/>
          <w:szCs w:val="20"/>
          <w:lang w:val="fr-FR" w:eastAsia="en-US"/>
        </w:rPr>
        <w:t xml:space="preserve">la Date de Centralisation des Souscriptions </w:t>
      </w:r>
      <w:r w:rsidR="00C71C23" w:rsidRPr="0075024C">
        <w:rPr>
          <w:rFonts w:ascii="Times New Roman" w:hAnsi="Times New Roman"/>
          <w:szCs w:val="20"/>
          <w:lang w:val="fr-FR" w:eastAsia="en-US"/>
        </w:rPr>
        <w:t xml:space="preserve">concernée </w:t>
      </w:r>
      <w:r w:rsidR="00655F55" w:rsidRPr="0075024C">
        <w:rPr>
          <w:rFonts w:ascii="Times New Roman" w:hAnsi="Times New Roman"/>
          <w:szCs w:val="20"/>
          <w:lang w:val="fr-FR" w:eastAsia="en-US"/>
        </w:rPr>
        <w:t>(c’est à dire à cours inconnu)</w:t>
      </w:r>
      <w:r w:rsidR="004A04FD" w:rsidRPr="0075024C">
        <w:rPr>
          <w:rFonts w:ascii="Times New Roman" w:hAnsi="Times New Roman"/>
          <w:szCs w:val="20"/>
          <w:lang w:val="fr-FR" w:eastAsia="en-US"/>
        </w:rPr>
        <w:t>.</w:t>
      </w:r>
    </w:p>
    <w:p w14:paraId="570B71A3" w14:textId="77777777" w:rsidR="000D7504" w:rsidRPr="0075024C" w:rsidRDefault="00DC5AFF"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w:t>
      </w:r>
      <w:r w:rsidR="004377AD" w:rsidRPr="0075024C">
        <w:rPr>
          <w:rFonts w:ascii="Times New Roman" w:hAnsi="Times New Roman"/>
          <w:szCs w:val="20"/>
          <w:lang w:val="fr-FR" w:eastAsia="en-US"/>
        </w:rPr>
        <w:t>i</w:t>
      </w:r>
      <w:r w:rsidRPr="0075024C">
        <w:rPr>
          <w:rFonts w:ascii="Times New Roman" w:hAnsi="Times New Roman"/>
          <w:szCs w:val="20"/>
          <w:lang w:val="fr-FR" w:eastAsia="en-US"/>
        </w:rPr>
        <w:t>nvestisseurs potentiels reconnaissent par conséquent qu</w:t>
      </w:r>
      <w:r w:rsidR="00C170FA" w:rsidRPr="0075024C">
        <w:rPr>
          <w:rFonts w:ascii="Times New Roman" w:hAnsi="Times New Roman"/>
          <w:szCs w:val="20"/>
          <w:lang w:val="fr-FR" w:eastAsia="en-US"/>
        </w:rPr>
        <w:t>’</w:t>
      </w:r>
      <w:r w:rsidRPr="0075024C">
        <w:rPr>
          <w:rFonts w:ascii="Times New Roman" w:hAnsi="Times New Roman"/>
          <w:szCs w:val="20"/>
          <w:lang w:val="fr-FR" w:eastAsia="en-US"/>
        </w:rPr>
        <w:t>ils ne connaîtront la Valeur par Part de leur investissement qu</w:t>
      </w:r>
      <w:r w:rsidR="00C170FA" w:rsidRPr="0075024C">
        <w:rPr>
          <w:rFonts w:ascii="Times New Roman" w:hAnsi="Times New Roman"/>
          <w:szCs w:val="20"/>
          <w:lang w:val="fr-FR" w:eastAsia="en-US"/>
        </w:rPr>
        <w:t>’</w:t>
      </w:r>
      <w:r w:rsidRPr="0075024C">
        <w:rPr>
          <w:rFonts w:ascii="Times New Roman" w:hAnsi="Times New Roman"/>
          <w:szCs w:val="20"/>
          <w:lang w:val="fr-FR" w:eastAsia="en-US"/>
        </w:rPr>
        <w:t xml:space="preserve">après acceptation de celui-ci. Les </w:t>
      </w:r>
      <w:r w:rsidR="00C170FA" w:rsidRPr="0075024C">
        <w:rPr>
          <w:rFonts w:ascii="Times New Roman" w:hAnsi="Times New Roman"/>
          <w:szCs w:val="20"/>
          <w:lang w:val="fr-FR" w:eastAsia="en-US"/>
        </w:rPr>
        <w:t>i</w:t>
      </w:r>
      <w:r w:rsidRPr="0075024C">
        <w:rPr>
          <w:rFonts w:ascii="Times New Roman" w:hAnsi="Times New Roman"/>
          <w:szCs w:val="20"/>
          <w:lang w:val="fr-FR" w:eastAsia="en-US"/>
        </w:rPr>
        <w:t xml:space="preserve">nvestisseurs potentiels sont tenus de souscrire un montant en </w:t>
      </w:r>
      <w:r w:rsidR="004B1C43" w:rsidRPr="0075024C">
        <w:rPr>
          <w:rFonts w:ascii="Times New Roman" w:hAnsi="Times New Roman"/>
          <w:szCs w:val="20"/>
          <w:lang w:val="fr-FR" w:eastAsia="en-US"/>
        </w:rPr>
        <w:t>E</w:t>
      </w:r>
      <w:r w:rsidRPr="0075024C">
        <w:rPr>
          <w:rFonts w:ascii="Times New Roman" w:hAnsi="Times New Roman"/>
          <w:szCs w:val="20"/>
          <w:lang w:val="fr-FR" w:eastAsia="en-US"/>
        </w:rPr>
        <w:t>uros et le nombre de Parts qu</w:t>
      </w:r>
      <w:r w:rsidR="00C170FA" w:rsidRPr="0075024C">
        <w:rPr>
          <w:rFonts w:ascii="Times New Roman" w:hAnsi="Times New Roman"/>
          <w:szCs w:val="20"/>
          <w:lang w:val="fr-FR" w:eastAsia="en-US"/>
        </w:rPr>
        <w:t>’</w:t>
      </w:r>
      <w:r w:rsidRPr="0075024C">
        <w:rPr>
          <w:rFonts w:ascii="Times New Roman" w:hAnsi="Times New Roman"/>
          <w:szCs w:val="20"/>
          <w:lang w:val="fr-FR" w:eastAsia="en-US"/>
        </w:rPr>
        <w:t>ils re</w:t>
      </w:r>
      <w:r w:rsidR="00C170FA" w:rsidRPr="0075024C">
        <w:rPr>
          <w:rFonts w:ascii="Times New Roman" w:hAnsi="Times New Roman"/>
          <w:szCs w:val="20"/>
          <w:lang w:val="fr-FR" w:eastAsia="en-US"/>
        </w:rPr>
        <w:t>ce</w:t>
      </w:r>
      <w:r w:rsidRPr="0075024C">
        <w:rPr>
          <w:rFonts w:ascii="Times New Roman" w:hAnsi="Times New Roman"/>
          <w:szCs w:val="20"/>
          <w:lang w:val="fr-FR" w:eastAsia="en-US"/>
        </w:rPr>
        <w:t>v</w:t>
      </w:r>
      <w:r w:rsidR="00C170FA" w:rsidRPr="0075024C">
        <w:rPr>
          <w:rFonts w:ascii="Times New Roman" w:hAnsi="Times New Roman"/>
          <w:szCs w:val="20"/>
          <w:lang w:val="fr-FR" w:eastAsia="en-US"/>
        </w:rPr>
        <w:t>ro</w:t>
      </w:r>
      <w:r w:rsidRPr="0075024C">
        <w:rPr>
          <w:rFonts w:ascii="Times New Roman" w:hAnsi="Times New Roman"/>
          <w:szCs w:val="20"/>
          <w:lang w:val="fr-FR" w:eastAsia="en-US"/>
        </w:rPr>
        <w:t xml:space="preserve">nt sera déterminé ultérieurement sur la base de la Valeur par Part au moment </w:t>
      </w:r>
      <w:r w:rsidR="00C170FA" w:rsidRPr="0075024C">
        <w:rPr>
          <w:rFonts w:ascii="Times New Roman" w:hAnsi="Times New Roman"/>
          <w:szCs w:val="20"/>
          <w:lang w:val="fr-FR" w:eastAsia="en-US"/>
        </w:rPr>
        <w:t>de l’acceptation de</w:t>
      </w:r>
      <w:r w:rsidRPr="0075024C">
        <w:rPr>
          <w:rFonts w:ascii="Times New Roman" w:hAnsi="Times New Roman"/>
          <w:szCs w:val="20"/>
          <w:lang w:val="fr-FR" w:eastAsia="en-US"/>
        </w:rPr>
        <w:t xml:space="preserve"> </w:t>
      </w:r>
      <w:r w:rsidR="00AF1C1B" w:rsidRPr="0075024C">
        <w:rPr>
          <w:rFonts w:ascii="Times New Roman" w:hAnsi="Times New Roman"/>
          <w:szCs w:val="20"/>
          <w:lang w:val="fr-FR" w:eastAsia="en-US"/>
        </w:rPr>
        <w:t>leur</w:t>
      </w:r>
      <w:r w:rsidRPr="0075024C">
        <w:rPr>
          <w:rFonts w:ascii="Times New Roman" w:hAnsi="Times New Roman"/>
          <w:szCs w:val="20"/>
          <w:lang w:val="fr-FR" w:eastAsia="en-US"/>
        </w:rPr>
        <w:t xml:space="preserve"> investissement par le Fonds.</w:t>
      </w:r>
    </w:p>
    <w:p w14:paraId="3B2F75BD" w14:textId="6AC8C156" w:rsidR="002D027E" w:rsidRPr="0075024C" w:rsidRDefault="002D027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Société de Gestion, ou tout distributeur tiers délégataire, notifiera les Investisseurs concernés du nombre de Parts leur revenant et s’assurera</w:t>
      </w:r>
      <w:r w:rsidR="00E034E8">
        <w:rPr>
          <w:rFonts w:ascii="Times New Roman" w:hAnsi="Times New Roman"/>
          <w:szCs w:val="20"/>
          <w:lang w:val="fr-FR" w:eastAsia="en-US"/>
        </w:rPr>
        <w:t xml:space="preserve"> </w:t>
      </w:r>
      <w:r w:rsidRPr="0075024C">
        <w:rPr>
          <w:rFonts w:ascii="Times New Roman" w:hAnsi="Times New Roman"/>
          <w:szCs w:val="20"/>
          <w:lang w:val="fr-FR" w:eastAsia="en-US"/>
        </w:rPr>
        <w:t>que le Centralisateur concerné inscrive le nombre de Parts correspondant sur le registre des Parts au nom de l’Investisseur.</w:t>
      </w:r>
    </w:p>
    <w:p w14:paraId="6D13546D" w14:textId="26E07949" w:rsidR="00FC474D" w:rsidRPr="0075024C" w:rsidRDefault="00DC5AFF"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Dans le cadre d</w:t>
      </w:r>
      <w:r w:rsidR="00AF1C1B" w:rsidRPr="0075024C">
        <w:rPr>
          <w:rFonts w:ascii="Times New Roman" w:hAnsi="Times New Roman"/>
          <w:szCs w:val="20"/>
          <w:lang w:val="fr-FR" w:eastAsia="en-US"/>
        </w:rPr>
        <w:t>’</w:t>
      </w:r>
      <w:r w:rsidRPr="0075024C">
        <w:rPr>
          <w:rFonts w:ascii="Times New Roman" w:hAnsi="Times New Roman"/>
          <w:szCs w:val="20"/>
          <w:lang w:val="fr-FR" w:eastAsia="en-US"/>
        </w:rPr>
        <w:t xml:space="preserve">un achat de Parts, les Investisseurs peuvent également être tenus de payer </w:t>
      </w:r>
      <w:r w:rsidR="00913503" w:rsidRPr="0075024C">
        <w:rPr>
          <w:rFonts w:ascii="Times New Roman" w:hAnsi="Times New Roman"/>
          <w:szCs w:val="20"/>
          <w:lang w:val="fr-FR" w:eastAsia="en-US"/>
        </w:rPr>
        <w:t>une</w:t>
      </w:r>
      <w:r w:rsidRPr="0075024C">
        <w:rPr>
          <w:rFonts w:ascii="Times New Roman" w:hAnsi="Times New Roman"/>
          <w:szCs w:val="20"/>
          <w:lang w:val="fr-FR" w:eastAsia="en-US"/>
        </w:rPr>
        <w:t xml:space="preserve"> </w:t>
      </w:r>
      <w:r w:rsidR="00913503" w:rsidRPr="0075024C">
        <w:rPr>
          <w:rFonts w:ascii="Times New Roman" w:hAnsi="Times New Roman"/>
          <w:szCs w:val="20"/>
          <w:lang w:val="fr-FR" w:eastAsia="en-US"/>
        </w:rPr>
        <w:t>C</w:t>
      </w:r>
      <w:r w:rsidR="00AF1C1B" w:rsidRPr="0075024C">
        <w:rPr>
          <w:rFonts w:ascii="Times New Roman" w:hAnsi="Times New Roman"/>
          <w:szCs w:val="20"/>
          <w:lang w:val="fr-FR" w:eastAsia="en-US"/>
        </w:rPr>
        <w:t>ommission</w:t>
      </w:r>
      <w:r w:rsidRPr="0075024C">
        <w:rPr>
          <w:rFonts w:ascii="Times New Roman" w:hAnsi="Times New Roman"/>
          <w:szCs w:val="20"/>
          <w:lang w:val="fr-FR" w:eastAsia="en-US"/>
        </w:rPr>
        <w:t xml:space="preserve"> de </w:t>
      </w:r>
      <w:r w:rsidR="00913503" w:rsidRPr="0075024C">
        <w:rPr>
          <w:rFonts w:ascii="Times New Roman" w:hAnsi="Times New Roman"/>
          <w:szCs w:val="20"/>
          <w:lang w:val="fr-FR" w:eastAsia="en-US"/>
        </w:rPr>
        <w:t>S</w:t>
      </w:r>
      <w:r w:rsidRPr="0075024C">
        <w:rPr>
          <w:rFonts w:ascii="Times New Roman" w:hAnsi="Times New Roman"/>
          <w:szCs w:val="20"/>
          <w:lang w:val="fr-FR" w:eastAsia="en-US"/>
        </w:rPr>
        <w:t xml:space="preserve">ouscription, </w:t>
      </w:r>
      <w:r w:rsidR="00AF1C1B" w:rsidRPr="0075024C">
        <w:rPr>
          <w:rFonts w:ascii="Times New Roman" w:hAnsi="Times New Roman"/>
          <w:szCs w:val="20"/>
          <w:lang w:val="fr-FR" w:eastAsia="en-US"/>
        </w:rPr>
        <w:t>telle que prévue</w:t>
      </w:r>
      <w:r w:rsidRPr="0075024C">
        <w:rPr>
          <w:rFonts w:ascii="Times New Roman" w:hAnsi="Times New Roman"/>
          <w:szCs w:val="20"/>
          <w:lang w:val="fr-FR" w:eastAsia="en-US"/>
        </w:rPr>
        <w:t xml:space="preserve"> à l</w:t>
      </w:r>
      <w:r w:rsidR="00AF1C1B" w:rsidRPr="0075024C">
        <w:rPr>
          <w:rFonts w:ascii="Times New Roman" w:hAnsi="Times New Roman"/>
          <w:szCs w:val="20"/>
          <w:lang w:val="fr-FR" w:eastAsia="en-US"/>
        </w:rPr>
        <w:t>’A</w:t>
      </w:r>
      <w:r w:rsidRPr="0075024C">
        <w:rPr>
          <w:rFonts w:ascii="Times New Roman" w:hAnsi="Times New Roman"/>
          <w:szCs w:val="20"/>
          <w:lang w:val="fr-FR" w:eastAsia="en-US"/>
        </w:rPr>
        <w:t>rticle</w:t>
      </w:r>
      <w:r w:rsidR="00357793" w:rsidRPr="0075024C">
        <w:rPr>
          <w:rFonts w:ascii="Times New Roman" w:hAnsi="Times New Roman"/>
          <w:szCs w:val="20"/>
          <w:lang w:val="fr-FR" w:eastAsia="en-US"/>
        </w:rPr>
        <w:t xml:space="preserve"> </w:t>
      </w:r>
      <w:r w:rsidR="005030EB" w:rsidRPr="0075024C">
        <w:rPr>
          <w:rFonts w:ascii="Times New Roman" w:hAnsi="Times New Roman"/>
          <w:szCs w:val="20"/>
          <w:lang w:val="fr-FR" w:eastAsia="en-US"/>
        </w:rPr>
        <w:fldChar w:fldCharType="begin"/>
      </w:r>
      <w:r w:rsidR="005030EB" w:rsidRPr="0075024C">
        <w:rPr>
          <w:rFonts w:ascii="Times New Roman" w:hAnsi="Times New Roman"/>
          <w:szCs w:val="20"/>
          <w:lang w:val="fr-FR" w:eastAsia="en-US"/>
        </w:rPr>
        <w:instrText xml:space="preserve"> REF _Ref136853555 \r \h </w:instrText>
      </w:r>
      <w:r w:rsidR="005D1C9C" w:rsidRPr="0075024C">
        <w:rPr>
          <w:rFonts w:ascii="Times New Roman" w:hAnsi="Times New Roman"/>
          <w:szCs w:val="20"/>
          <w:lang w:val="fr-FR" w:eastAsia="en-US"/>
        </w:rPr>
        <w:instrText xml:space="preserve"> \* MERGEFORMAT </w:instrText>
      </w:r>
      <w:r w:rsidR="005030EB" w:rsidRPr="0075024C">
        <w:rPr>
          <w:rFonts w:ascii="Times New Roman" w:hAnsi="Times New Roman"/>
          <w:szCs w:val="20"/>
          <w:lang w:val="fr-FR" w:eastAsia="en-US"/>
        </w:rPr>
      </w:r>
      <w:r w:rsidR="005030EB"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6.1</w:t>
      </w:r>
      <w:r w:rsidR="005030EB" w:rsidRPr="0075024C">
        <w:rPr>
          <w:rFonts w:ascii="Times New Roman" w:hAnsi="Times New Roman"/>
          <w:szCs w:val="20"/>
          <w:lang w:val="fr-FR" w:eastAsia="en-US"/>
        </w:rPr>
        <w:fldChar w:fldCharType="end"/>
      </w:r>
      <w:r w:rsidR="005030EB" w:rsidRPr="0075024C">
        <w:rPr>
          <w:rFonts w:ascii="Times New Roman" w:hAnsi="Times New Roman"/>
          <w:szCs w:val="20"/>
          <w:lang w:val="fr-FR" w:eastAsia="en-US"/>
        </w:rPr>
        <w:fldChar w:fldCharType="begin"/>
      </w:r>
      <w:r w:rsidR="005030EB" w:rsidRPr="0075024C">
        <w:rPr>
          <w:rFonts w:ascii="Times New Roman" w:hAnsi="Times New Roman"/>
          <w:szCs w:val="20"/>
          <w:lang w:val="fr-FR" w:eastAsia="en-US"/>
        </w:rPr>
        <w:instrText xml:space="preserve"> REF _Ref135303525 \r \h </w:instrText>
      </w:r>
      <w:r w:rsidR="005D1C9C" w:rsidRPr="0075024C">
        <w:rPr>
          <w:rFonts w:ascii="Times New Roman" w:hAnsi="Times New Roman"/>
          <w:szCs w:val="20"/>
          <w:lang w:val="fr-FR" w:eastAsia="en-US"/>
        </w:rPr>
        <w:instrText xml:space="preserve"> \* MERGEFORMAT </w:instrText>
      </w:r>
      <w:r w:rsidR="005030EB" w:rsidRPr="0075024C">
        <w:rPr>
          <w:rFonts w:ascii="Times New Roman" w:hAnsi="Times New Roman"/>
          <w:szCs w:val="20"/>
          <w:lang w:val="fr-FR" w:eastAsia="en-US"/>
        </w:rPr>
      </w:r>
      <w:r w:rsidR="005030EB" w:rsidRPr="0075024C">
        <w:rPr>
          <w:rFonts w:ascii="Times New Roman" w:hAnsi="Times New Roman"/>
          <w:szCs w:val="20"/>
          <w:lang w:val="fr-FR" w:eastAsia="en-US"/>
        </w:rPr>
        <w:fldChar w:fldCharType="separate"/>
      </w:r>
      <w:r w:rsidR="00BD613C">
        <w:rPr>
          <w:rFonts w:ascii="Times New Roman" w:hAnsi="Times New Roman"/>
          <w:szCs w:val="20"/>
          <w:lang w:val="fr-FR" w:eastAsia="en-US"/>
        </w:rPr>
        <w:t>(d)</w:t>
      </w:r>
      <w:r w:rsidR="005030EB" w:rsidRPr="0075024C">
        <w:rPr>
          <w:rFonts w:ascii="Times New Roman" w:hAnsi="Times New Roman"/>
          <w:szCs w:val="20"/>
          <w:lang w:val="fr-FR" w:eastAsia="en-US"/>
        </w:rPr>
        <w:fldChar w:fldCharType="end"/>
      </w:r>
      <w:r w:rsidRPr="0075024C">
        <w:rPr>
          <w:rFonts w:ascii="Times New Roman" w:hAnsi="Times New Roman"/>
          <w:szCs w:val="20"/>
          <w:lang w:val="fr-FR" w:eastAsia="en-US"/>
        </w:rPr>
        <w:t>, qui s</w:t>
      </w:r>
      <w:r w:rsidR="00AF1C1B" w:rsidRPr="0075024C">
        <w:rPr>
          <w:rFonts w:ascii="Times New Roman" w:hAnsi="Times New Roman"/>
          <w:szCs w:val="20"/>
          <w:lang w:val="fr-FR" w:eastAsia="en-US"/>
        </w:rPr>
        <w:t>’</w:t>
      </w:r>
      <w:r w:rsidRPr="0075024C">
        <w:rPr>
          <w:rFonts w:ascii="Times New Roman" w:hAnsi="Times New Roman"/>
          <w:szCs w:val="20"/>
          <w:lang w:val="fr-FR" w:eastAsia="en-US"/>
        </w:rPr>
        <w:t>ajouter</w:t>
      </w:r>
      <w:r w:rsidR="00F53D0C" w:rsidRPr="0075024C">
        <w:rPr>
          <w:rFonts w:ascii="Times New Roman" w:hAnsi="Times New Roman"/>
          <w:szCs w:val="20"/>
          <w:lang w:val="fr-FR" w:eastAsia="en-US"/>
        </w:rPr>
        <w:t xml:space="preserve">a </w:t>
      </w:r>
      <w:r w:rsidRPr="0075024C">
        <w:rPr>
          <w:rFonts w:ascii="Times New Roman" w:hAnsi="Times New Roman"/>
          <w:szCs w:val="20"/>
          <w:lang w:val="fr-FR" w:eastAsia="en-US"/>
        </w:rPr>
        <w:t xml:space="preserve">au Prix de </w:t>
      </w:r>
      <w:r w:rsidR="00AF1C1B" w:rsidRPr="0075024C">
        <w:rPr>
          <w:rFonts w:ascii="Times New Roman" w:hAnsi="Times New Roman"/>
          <w:szCs w:val="20"/>
          <w:lang w:val="fr-FR" w:eastAsia="en-US"/>
        </w:rPr>
        <w:t>S</w:t>
      </w:r>
      <w:r w:rsidRPr="0075024C">
        <w:rPr>
          <w:rFonts w:ascii="Times New Roman" w:hAnsi="Times New Roman"/>
          <w:szCs w:val="20"/>
          <w:lang w:val="fr-FR" w:eastAsia="en-US"/>
        </w:rPr>
        <w:t>ouscription des Parts.</w:t>
      </w:r>
    </w:p>
    <w:p w14:paraId="199ACE1D" w14:textId="77777777" w:rsidR="002F270C" w:rsidRPr="0075024C" w:rsidRDefault="002F270C" w:rsidP="002C7413">
      <w:pPr>
        <w:pStyle w:val="Heading3"/>
        <w:spacing w:before="0" w:after="200" w:line="276" w:lineRule="auto"/>
        <w:ind w:hanging="850"/>
        <w:rPr>
          <w:rFonts w:ascii="Times New Roman" w:hAnsi="Times New Roman" w:cs="Times New Roman"/>
          <w:szCs w:val="20"/>
          <w:lang w:val="fr-FR"/>
        </w:rPr>
      </w:pPr>
      <w:bookmarkStart w:id="942" w:name="_Ref135303525"/>
      <w:bookmarkStart w:id="943" w:name="_Ref135303540"/>
      <w:bookmarkStart w:id="944" w:name="_Toc184665355"/>
      <w:bookmarkStart w:id="945" w:name="_Toc224029217"/>
      <w:bookmarkStart w:id="946" w:name="_Ref136853565"/>
      <w:r w:rsidRPr="0075024C">
        <w:rPr>
          <w:rFonts w:ascii="Times New Roman" w:hAnsi="Times New Roman" w:cs="Times New Roman"/>
          <w:szCs w:val="20"/>
          <w:lang w:val="fr-FR"/>
        </w:rPr>
        <w:t>Commissions de souscription</w:t>
      </w:r>
      <w:bookmarkEnd w:id="942"/>
      <w:bookmarkEnd w:id="943"/>
      <w:bookmarkEnd w:id="944"/>
      <w:bookmarkEnd w:id="945"/>
    </w:p>
    <w:p w14:paraId="62E1F364" w14:textId="7DABA7FE" w:rsidR="002F270C" w:rsidRPr="0075024C" w:rsidRDefault="002F270C"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Conformément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_Ref136887692 \r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9.1</w:t>
      </w:r>
      <w:r w:rsidRPr="0075024C">
        <w:rPr>
          <w:rFonts w:ascii="Times New Roman" w:hAnsi="Times New Roman"/>
          <w:szCs w:val="20"/>
          <w:lang w:val="fr-FR"/>
        </w:rPr>
        <w:fldChar w:fldCharType="end"/>
      </w:r>
      <w:r w:rsidRPr="0075024C">
        <w:rPr>
          <w:rFonts w:ascii="Times New Roman" w:hAnsi="Times New Roman"/>
          <w:szCs w:val="20"/>
          <w:lang w:val="fr-FR"/>
        </w:rPr>
        <w:t xml:space="preserve">, les Investisseurs souscrivant </w:t>
      </w:r>
      <w:r w:rsidR="00124B63" w:rsidRPr="0075024C">
        <w:rPr>
          <w:rFonts w:ascii="Times New Roman" w:hAnsi="Times New Roman"/>
          <w:szCs w:val="20"/>
          <w:lang w:val="fr-FR"/>
        </w:rPr>
        <w:t xml:space="preserve">des Parts </w:t>
      </w:r>
      <w:r w:rsidR="002D027E" w:rsidRPr="0075024C">
        <w:rPr>
          <w:rFonts w:ascii="Times New Roman" w:hAnsi="Times New Roman"/>
          <w:szCs w:val="20"/>
          <w:lang w:val="fr-FR"/>
        </w:rPr>
        <w:t>ZA</w:t>
      </w:r>
      <w:r w:rsidR="00124B63" w:rsidRPr="0075024C">
        <w:rPr>
          <w:rFonts w:ascii="Times New Roman" w:hAnsi="Times New Roman"/>
          <w:szCs w:val="20"/>
          <w:lang w:val="fr-FR"/>
        </w:rPr>
        <w:t xml:space="preserve">, </w:t>
      </w:r>
      <w:r w:rsidRPr="0075024C">
        <w:rPr>
          <w:rFonts w:ascii="Times New Roman" w:hAnsi="Times New Roman"/>
          <w:szCs w:val="20"/>
          <w:lang w:val="fr-FR"/>
        </w:rPr>
        <w:t xml:space="preserve">des </w:t>
      </w:r>
      <w:r w:rsidRPr="0075024C">
        <w:rPr>
          <w:rFonts w:ascii="Times New Roman" w:hAnsi="Times New Roman"/>
          <w:szCs w:val="20"/>
          <w:lang w:val="fr-FR" w:eastAsia="en-US"/>
        </w:rPr>
        <w:t>Parts</w:t>
      </w:r>
      <w:r w:rsidR="005C3495" w:rsidRPr="0075024C">
        <w:rPr>
          <w:rFonts w:ascii="Times New Roman" w:hAnsi="Times New Roman"/>
          <w:szCs w:val="20"/>
          <w:lang w:val="fr-FR" w:eastAsia="en-US"/>
        </w:rPr>
        <w:t> </w:t>
      </w:r>
      <w:r w:rsidR="002D027E" w:rsidRPr="0075024C">
        <w:rPr>
          <w:rFonts w:ascii="Times New Roman" w:hAnsi="Times New Roman"/>
          <w:szCs w:val="20"/>
          <w:lang w:val="fr-FR" w:eastAsia="en-US"/>
        </w:rPr>
        <w:t>ZC</w:t>
      </w:r>
      <w:r w:rsidR="001D1B7F" w:rsidRPr="0075024C">
        <w:rPr>
          <w:rFonts w:ascii="Times New Roman" w:hAnsi="Times New Roman"/>
          <w:szCs w:val="20"/>
          <w:lang w:val="fr-FR" w:eastAsia="en-US"/>
        </w:rPr>
        <w:t xml:space="preserve"> </w:t>
      </w:r>
      <w:r w:rsidR="00F41EC5" w:rsidRPr="0075024C">
        <w:rPr>
          <w:rFonts w:ascii="Times New Roman" w:hAnsi="Times New Roman"/>
          <w:szCs w:val="20"/>
          <w:lang w:val="fr-FR" w:eastAsia="en-US"/>
        </w:rPr>
        <w:t>ou</w:t>
      </w:r>
      <w:r w:rsidR="001D1B7F" w:rsidRPr="0075024C">
        <w:rPr>
          <w:rFonts w:ascii="Times New Roman" w:hAnsi="Times New Roman"/>
          <w:szCs w:val="20"/>
          <w:lang w:val="fr-FR" w:eastAsia="en-US"/>
        </w:rPr>
        <w:t xml:space="preserve"> des Parts </w:t>
      </w:r>
      <w:r w:rsidR="002D027E" w:rsidRPr="0075024C">
        <w:rPr>
          <w:rFonts w:ascii="Times New Roman" w:hAnsi="Times New Roman"/>
          <w:szCs w:val="20"/>
          <w:lang w:val="fr-FR" w:eastAsia="en-US"/>
        </w:rPr>
        <w:t>ZE</w:t>
      </w:r>
      <w:r w:rsidR="00DA2CE6" w:rsidRPr="0075024C">
        <w:rPr>
          <w:rFonts w:ascii="Times New Roman" w:hAnsi="Times New Roman"/>
          <w:szCs w:val="20"/>
          <w:lang w:val="fr-FR" w:eastAsia="en-US"/>
        </w:rPr>
        <w:t xml:space="preserve"> </w:t>
      </w:r>
      <w:r w:rsidR="009A56CA" w:rsidRPr="0075024C">
        <w:rPr>
          <w:rFonts w:ascii="Times New Roman" w:hAnsi="Times New Roman"/>
          <w:szCs w:val="20"/>
          <w:lang w:val="fr-FR"/>
        </w:rPr>
        <w:t>pourront être</w:t>
      </w:r>
      <w:r w:rsidRPr="0075024C">
        <w:rPr>
          <w:rFonts w:ascii="Times New Roman" w:hAnsi="Times New Roman"/>
          <w:szCs w:val="20"/>
          <w:lang w:val="fr-FR"/>
        </w:rPr>
        <w:t xml:space="preserve"> tenus de payer une </w:t>
      </w:r>
      <w:bookmarkStart w:id="947" w:name="_Hlk173777593"/>
      <w:r w:rsidRPr="0075024C">
        <w:rPr>
          <w:rFonts w:ascii="Times New Roman" w:hAnsi="Times New Roman"/>
          <w:szCs w:val="20"/>
          <w:lang w:val="fr-FR"/>
        </w:rPr>
        <w:t>commission de souscription</w:t>
      </w:r>
      <w:bookmarkEnd w:id="947"/>
      <w:r w:rsidRPr="0075024C">
        <w:rPr>
          <w:rFonts w:ascii="Times New Roman" w:hAnsi="Times New Roman"/>
          <w:szCs w:val="20"/>
          <w:lang w:val="fr-FR"/>
        </w:rPr>
        <w:t xml:space="preserve"> (la « </w:t>
      </w:r>
      <w:r w:rsidRPr="0075024C">
        <w:rPr>
          <w:rFonts w:ascii="Times New Roman" w:hAnsi="Times New Roman"/>
          <w:b/>
          <w:szCs w:val="20"/>
          <w:lang w:val="fr-FR"/>
        </w:rPr>
        <w:t>Commission de Souscription</w:t>
      </w:r>
      <w:r w:rsidRPr="0075024C">
        <w:rPr>
          <w:rFonts w:ascii="Times New Roman" w:hAnsi="Times New Roman"/>
          <w:szCs w:val="20"/>
          <w:lang w:val="fr-FR"/>
        </w:rPr>
        <w:t xml:space="preserve"> »), non acquise au Fonds, s'élevant au maximum à cinq pour cent (5%) du Prix de Souscription de leurs Parts et qui sera payable par l'Investisseur souscrivant</w:t>
      </w:r>
      <w:r w:rsidR="005C3495" w:rsidRPr="0075024C">
        <w:rPr>
          <w:rFonts w:ascii="Times New Roman" w:hAnsi="Times New Roman"/>
          <w:szCs w:val="20"/>
          <w:lang w:val="fr-FR"/>
        </w:rPr>
        <w:t xml:space="preserve"> </w:t>
      </w:r>
      <w:r w:rsidR="00124B63" w:rsidRPr="0075024C">
        <w:rPr>
          <w:rFonts w:ascii="Times New Roman" w:hAnsi="Times New Roman"/>
          <w:szCs w:val="20"/>
          <w:lang w:val="fr-FR"/>
        </w:rPr>
        <w:t xml:space="preserve">des Parts </w:t>
      </w:r>
      <w:r w:rsidR="002D027E" w:rsidRPr="0075024C">
        <w:rPr>
          <w:rFonts w:ascii="Times New Roman" w:hAnsi="Times New Roman"/>
          <w:szCs w:val="20"/>
          <w:lang w:val="fr-FR"/>
        </w:rPr>
        <w:t>ZA</w:t>
      </w:r>
      <w:r w:rsidR="00124B63" w:rsidRPr="0075024C">
        <w:rPr>
          <w:rFonts w:ascii="Times New Roman" w:hAnsi="Times New Roman"/>
          <w:szCs w:val="20"/>
          <w:lang w:val="fr-FR"/>
        </w:rPr>
        <w:t xml:space="preserve">, </w:t>
      </w:r>
      <w:r w:rsidRPr="0075024C">
        <w:rPr>
          <w:rFonts w:ascii="Times New Roman" w:hAnsi="Times New Roman"/>
          <w:szCs w:val="20"/>
          <w:lang w:val="fr-FR"/>
        </w:rPr>
        <w:t xml:space="preserve">des Parts </w:t>
      </w:r>
      <w:r w:rsidR="002D027E" w:rsidRPr="0075024C">
        <w:rPr>
          <w:rFonts w:ascii="Times New Roman" w:hAnsi="Times New Roman"/>
          <w:szCs w:val="20"/>
          <w:lang w:val="fr-FR"/>
        </w:rPr>
        <w:t>ZC</w:t>
      </w:r>
      <w:r w:rsidR="001D1B7F" w:rsidRPr="0075024C">
        <w:rPr>
          <w:rFonts w:ascii="Times New Roman" w:hAnsi="Times New Roman"/>
          <w:szCs w:val="20"/>
          <w:lang w:val="fr-FR"/>
        </w:rPr>
        <w:t xml:space="preserve"> </w:t>
      </w:r>
      <w:r w:rsidR="00F41EC5" w:rsidRPr="0075024C">
        <w:rPr>
          <w:rFonts w:ascii="Times New Roman" w:hAnsi="Times New Roman"/>
          <w:szCs w:val="20"/>
          <w:lang w:val="fr-FR"/>
        </w:rPr>
        <w:t>ou</w:t>
      </w:r>
      <w:r w:rsidR="001D1B7F" w:rsidRPr="0075024C">
        <w:rPr>
          <w:rFonts w:ascii="Times New Roman" w:hAnsi="Times New Roman"/>
          <w:szCs w:val="20"/>
          <w:lang w:val="fr-FR"/>
        </w:rPr>
        <w:t xml:space="preserve"> des Parts </w:t>
      </w:r>
      <w:r w:rsidR="002D027E" w:rsidRPr="0075024C">
        <w:rPr>
          <w:rFonts w:ascii="Times New Roman" w:hAnsi="Times New Roman"/>
          <w:szCs w:val="20"/>
          <w:lang w:val="fr-FR"/>
        </w:rPr>
        <w:t>Z</w:t>
      </w:r>
      <w:r w:rsidR="001D73BC" w:rsidRPr="0075024C">
        <w:rPr>
          <w:rFonts w:ascii="Times New Roman" w:hAnsi="Times New Roman"/>
          <w:szCs w:val="20"/>
          <w:lang w:val="fr-FR"/>
        </w:rPr>
        <w:t>E</w:t>
      </w:r>
      <w:r w:rsidR="00DA2CE6" w:rsidRPr="0075024C">
        <w:rPr>
          <w:rFonts w:ascii="Times New Roman" w:hAnsi="Times New Roman"/>
          <w:szCs w:val="20"/>
          <w:lang w:val="fr-FR"/>
        </w:rPr>
        <w:t xml:space="preserve"> </w:t>
      </w:r>
      <w:r w:rsidRPr="0075024C">
        <w:rPr>
          <w:rFonts w:ascii="Times New Roman" w:hAnsi="Times New Roman"/>
          <w:szCs w:val="20"/>
          <w:lang w:val="fr-FR"/>
        </w:rPr>
        <w:t xml:space="preserve">au Fonds en plus du Prix de Souscription, et </w:t>
      </w:r>
      <w:r w:rsidR="009A56CA" w:rsidRPr="0075024C">
        <w:rPr>
          <w:rFonts w:ascii="Times New Roman" w:hAnsi="Times New Roman"/>
          <w:szCs w:val="20"/>
          <w:lang w:val="fr-FR"/>
        </w:rPr>
        <w:t xml:space="preserve">le cas échéant, </w:t>
      </w:r>
      <w:r w:rsidRPr="0075024C">
        <w:rPr>
          <w:rFonts w:ascii="Times New Roman" w:hAnsi="Times New Roman"/>
          <w:szCs w:val="20"/>
          <w:lang w:val="fr-FR"/>
        </w:rPr>
        <w:t xml:space="preserve">cette Commission de Souscription sera à son tour payée au </w:t>
      </w:r>
      <w:r w:rsidR="00D07A3D" w:rsidRPr="0075024C">
        <w:rPr>
          <w:rFonts w:ascii="Times New Roman" w:hAnsi="Times New Roman"/>
          <w:szCs w:val="20"/>
          <w:lang w:val="fr-FR"/>
        </w:rPr>
        <w:t>D</w:t>
      </w:r>
      <w:r w:rsidRPr="0075024C">
        <w:rPr>
          <w:rFonts w:ascii="Times New Roman" w:hAnsi="Times New Roman"/>
          <w:szCs w:val="20"/>
          <w:lang w:val="fr-FR"/>
        </w:rPr>
        <w:t>istributeur concerné par la Société de Gestion.</w:t>
      </w:r>
    </w:p>
    <w:p w14:paraId="114340C3" w14:textId="77777777" w:rsidR="00FC474D" w:rsidRPr="0075024C" w:rsidRDefault="00C71C23" w:rsidP="002C7413">
      <w:pPr>
        <w:pStyle w:val="Heading3"/>
        <w:spacing w:before="0" w:after="200" w:line="276" w:lineRule="auto"/>
        <w:ind w:hanging="850"/>
        <w:rPr>
          <w:rFonts w:ascii="Times New Roman" w:hAnsi="Times New Roman" w:cs="Times New Roman"/>
          <w:szCs w:val="20"/>
          <w:lang w:val="fr-FR"/>
        </w:rPr>
      </w:pPr>
      <w:bookmarkStart w:id="948" w:name="_Ref173793513"/>
      <w:bookmarkStart w:id="949" w:name="_Toc184665356"/>
      <w:bookmarkStart w:id="950" w:name="_Toc224029218"/>
      <w:r w:rsidRPr="0075024C">
        <w:rPr>
          <w:rFonts w:ascii="Times New Roman" w:hAnsi="Times New Roman" w:cs="Times New Roman"/>
          <w:szCs w:val="20"/>
          <w:lang w:val="fr-FR"/>
        </w:rPr>
        <w:t>Livraison</w:t>
      </w:r>
      <w:r w:rsidR="00AF1C1B" w:rsidRPr="0075024C">
        <w:rPr>
          <w:rFonts w:ascii="Times New Roman" w:hAnsi="Times New Roman" w:cs="Times New Roman"/>
          <w:szCs w:val="20"/>
          <w:lang w:val="fr-FR"/>
        </w:rPr>
        <w:t xml:space="preserve"> des Parts</w:t>
      </w:r>
      <w:bookmarkEnd w:id="946"/>
      <w:bookmarkEnd w:id="948"/>
      <w:bookmarkEnd w:id="949"/>
      <w:bookmarkEnd w:id="950"/>
    </w:p>
    <w:p w14:paraId="5C182EDD" w14:textId="04FDFFE7" w:rsidR="00FC474D" w:rsidRPr="0075024C" w:rsidRDefault="00C71C23" w:rsidP="002C7413">
      <w:pPr>
        <w:pStyle w:val="BodyText"/>
        <w:spacing w:after="200" w:line="276" w:lineRule="auto"/>
        <w:rPr>
          <w:rFonts w:ascii="Times New Roman" w:hAnsi="Times New Roman"/>
          <w:szCs w:val="20"/>
          <w:lang w:val="fr-FR" w:eastAsia="en-US"/>
        </w:rPr>
      </w:pPr>
      <w:r w:rsidRPr="0075024C">
        <w:rPr>
          <w:rFonts w:ascii="Times New Roman" w:hAnsi="Times New Roman"/>
          <w:lang w:val="fr-FR"/>
        </w:rPr>
        <w:t xml:space="preserve">Le délai de livraison des Parts, soit le délai entre la Date de Centralisation des Souscriptions et la date de livraison des Parts est au maximum de </w:t>
      </w:r>
      <w:r w:rsidR="00DC2805" w:rsidRPr="0075024C">
        <w:rPr>
          <w:rFonts w:ascii="Times New Roman" w:hAnsi="Times New Roman"/>
          <w:lang w:val="fr-FR"/>
        </w:rPr>
        <w:t>sept (7)</w:t>
      </w:r>
      <w:r w:rsidRPr="0075024C">
        <w:rPr>
          <w:rFonts w:ascii="Times New Roman" w:hAnsi="Times New Roman"/>
          <w:lang w:val="fr-FR"/>
        </w:rPr>
        <w:t xml:space="preserve"> Jours Ouvrés</w:t>
      </w:r>
      <w:r w:rsidR="00046193" w:rsidRPr="0075024C">
        <w:rPr>
          <w:rFonts w:ascii="Times New Roman" w:hAnsi="Times New Roman"/>
          <w:szCs w:val="20"/>
          <w:lang w:val="fr-FR" w:eastAsia="en-US"/>
        </w:rPr>
        <w:t>.</w:t>
      </w:r>
      <w:r w:rsidR="00124B63" w:rsidRPr="0075024C">
        <w:rPr>
          <w:rFonts w:ascii="Times New Roman" w:hAnsi="Times New Roman"/>
          <w:szCs w:val="20"/>
          <w:lang w:val="fr-FR" w:eastAsia="en-US"/>
        </w:rPr>
        <w:t xml:space="preserve"> </w:t>
      </w:r>
    </w:p>
    <w:p w14:paraId="4C2E91BE" w14:textId="36823DDD" w:rsidR="00476F67" w:rsidRPr="0075024C" w:rsidRDefault="00476F67" w:rsidP="002C7413">
      <w:pPr>
        <w:pStyle w:val="Heading3"/>
        <w:spacing w:before="0" w:after="200" w:line="276" w:lineRule="auto"/>
        <w:ind w:hanging="850"/>
        <w:rPr>
          <w:rFonts w:ascii="Times New Roman" w:hAnsi="Times New Roman" w:cs="Times New Roman"/>
          <w:szCs w:val="20"/>
          <w:lang w:val="fr-FR"/>
        </w:rPr>
      </w:pPr>
      <w:bookmarkStart w:id="951" w:name="_Toc184665357"/>
      <w:bookmarkStart w:id="952" w:name="_Toc224029219"/>
      <w:r w:rsidRPr="0075024C">
        <w:rPr>
          <w:rFonts w:ascii="Times New Roman" w:hAnsi="Times New Roman" w:cs="Times New Roman"/>
          <w:szCs w:val="20"/>
          <w:lang w:val="fr-FR"/>
        </w:rPr>
        <w:t>Annulation des souscriptions</w:t>
      </w:r>
      <w:bookmarkEnd w:id="951"/>
      <w:bookmarkEnd w:id="952"/>
    </w:p>
    <w:p w14:paraId="7968FFE9" w14:textId="2B646C4D" w:rsidR="00476F67" w:rsidRPr="0075024C" w:rsidRDefault="00167493"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P</w:t>
      </w:r>
      <w:r w:rsidR="00E76C08" w:rsidRPr="0075024C">
        <w:rPr>
          <w:rFonts w:ascii="Times New Roman" w:hAnsi="Times New Roman"/>
          <w:szCs w:val="20"/>
          <w:lang w:val="fr-FR" w:eastAsia="en-US"/>
        </w:rPr>
        <w:t>endant une période de deux (2) semaines après la signature du Bulletin de Souscription</w:t>
      </w:r>
      <w:r w:rsidR="001D4AD9" w:rsidRPr="0075024C">
        <w:rPr>
          <w:rFonts w:ascii="Times New Roman" w:hAnsi="Times New Roman"/>
          <w:szCs w:val="20"/>
          <w:lang w:val="fr-FR" w:eastAsia="en-US"/>
        </w:rPr>
        <w:t xml:space="preserve"> ou de son Ordre de Souscription</w:t>
      </w:r>
      <w:r w:rsidR="00E76C08" w:rsidRPr="0075024C">
        <w:rPr>
          <w:rFonts w:ascii="Times New Roman" w:hAnsi="Times New Roman"/>
          <w:szCs w:val="20"/>
          <w:lang w:val="fr-FR" w:eastAsia="en-US"/>
        </w:rPr>
        <w:t>, les investisseurs de détail peuvent annuler leur souscription et être remboursés sans pénalité.</w:t>
      </w:r>
    </w:p>
    <w:p w14:paraId="485035C1" w14:textId="77777777" w:rsidR="00B0791A" w:rsidRPr="0075024C" w:rsidRDefault="00750E3F" w:rsidP="002C7413">
      <w:pPr>
        <w:pStyle w:val="Heading2"/>
        <w:spacing w:before="0" w:after="200" w:line="276" w:lineRule="auto"/>
        <w:rPr>
          <w:rFonts w:ascii="Times New Roman" w:hAnsi="Times New Roman" w:cs="Times New Roman"/>
          <w:szCs w:val="20"/>
          <w:lang w:val="fr-FR"/>
        </w:rPr>
      </w:pPr>
      <w:bookmarkStart w:id="953" w:name="_Toc27116319"/>
      <w:bookmarkStart w:id="954" w:name="_Ref27127193"/>
      <w:bookmarkStart w:id="955" w:name="_Ref27127220"/>
      <w:bookmarkStart w:id="956" w:name="_Ref60841531"/>
      <w:bookmarkStart w:id="957" w:name="_Ref173794709"/>
      <w:bookmarkStart w:id="958" w:name="_Toc184665358"/>
      <w:bookmarkStart w:id="959" w:name="_Toc224029220"/>
      <w:r w:rsidRPr="0075024C">
        <w:rPr>
          <w:rFonts w:ascii="Times New Roman" w:hAnsi="Times New Roman" w:cs="Times New Roman"/>
          <w:szCs w:val="20"/>
          <w:lang w:val="fr-FR"/>
        </w:rPr>
        <w:t>Cession de Parts</w:t>
      </w:r>
      <w:bookmarkEnd w:id="953"/>
      <w:bookmarkEnd w:id="954"/>
      <w:bookmarkEnd w:id="955"/>
      <w:bookmarkEnd w:id="956"/>
      <w:bookmarkEnd w:id="957"/>
      <w:bookmarkEnd w:id="958"/>
      <w:bookmarkEnd w:id="959"/>
    </w:p>
    <w:p w14:paraId="482B0813" w14:textId="77777777" w:rsidR="00750E3F" w:rsidRPr="0075024C" w:rsidRDefault="00750E3F" w:rsidP="002C7413">
      <w:pPr>
        <w:pStyle w:val="Corpsdetexte5"/>
        <w:spacing w:after="200" w:line="276" w:lineRule="auto"/>
        <w:ind w:left="851"/>
        <w:rPr>
          <w:rFonts w:eastAsia="MS Mincho"/>
          <w:sz w:val="20"/>
          <w:lang w:eastAsia="ja-JP"/>
        </w:rPr>
      </w:pPr>
      <w:r w:rsidRPr="0075024C">
        <w:rPr>
          <w:rFonts w:eastAsia="MS Mincho"/>
          <w:sz w:val="20"/>
          <w:lang w:eastAsia="ja-JP"/>
        </w:rPr>
        <w:t>Les Parts ne peuvent être cédées qu’à des Investisseurs Éligibles.</w:t>
      </w:r>
    </w:p>
    <w:p w14:paraId="35E1AE60" w14:textId="77777777" w:rsidR="00C71C23" w:rsidRPr="0075024C" w:rsidRDefault="00C71C23" w:rsidP="002C7413">
      <w:pPr>
        <w:pStyle w:val="Heading3"/>
        <w:spacing w:before="0" w:after="200" w:line="276" w:lineRule="auto"/>
        <w:ind w:hanging="850"/>
        <w:rPr>
          <w:rFonts w:ascii="Times New Roman" w:hAnsi="Times New Roman" w:cs="Times New Roman"/>
          <w:szCs w:val="20"/>
          <w:lang w:val="fr-FR"/>
        </w:rPr>
      </w:pPr>
      <w:bookmarkStart w:id="960" w:name="_Toc169115857"/>
      <w:bookmarkStart w:id="961" w:name="_Ref173779613"/>
      <w:bookmarkStart w:id="962" w:name="_Ref173780349"/>
      <w:bookmarkStart w:id="963" w:name="_Ref173780364"/>
      <w:bookmarkStart w:id="964" w:name="_Toc184665359"/>
      <w:bookmarkStart w:id="965" w:name="_Toc224029221"/>
      <w:r w:rsidRPr="0075024C">
        <w:rPr>
          <w:rFonts w:ascii="Times New Roman" w:hAnsi="Times New Roman" w:cs="Times New Roman"/>
          <w:szCs w:val="20"/>
          <w:lang w:val="fr-FR"/>
        </w:rPr>
        <w:lastRenderedPageBreak/>
        <w:t>Transfert de Parts par les Investisseurs</w:t>
      </w:r>
      <w:bookmarkEnd w:id="960"/>
      <w:bookmarkEnd w:id="961"/>
      <w:bookmarkEnd w:id="962"/>
      <w:bookmarkEnd w:id="963"/>
      <w:bookmarkEnd w:id="964"/>
      <w:bookmarkEnd w:id="965"/>
    </w:p>
    <w:p w14:paraId="2DEB5AD0" w14:textId="77777777" w:rsidR="00C71C23" w:rsidRPr="0075024C" w:rsidRDefault="00C71C23" w:rsidP="002C7413">
      <w:pPr>
        <w:pStyle w:val="Corpsdetexte5"/>
        <w:spacing w:after="200" w:line="276" w:lineRule="auto"/>
        <w:ind w:left="851"/>
        <w:rPr>
          <w:rFonts w:eastAsia="MS Mincho"/>
          <w:sz w:val="20"/>
          <w:lang w:eastAsia="ja-JP"/>
        </w:rPr>
      </w:pPr>
      <w:bookmarkStart w:id="966" w:name="_Ref135774832"/>
      <w:r w:rsidRPr="0075024C">
        <w:rPr>
          <w:rFonts w:eastAsia="MS Mincho"/>
          <w:sz w:val="20"/>
          <w:lang w:eastAsia="ja-JP"/>
        </w:rPr>
        <w:t>La Cession de tout ou partie des Parts d'un Investisseur ne sera valable et ne pourra être effectivement réalisée qu'à condition que :</w:t>
      </w:r>
      <w:bookmarkEnd w:id="966"/>
    </w:p>
    <w:p w14:paraId="3907B168" w14:textId="35C942E7" w:rsidR="00C71C23" w:rsidRPr="0075024C" w:rsidRDefault="00C71C23" w:rsidP="002C7413">
      <w:pPr>
        <w:pStyle w:val="BodyText"/>
        <w:numPr>
          <w:ilvl w:val="0"/>
          <w:numId w:val="15"/>
        </w:numPr>
        <w:spacing w:after="200" w:line="276" w:lineRule="auto"/>
        <w:ind w:left="1418" w:hanging="567"/>
        <w:rPr>
          <w:rFonts w:ascii="Times New Roman" w:hAnsi="Times New Roman"/>
          <w:szCs w:val="20"/>
          <w:lang w:val="fr-FR"/>
        </w:rPr>
      </w:pPr>
      <w:bookmarkStart w:id="967" w:name="_Ref42710354"/>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Société de Gestion, agissant à sa seule et absolue discrétion, y ait préalablement consenti par écrit, étant précisé qu'</w:t>
      </w:r>
      <w:r w:rsidR="00B522A1" w:rsidRPr="0075024C">
        <w:rPr>
          <w:rFonts w:ascii="Times New Roman" w:hAnsi="Times New Roman"/>
          <w:szCs w:val="20"/>
          <w:lang w:val="fr-FR"/>
        </w:rPr>
        <w:t>elle</w:t>
      </w:r>
      <w:r w:rsidRPr="0075024C">
        <w:rPr>
          <w:rFonts w:ascii="Times New Roman" w:hAnsi="Times New Roman"/>
          <w:szCs w:val="20"/>
          <w:lang w:val="fr-FR"/>
        </w:rPr>
        <w:t xml:space="preserve"> ne pourra toutefois pas refuser déraisonnablement son agrément aux Cessions visées ci-après :</w:t>
      </w:r>
      <w:bookmarkEnd w:id="967"/>
    </w:p>
    <w:p w14:paraId="772DC66F"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cession</w:t>
      </w:r>
      <w:proofErr w:type="gramEnd"/>
      <w:r w:rsidRPr="0075024C">
        <w:rPr>
          <w:rFonts w:ascii="Times New Roman" w:hAnsi="Times New Roman"/>
          <w:szCs w:val="20"/>
          <w:lang w:val="fr-FR"/>
        </w:rPr>
        <w:t xml:space="preserve"> par un Investisseur existant à </w:t>
      </w:r>
      <w:r w:rsidR="00AB697A" w:rsidRPr="0075024C">
        <w:rPr>
          <w:rFonts w:ascii="Times New Roman" w:hAnsi="Times New Roman"/>
          <w:szCs w:val="20"/>
          <w:lang w:val="fr-FR"/>
        </w:rPr>
        <w:t>l’</w:t>
      </w:r>
      <w:r w:rsidRPr="0075024C">
        <w:rPr>
          <w:rFonts w:ascii="Times New Roman" w:hAnsi="Times New Roman"/>
          <w:szCs w:val="20"/>
          <w:lang w:val="fr-FR"/>
        </w:rPr>
        <w:t xml:space="preserve">un de ses Affiliés (autre que dans le cadre d'opérations successives entre Affiliés qui auraient pour conséquence que le cessionnaire ultime ne soit pas un Affilié de l'Investisseur initial, lesquelles opérations restent soumises à l'agrément écrit préalable de la Société de Gestion) ; </w:t>
      </w:r>
      <w:proofErr w:type="gramStart"/>
      <w:r w:rsidRPr="0075024C">
        <w:rPr>
          <w:rFonts w:ascii="Times New Roman" w:hAnsi="Times New Roman"/>
          <w:szCs w:val="20"/>
          <w:lang w:val="fr-FR"/>
        </w:rPr>
        <w:t>ou</w:t>
      </w:r>
      <w:proofErr w:type="gramEnd"/>
    </w:p>
    <w:p w14:paraId="730C7F1A" w14:textId="3105CF41" w:rsidR="00250852"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si</w:t>
      </w:r>
      <w:proofErr w:type="gramEnd"/>
      <w:r w:rsidRPr="0075024C">
        <w:rPr>
          <w:rFonts w:ascii="Times New Roman" w:hAnsi="Times New Roman"/>
          <w:szCs w:val="20"/>
          <w:lang w:val="fr-FR"/>
        </w:rPr>
        <w:t xml:space="preserve"> l’Investisseur est un fonds d’investissement, cession à sa société de gestion, l'un de ses Affiliés ou à tout fonds d'investissement ou entité qui est géré(e) par la société de gestion du cédant ou qui est gérée par la société mère de cette société de gestion ou toute entité qui est un Affilié de cette société de gestion ; </w:t>
      </w:r>
      <w:proofErr w:type="gramStart"/>
      <w:r w:rsidR="00DC2805" w:rsidRPr="0075024C">
        <w:rPr>
          <w:rFonts w:ascii="Times New Roman" w:hAnsi="Times New Roman"/>
          <w:szCs w:val="20"/>
          <w:lang w:val="fr-FR"/>
        </w:rPr>
        <w:t>ou</w:t>
      </w:r>
      <w:proofErr w:type="gramEnd"/>
    </w:p>
    <w:p w14:paraId="70A83876" w14:textId="56E641D8" w:rsidR="00C71C23" w:rsidRPr="0075024C" w:rsidRDefault="00250852"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cession</w:t>
      </w:r>
      <w:proofErr w:type="gramEnd"/>
      <w:r w:rsidRPr="0075024C">
        <w:rPr>
          <w:rFonts w:ascii="Times New Roman" w:hAnsi="Times New Roman"/>
          <w:szCs w:val="20"/>
          <w:lang w:val="fr-FR"/>
        </w:rPr>
        <w:t xml:space="preserve"> par un Investisseur relevant de la catégorie des entreprises d’assurance, dans le cadre d’un contrat d’assurance-vie, de capitalisation ou relatif aux plans d'épargne-retraite, à l’un de ses assurés ou à </w:t>
      </w:r>
      <w:r w:rsidR="00956EFB" w:rsidRPr="0075024C">
        <w:rPr>
          <w:rFonts w:ascii="Times New Roman" w:hAnsi="Times New Roman"/>
          <w:szCs w:val="20"/>
          <w:lang w:val="fr-FR"/>
        </w:rPr>
        <w:t>ses</w:t>
      </w:r>
      <w:r w:rsidRPr="0075024C">
        <w:rPr>
          <w:rFonts w:ascii="Times New Roman" w:hAnsi="Times New Roman"/>
          <w:szCs w:val="20"/>
          <w:lang w:val="fr-FR"/>
        </w:rPr>
        <w:t xml:space="preserve"> ayants droit, sous forme de remise en titres ; </w:t>
      </w:r>
      <w:proofErr w:type="gramStart"/>
      <w:r w:rsidRPr="0075024C">
        <w:rPr>
          <w:rFonts w:ascii="Times New Roman" w:hAnsi="Times New Roman"/>
          <w:szCs w:val="20"/>
          <w:lang w:val="fr-FR"/>
        </w:rPr>
        <w:t>ou</w:t>
      </w:r>
      <w:proofErr w:type="gramEnd"/>
      <w:r w:rsidRPr="0075024C">
        <w:rPr>
          <w:rFonts w:ascii="Times New Roman" w:hAnsi="Times New Roman"/>
          <w:szCs w:val="20"/>
          <w:lang w:val="fr-FR"/>
        </w:rPr>
        <w:t xml:space="preserve"> </w:t>
      </w:r>
    </w:p>
    <w:p w14:paraId="008B0D25" w14:textId="77777777" w:rsidR="00C71C23" w:rsidRPr="0075024C" w:rsidRDefault="00C71C23" w:rsidP="002C7413">
      <w:pPr>
        <w:spacing w:after="200" w:line="276" w:lineRule="auto"/>
        <w:ind w:left="1440"/>
        <w:jc w:val="both"/>
        <w:rPr>
          <w:rFonts w:ascii="Times New Roman" w:hAnsi="Times New Roman"/>
          <w:szCs w:val="20"/>
          <w:lang w:val="fr-FR"/>
        </w:rPr>
      </w:pPr>
      <w:r w:rsidRPr="0075024C">
        <w:rPr>
          <w:rFonts w:ascii="Times New Roman" w:hAnsi="Times New Roman"/>
          <w:szCs w:val="20"/>
          <w:lang w:val="fr-FR"/>
        </w:rPr>
        <w:t xml:space="preserve">(chacun des cessionnaires visés ci-dessus </w:t>
      </w:r>
      <w:r w:rsidR="00E54560" w:rsidRPr="0075024C">
        <w:rPr>
          <w:rFonts w:ascii="Times New Roman" w:hAnsi="Times New Roman"/>
          <w:szCs w:val="20"/>
          <w:lang w:val="fr-FR"/>
        </w:rPr>
        <w:t>étant qualifié</w:t>
      </w:r>
      <w:r w:rsidRPr="0075024C">
        <w:rPr>
          <w:rFonts w:ascii="Times New Roman" w:hAnsi="Times New Roman"/>
          <w:szCs w:val="20"/>
          <w:lang w:val="fr-FR"/>
        </w:rPr>
        <w:t xml:space="preserve"> d' « </w:t>
      </w:r>
      <w:r w:rsidRPr="0075024C">
        <w:rPr>
          <w:rFonts w:ascii="Times New Roman" w:hAnsi="Times New Roman"/>
          <w:b/>
          <w:szCs w:val="20"/>
          <w:lang w:val="fr-FR"/>
        </w:rPr>
        <w:t>Entité Affiliée </w:t>
      </w:r>
      <w:r w:rsidRPr="0075024C">
        <w:rPr>
          <w:rFonts w:ascii="Times New Roman" w:hAnsi="Times New Roman"/>
          <w:szCs w:val="20"/>
          <w:lang w:val="fr-FR"/>
        </w:rPr>
        <w:t>»</w:t>
      </w:r>
      <w:r w:rsidRPr="0075024C">
        <w:rPr>
          <w:rFonts w:ascii="Times New Roman" w:hAnsi="Times New Roman"/>
          <w:b/>
          <w:szCs w:val="20"/>
          <w:lang w:val="fr-FR"/>
        </w:rPr>
        <w:t xml:space="preserve"> </w:t>
      </w:r>
      <w:r w:rsidRPr="0075024C">
        <w:rPr>
          <w:rFonts w:ascii="Times New Roman" w:hAnsi="Times New Roman"/>
          <w:szCs w:val="20"/>
          <w:lang w:val="fr-FR"/>
        </w:rPr>
        <w:t xml:space="preserve">de l'Investisseur cédant pour les besoins du </w:t>
      </w:r>
      <w:r w:rsidR="00E54560" w:rsidRPr="0075024C">
        <w:rPr>
          <w:rFonts w:ascii="Times New Roman" w:hAnsi="Times New Roman"/>
          <w:szCs w:val="20"/>
          <w:lang w:val="fr-FR"/>
        </w:rPr>
        <w:t>Prospectus</w:t>
      </w:r>
      <w:r w:rsidRPr="0075024C">
        <w:rPr>
          <w:rFonts w:ascii="Times New Roman" w:hAnsi="Times New Roman"/>
          <w:szCs w:val="20"/>
          <w:lang w:val="fr-FR"/>
        </w:rPr>
        <w:t>), mais uniquement (i) dans la mesure où la Société de Gestion dispose de tous les éléments permettant de justifier que le cessionnaire est effectivement une Entité Affiliée ainsi que de tout autre document ou information dont elle aurait besoin pour répondre à ses obligations réglementaires, légales et fiscales relatives à la connaissance du cessionnaire ou plus généralement à la Cession et (ii) à la condition que le cédant s'engage irrévocablement à acquérir à nouveau les Parts transférées, sur simple demande de la Société de Gestion, à tout moment dans l'hypothèse où le cessionnaire cesserait d'être une Entité Affilié dudit cédant au sens du présent Article ;</w:t>
      </w:r>
    </w:p>
    <w:p w14:paraId="7183E4BC" w14:textId="77777777" w:rsidR="00C71C23" w:rsidRPr="0075024C" w:rsidRDefault="00C71C23" w:rsidP="002C7413">
      <w:pPr>
        <w:pStyle w:val="BodyText"/>
        <w:numPr>
          <w:ilvl w:val="0"/>
          <w:numId w:val="15"/>
        </w:numPr>
        <w:spacing w:after="200" w:line="276" w:lineRule="auto"/>
        <w:ind w:left="1418" w:hanging="567"/>
        <w:rPr>
          <w:rFonts w:ascii="Times New Roman" w:hAnsi="Times New Roman"/>
          <w:szCs w:val="20"/>
          <w:lang w:val="fr-FR"/>
        </w:rPr>
      </w:pPr>
      <w:bookmarkStart w:id="968" w:name="_Ref42716166"/>
      <w:bookmarkStart w:id="969" w:name="_Ref135774828"/>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Cession ne soit susceptible d'entraîner aucune des situations visées ci-après</w:t>
      </w:r>
      <w:bookmarkEnd w:id="968"/>
      <w:r w:rsidRPr="0075024C">
        <w:rPr>
          <w:rFonts w:ascii="Times New Roman" w:hAnsi="Times New Roman"/>
          <w:szCs w:val="20"/>
          <w:lang w:val="fr-FR"/>
        </w:rPr>
        <w:t> :</w:t>
      </w:r>
      <w:bookmarkEnd w:id="969"/>
    </w:p>
    <w:p w14:paraId="6BEAE526" w14:textId="77777777" w:rsidR="00C71C23" w:rsidRPr="0075024C" w:rsidRDefault="00C71C23" w:rsidP="002C7413">
      <w:pPr>
        <w:pStyle w:val="Level5Number"/>
        <w:numPr>
          <w:ilvl w:val="4"/>
          <w:numId w:val="38"/>
        </w:numPr>
        <w:spacing w:after="200"/>
        <w:rPr>
          <w:rFonts w:ascii="Times New Roman" w:hAnsi="Times New Roman" w:cs="Times New Roman"/>
          <w:lang w:val="fr-FR"/>
        </w:rPr>
      </w:pPr>
      <w:proofErr w:type="gramStart"/>
      <w:r w:rsidRPr="0075024C">
        <w:rPr>
          <w:rFonts w:ascii="Times New Roman" w:hAnsi="Times New Roman" w:cs="Times New Roman"/>
          <w:lang w:val="fr-FR"/>
        </w:rPr>
        <w:t>la</w:t>
      </w:r>
      <w:proofErr w:type="gramEnd"/>
      <w:r w:rsidRPr="0075024C">
        <w:rPr>
          <w:rFonts w:ascii="Times New Roman" w:hAnsi="Times New Roman" w:cs="Times New Roman"/>
          <w:lang w:val="fr-FR"/>
        </w:rPr>
        <w:t xml:space="preserve"> Cession conduirait à une violation de la loi applicable, y compris les lois françaises sur les valeurs mobilières et les lois fédérales ou étatiques des Etats-Unis sur les valeurs mobilières, ou toute stipulation </w:t>
      </w:r>
      <w:r w:rsidR="00E54560" w:rsidRPr="0075024C">
        <w:rPr>
          <w:rFonts w:ascii="Times New Roman" w:hAnsi="Times New Roman" w:cs="Times New Roman"/>
          <w:lang w:val="fr-FR"/>
        </w:rPr>
        <w:t>du Prospectus</w:t>
      </w:r>
      <w:r w:rsidRPr="0075024C">
        <w:rPr>
          <w:rFonts w:ascii="Times New Roman" w:hAnsi="Times New Roman" w:cs="Times New Roman"/>
          <w:lang w:val="fr-FR"/>
        </w:rPr>
        <w:t xml:space="preserve"> ; </w:t>
      </w:r>
    </w:p>
    <w:p w14:paraId="2D65DAEB"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Cession aurait pour effet d'obliger le Fonds ou la Société de Gestion à s'enregistrer en tant </w:t>
      </w:r>
      <w:proofErr w:type="gramStart"/>
      <w:r w:rsidRPr="0075024C">
        <w:rPr>
          <w:rFonts w:ascii="Times New Roman" w:hAnsi="Times New Roman"/>
          <w:szCs w:val="20"/>
          <w:lang w:val="fr-FR"/>
        </w:rPr>
        <w:t>qu'</w:t>
      </w:r>
      <w:r w:rsidRPr="0075024C">
        <w:rPr>
          <w:rFonts w:ascii="Times New Roman" w:hAnsi="Times New Roman"/>
          <w:i/>
          <w:szCs w:val="20"/>
          <w:lang w:val="fr-FR"/>
        </w:rPr>
        <w:t xml:space="preserve"> </w:t>
      </w:r>
      <w:r w:rsidRPr="0075024C">
        <w:rPr>
          <w:rFonts w:ascii="Times New Roman" w:hAnsi="Times New Roman"/>
          <w:szCs w:val="20"/>
          <w:lang w:val="fr-FR"/>
        </w:rPr>
        <w:t>"</w:t>
      </w:r>
      <w:proofErr w:type="spellStart"/>
      <w:proofErr w:type="gramEnd"/>
      <w:r w:rsidRPr="0075024C">
        <w:rPr>
          <w:rFonts w:ascii="Times New Roman" w:hAnsi="Times New Roman"/>
          <w:i/>
          <w:szCs w:val="20"/>
          <w:lang w:val="fr-FR"/>
        </w:rPr>
        <w:t>investment</w:t>
      </w:r>
      <w:proofErr w:type="spellEnd"/>
      <w:r w:rsidRPr="0075024C">
        <w:rPr>
          <w:rFonts w:ascii="Times New Roman" w:hAnsi="Times New Roman"/>
          <w:i/>
          <w:szCs w:val="20"/>
          <w:lang w:val="fr-FR"/>
        </w:rPr>
        <w:t xml:space="preserve"> </w:t>
      </w:r>
      <w:proofErr w:type="spellStart"/>
      <w:r w:rsidRPr="0075024C">
        <w:rPr>
          <w:rFonts w:ascii="Times New Roman" w:hAnsi="Times New Roman"/>
          <w:i/>
          <w:szCs w:val="20"/>
          <w:lang w:val="fr-FR"/>
        </w:rPr>
        <w:t>company</w:t>
      </w:r>
      <w:proofErr w:type="spellEnd"/>
      <w:r w:rsidRPr="0075024C">
        <w:rPr>
          <w:rFonts w:ascii="Times New Roman" w:hAnsi="Times New Roman"/>
          <w:szCs w:val="20"/>
          <w:lang w:val="fr-FR"/>
        </w:rPr>
        <w:t xml:space="preserve">" en vertu du Investment Company </w:t>
      </w:r>
      <w:proofErr w:type="spellStart"/>
      <w:r w:rsidRPr="0075024C">
        <w:rPr>
          <w:rFonts w:ascii="Times New Roman" w:hAnsi="Times New Roman"/>
          <w:szCs w:val="20"/>
          <w:lang w:val="fr-FR"/>
        </w:rPr>
        <w:t>Act</w:t>
      </w:r>
      <w:proofErr w:type="spellEnd"/>
      <w:r w:rsidRPr="0075024C">
        <w:rPr>
          <w:rFonts w:ascii="Times New Roman" w:hAnsi="Times New Roman"/>
          <w:szCs w:val="20"/>
          <w:lang w:val="fr-FR"/>
        </w:rPr>
        <w:t xml:space="preserve"> ; </w:t>
      </w:r>
    </w:p>
    <w:p w14:paraId="378C2371"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Cession aurait pour effet de faire qualifier les Actifs du Fonds de </w:t>
      </w:r>
      <w:r w:rsidRPr="0075024C">
        <w:rPr>
          <w:rFonts w:ascii="Times New Roman" w:hAnsi="Times New Roman"/>
          <w:i/>
          <w:szCs w:val="20"/>
          <w:lang w:val="fr-FR"/>
        </w:rPr>
        <w:t>"plan assets"</w:t>
      </w:r>
      <w:r w:rsidRPr="0075024C">
        <w:rPr>
          <w:rFonts w:ascii="Times New Roman" w:hAnsi="Times New Roman"/>
          <w:szCs w:val="20"/>
          <w:lang w:val="fr-FR"/>
        </w:rPr>
        <w:t xml:space="preserve"> au titre de ERISA ; </w:t>
      </w:r>
    </w:p>
    <w:p w14:paraId="16387720"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le</w:t>
      </w:r>
      <w:proofErr w:type="gramEnd"/>
      <w:r w:rsidRPr="0075024C">
        <w:rPr>
          <w:rFonts w:ascii="Times New Roman" w:hAnsi="Times New Roman"/>
          <w:szCs w:val="20"/>
          <w:lang w:val="fr-FR"/>
        </w:rPr>
        <w:t xml:space="preserve"> cessionnaire n'est pas un </w:t>
      </w:r>
      <w:r w:rsidR="00C00DBC" w:rsidRPr="0075024C">
        <w:rPr>
          <w:rFonts w:ascii="Times New Roman" w:hAnsi="Times New Roman"/>
          <w:szCs w:val="20"/>
          <w:lang w:val="fr-FR" w:eastAsia="en-US"/>
        </w:rPr>
        <w:t xml:space="preserve">Investisseur Éligible </w:t>
      </w:r>
      <w:r w:rsidRPr="0075024C">
        <w:rPr>
          <w:rFonts w:ascii="Times New Roman" w:hAnsi="Times New Roman"/>
          <w:szCs w:val="20"/>
          <w:lang w:val="fr-FR"/>
        </w:rPr>
        <w:t xml:space="preserve">; </w:t>
      </w:r>
    </w:p>
    <w:p w14:paraId="0F3ECEA2"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le</w:t>
      </w:r>
      <w:proofErr w:type="gramEnd"/>
      <w:r w:rsidRPr="0075024C">
        <w:rPr>
          <w:rFonts w:ascii="Times New Roman" w:hAnsi="Times New Roman"/>
          <w:szCs w:val="20"/>
          <w:lang w:val="fr-FR"/>
        </w:rPr>
        <w:t xml:space="preserve"> cessionnaire est une U</w:t>
      </w:r>
      <w:r w:rsidR="00FD230C" w:rsidRPr="0075024C">
        <w:rPr>
          <w:rFonts w:ascii="Times New Roman" w:hAnsi="Times New Roman"/>
          <w:szCs w:val="20"/>
          <w:lang w:val="fr-FR"/>
        </w:rPr>
        <w:t>.</w:t>
      </w:r>
      <w:r w:rsidRPr="0075024C">
        <w:rPr>
          <w:rFonts w:ascii="Times New Roman" w:hAnsi="Times New Roman"/>
          <w:szCs w:val="20"/>
          <w:lang w:val="fr-FR"/>
        </w:rPr>
        <w:t>S</w:t>
      </w:r>
      <w:r w:rsidR="00FD230C" w:rsidRPr="0075024C">
        <w:rPr>
          <w:rFonts w:ascii="Times New Roman" w:hAnsi="Times New Roman"/>
          <w:szCs w:val="20"/>
          <w:lang w:val="fr-FR"/>
        </w:rPr>
        <w:t>.</w:t>
      </w:r>
      <w:r w:rsidRPr="0075024C">
        <w:rPr>
          <w:rFonts w:ascii="Times New Roman" w:hAnsi="Times New Roman"/>
          <w:szCs w:val="20"/>
          <w:lang w:val="fr-FR"/>
        </w:rPr>
        <w:t xml:space="preserve"> Person ; </w:t>
      </w:r>
    </w:p>
    <w:p w14:paraId="7789E5AE"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cession aurait pour effet de démembrer les Parts concernées ou d’aboutir à ce que les Parts soient détenues à l’issue de ladite cession en indivision ou en communauté ;</w:t>
      </w:r>
    </w:p>
    <w:p w14:paraId="003D3355" w14:textId="77777777"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Société de Gestion considère qu'une telle Cession nuit ou pourrait nuire au statut fiscal du Fonds, de la Société de Gestion, du Fonds ou des Investisseurs ; et/ou</w:t>
      </w:r>
    </w:p>
    <w:p w14:paraId="46E705BE" w14:textId="3CDE7C00" w:rsidR="00C71C23" w:rsidRPr="0075024C" w:rsidRDefault="00C71C23" w:rsidP="002C7413">
      <w:pPr>
        <w:numPr>
          <w:ilvl w:val="4"/>
          <w:numId w:val="37"/>
        </w:numPr>
        <w:spacing w:after="200" w:line="276" w:lineRule="auto"/>
        <w:jc w:val="both"/>
        <w:rPr>
          <w:rFonts w:ascii="Times New Roman" w:hAnsi="Times New Roman"/>
          <w:szCs w:val="20"/>
          <w:lang w:val="fr-FR"/>
        </w:rPr>
      </w:pPr>
      <w:proofErr w:type="gramStart"/>
      <w:r w:rsidRPr="0075024C">
        <w:rPr>
          <w:rFonts w:ascii="Times New Roman" w:hAnsi="Times New Roman"/>
          <w:szCs w:val="20"/>
          <w:lang w:val="fr-FR"/>
        </w:rPr>
        <w:lastRenderedPageBreak/>
        <w:t>la</w:t>
      </w:r>
      <w:proofErr w:type="gramEnd"/>
      <w:r w:rsidRPr="0075024C">
        <w:rPr>
          <w:rFonts w:ascii="Times New Roman" w:hAnsi="Times New Roman"/>
          <w:szCs w:val="20"/>
          <w:lang w:val="fr-FR"/>
        </w:rPr>
        <w:t xml:space="preserve"> Cession aurait ou pourrait avoir (i) pour effet de créer un problème réglementaire ou fiscal pour le Fonds, la Société de Gestion, </w:t>
      </w:r>
      <w:r w:rsidR="00281193" w:rsidRPr="0075024C">
        <w:rPr>
          <w:rFonts w:ascii="Times New Roman" w:hAnsi="Times New Roman"/>
          <w:szCs w:val="20"/>
          <w:lang w:val="fr-CH"/>
        </w:rPr>
        <w:t>le Délégataire de Gestion</w:t>
      </w:r>
      <w:r w:rsidR="00281193" w:rsidRPr="0075024C">
        <w:rPr>
          <w:rFonts w:ascii="Times New Roman" w:hAnsi="Times New Roman"/>
          <w:szCs w:val="20"/>
          <w:lang w:val="fr-FR"/>
        </w:rPr>
        <w:t xml:space="preserve"> </w:t>
      </w:r>
      <w:r w:rsidRPr="0075024C">
        <w:rPr>
          <w:rFonts w:ascii="Times New Roman" w:hAnsi="Times New Roman"/>
          <w:szCs w:val="20"/>
          <w:lang w:val="fr-FR"/>
        </w:rPr>
        <w:t>ou l'un des Investisseurs ou (ii) pour conséquence que le Fonds soit directement ou indirectement en violation, manquement ou défaut au titre de toute dette ou garantie (y compris au niveau d</w:t>
      </w:r>
      <w:r w:rsidR="00D72EBE" w:rsidRPr="0075024C">
        <w:rPr>
          <w:rFonts w:ascii="Times New Roman" w:hAnsi="Times New Roman"/>
          <w:szCs w:val="20"/>
          <w:lang w:val="fr-FR"/>
        </w:rPr>
        <w:t>’un</w:t>
      </w:r>
      <w:r w:rsidR="005665BF" w:rsidRPr="0075024C">
        <w:rPr>
          <w:rFonts w:ascii="Times New Roman" w:hAnsi="Times New Roman"/>
          <w:szCs w:val="20"/>
          <w:lang w:val="fr-FR"/>
        </w:rPr>
        <w:t>e</w:t>
      </w:r>
      <w:r w:rsidRPr="0075024C">
        <w:rPr>
          <w:rFonts w:ascii="Times New Roman" w:hAnsi="Times New Roman"/>
          <w:szCs w:val="20"/>
          <w:lang w:val="fr-FR"/>
        </w:rPr>
        <w:t xml:space="preserve"> </w:t>
      </w:r>
      <w:r w:rsidR="005665BF" w:rsidRPr="0075024C">
        <w:rPr>
          <w:rFonts w:ascii="Times New Roman" w:hAnsi="Times New Roman"/>
          <w:szCs w:val="20"/>
          <w:lang w:val="fr-FR"/>
        </w:rPr>
        <w:t>Société</w:t>
      </w:r>
      <w:r w:rsidR="00D72EBE" w:rsidRPr="0075024C">
        <w:rPr>
          <w:rFonts w:ascii="Times New Roman" w:hAnsi="Times New Roman"/>
          <w:szCs w:val="20"/>
          <w:lang w:val="fr-FR"/>
        </w:rPr>
        <w:t xml:space="preserve"> du</w:t>
      </w:r>
      <w:r w:rsidRPr="0075024C">
        <w:rPr>
          <w:rFonts w:ascii="Times New Roman" w:hAnsi="Times New Roman"/>
          <w:szCs w:val="20"/>
          <w:lang w:val="fr-FR"/>
        </w:rPr>
        <w:t xml:space="preserve"> Portefeuille).</w:t>
      </w:r>
    </w:p>
    <w:p w14:paraId="27D416E7" w14:textId="4CBDA46B" w:rsidR="00C71C23" w:rsidRPr="0075024C" w:rsidRDefault="00C71C23" w:rsidP="002C7413">
      <w:pPr>
        <w:pStyle w:val="Corpsdetexte5"/>
        <w:spacing w:after="200" w:line="276" w:lineRule="auto"/>
        <w:ind w:left="851"/>
        <w:rPr>
          <w:rFonts w:eastAsia="MS Mincho"/>
          <w:sz w:val="20"/>
          <w:lang w:eastAsia="ja-JP"/>
        </w:rPr>
      </w:pPr>
      <w:bookmarkStart w:id="970" w:name="_Ref42711356"/>
      <w:r w:rsidRPr="0075024C">
        <w:rPr>
          <w:rFonts w:eastAsia="MS Mincho"/>
          <w:sz w:val="20"/>
          <w:lang w:eastAsia="ja-JP"/>
        </w:rPr>
        <w:t xml:space="preserve">Tout projet de cession doit être notifié à la Société de Gestion par email doublée d’une lettre recommandée avec accusé de réception indiquant la dénomination, l'adresse postale et la résidence fiscale de l'Investisseur cédant et de l'Investisseur Cessionnaire envisagé, le nombre </w:t>
      </w:r>
      <w:r w:rsidR="00FB468B" w:rsidRPr="0075024C">
        <w:rPr>
          <w:rFonts w:eastAsia="MS Mincho"/>
          <w:sz w:val="20"/>
          <w:lang w:eastAsia="ja-JP"/>
        </w:rPr>
        <w:t xml:space="preserve">et la catégorie </w:t>
      </w:r>
      <w:r w:rsidRPr="0075024C">
        <w:rPr>
          <w:rFonts w:eastAsia="MS Mincho"/>
          <w:sz w:val="20"/>
          <w:lang w:eastAsia="ja-JP"/>
        </w:rPr>
        <w:t>de Parts proposées, le montant de la Souscription que l'Investisseur cédant envisage de transférer ainsi que le prix proposé et la description des modalités selon lesquelles le Transfert est réalisé (une « </w:t>
      </w:r>
      <w:r w:rsidRPr="0075024C">
        <w:rPr>
          <w:rFonts w:eastAsia="MS Mincho"/>
          <w:b/>
          <w:sz w:val="20"/>
          <w:lang w:eastAsia="ja-JP"/>
        </w:rPr>
        <w:t>Lettre de Notification</w:t>
      </w:r>
      <w:r w:rsidRPr="0075024C">
        <w:rPr>
          <w:rFonts w:eastAsia="MS Mincho"/>
          <w:sz w:val="20"/>
          <w:lang w:eastAsia="ja-JP"/>
        </w:rPr>
        <w:t> ») qui doit être contresignée par l’Investisseur Cessionnaire. La Société de Gestion devra répondre positivement ou négativement à cette Lettre de Notification dans les vingt (20) Jours Ouvrés suivant sa réception. La Société de Gestion peut, à sa discrétion absolue, renoncer à exiger la Lettre de Notification.</w:t>
      </w:r>
      <w:bookmarkEnd w:id="970"/>
      <w:r w:rsidRPr="0075024C">
        <w:rPr>
          <w:rFonts w:eastAsia="MS Mincho"/>
          <w:sz w:val="20"/>
          <w:lang w:eastAsia="ja-JP"/>
        </w:rPr>
        <w:t xml:space="preserve"> A défaut de réponse par la Société de Gestion dans ce délai, l’agrément est réputé accordé. </w:t>
      </w:r>
    </w:p>
    <w:p w14:paraId="0E7F6BB8" w14:textId="77777777"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 xml:space="preserve">En cas d’agrément, </w:t>
      </w:r>
      <w:r w:rsidR="00FB468B" w:rsidRPr="0075024C">
        <w:rPr>
          <w:rFonts w:eastAsia="MS Mincho"/>
          <w:sz w:val="20"/>
          <w:lang w:eastAsia="ja-JP"/>
        </w:rPr>
        <w:t>la Cession</w:t>
      </w:r>
      <w:r w:rsidRPr="0075024C">
        <w:rPr>
          <w:rFonts w:eastAsia="MS Mincho"/>
          <w:sz w:val="20"/>
          <w:lang w:eastAsia="ja-JP"/>
        </w:rPr>
        <w:t xml:space="preserve"> de </w:t>
      </w:r>
      <w:r w:rsidR="00FB468B" w:rsidRPr="0075024C">
        <w:rPr>
          <w:rFonts w:eastAsia="MS Mincho"/>
          <w:sz w:val="20"/>
          <w:lang w:eastAsia="ja-JP"/>
        </w:rPr>
        <w:t>P</w:t>
      </w:r>
      <w:r w:rsidRPr="0075024C">
        <w:rPr>
          <w:rFonts w:eastAsia="MS Mincho"/>
          <w:sz w:val="20"/>
          <w:lang w:eastAsia="ja-JP"/>
        </w:rPr>
        <w:t>arts projeté</w:t>
      </w:r>
      <w:r w:rsidR="00FB468B" w:rsidRPr="0075024C">
        <w:rPr>
          <w:rFonts w:eastAsia="MS Mincho"/>
          <w:sz w:val="20"/>
          <w:lang w:eastAsia="ja-JP"/>
        </w:rPr>
        <w:t>e</w:t>
      </w:r>
      <w:r w:rsidRPr="0075024C">
        <w:rPr>
          <w:rFonts w:eastAsia="MS Mincho"/>
          <w:sz w:val="20"/>
          <w:lang w:eastAsia="ja-JP"/>
        </w:rPr>
        <w:t xml:space="preserve"> doit être réalisé</w:t>
      </w:r>
      <w:r w:rsidR="00FB468B" w:rsidRPr="0075024C">
        <w:rPr>
          <w:rFonts w:eastAsia="MS Mincho"/>
          <w:sz w:val="20"/>
          <w:lang w:eastAsia="ja-JP"/>
        </w:rPr>
        <w:t>e</w:t>
      </w:r>
      <w:r w:rsidRPr="0075024C">
        <w:rPr>
          <w:rFonts w:eastAsia="MS Mincho"/>
          <w:sz w:val="20"/>
          <w:lang w:eastAsia="ja-JP"/>
        </w:rPr>
        <w:t xml:space="preserve"> dans le strict respect des termes de la Lettre de Notification et dans le délai prévu par celle-ci ou, à défaut de délai prévu, dans un délai de vingt (20) Jours Ouvrés à compter de la date de l’agrément tacite ou exprès.</w:t>
      </w:r>
    </w:p>
    <w:p w14:paraId="4954367A" w14:textId="299B6962"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 xml:space="preserve">La Société de Gestion peut conditionner l'enregistrement ou l'agrément de toute Cession à la remise, par tout Investisseur Cessionnaire, d'un avis juridique de conseil (le conseil juridique et l'avis devront être raisonnablement acceptables pour la Société de Gestion) ou, au choix de la Société de Gestion, d'un certificat signé par un représentant légal dûment autorisé de l'Investisseur Cessionnaire déclarant que la Cession proposée ne viole aucune des dispositions de l'Article </w:t>
      </w:r>
      <w:r w:rsidR="00226517" w:rsidRPr="0075024C">
        <w:rPr>
          <w:rFonts w:eastAsia="MS Mincho"/>
          <w:sz w:val="20"/>
          <w:lang w:eastAsia="ja-JP"/>
        </w:rPr>
        <w:fldChar w:fldCharType="begin"/>
      </w:r>
      <w:r w:rsidR="00226517" w:rsidRPr="0075024C">
        <w:rPr>
          <w:rFonts w:eastAsia="MS Mincho"/>
          <w:sz w:val="20"/>
          <w:lang w:eastAsia="ja-JP"/>
        </w:rPr>
        <w:instrText xml:space="preserve"> REF _Ref173780364 \w \h </w:instrText>
      </w:r>
      <w:r w:rsidR="002C7413" w:rsidRPr="0075024C">
        <w:rPr>
          <w:rFonts w:eastAsia="MS Mincho"/>
          <w:sz w:val="20"/>
          <w:lang w:eastAsia="ja-JP"/>
        </w:rPr>
        <w:instrText xml:space="preserve"> \* MERGEFORMAT </w:instrText>
      </w:r>
      <w:r w:rsidR="00226517" w:rsidRPr="0075024C">
        <w:rPr>
          <w:rFonts w:eastAsia="MS Mincho"/>
          <w:sz w:val="20"/>
          <w:lang w:eastAsia="ja-JP"/>
        </w:rPr>
      </w:r>
      <w:r w:rsidR="00226517" w:rsidRPr="0075024C">
        <w:rPr>
          <w:rFonts w:eastAsia="MS Mincho"/>
          <w:sz w:val="20"/>
          <w:lang w:eastAsia="ja-JP"/>
        </w:rPr>
        <w:fldChar w:fldCharType="separate"/>
      </w:r>
      <w:r w:rsidR="00BD613C">
        <w:rPr>
          <w:rFonts w:eastAsia="MS Mincho"/>
          <w:sz w:val="20"/>
          <w:lang w:eastAsia="ja-JP"/>
        </w:rPr>
        <w:t>6.2(a)</w:t>
      </w:r>
      <w:r w:rsidR="00226517" w:rsidRPr="0075024C">
        <w:rPr>
          <w:rFonts w:eastAsia="MS Mincho"/>
          <w:sz w:val="20"/>
          <w:lang w:eastAsia="ja-JP"/>
        </w:rPr>
        <w:fldChar w:fldCharType="end"/>
      </w:r>
      <w:r w:rsidRPr="0075024C">
        <w:rPr>
          <w:rFonts w:eastAsia="MS Mincho"/>
          <w:sz w:val="20"/>
          <w:lang w:eastAsia="ja-JP"/>
        </w:rPr>
        <w:t xml:space="preserve">. La Société de Gestion et/ou le Fonds pourra se prévaloir de cet avis juridique ou ce certificat afin de déterminer si la Cession proposée est en violation de l'une des dispositions de </w:t>
      </w:r>
      <w:r w:rsidR="00226517" w:rsidRPr="0075024C">
        <w:rPr>
          <w:rFonts w:eastAsia="MS Mincho"/>
          <w:sz w:val="20"/>
          <w:lang w:eastAsia="ja-JP"/>
        </w:rPr>
        <w:t xml:space="preserve">l'Article </w:t>
      </w:r>
      <w:r w:rsidR="00226517" w:rsidRPr="0075024C">
        <w:rPr>
          <w:rFonts w:eastAsia="MS Mincho"/>
          <w:sz w:val="20"/>
          <w:lang w:eastAsia="ja-JP"/>
        </w:rPr>
        <w:fldChar w:fldCharType="begin"/>
      </w:r>
      <w:r w:rsidR="00226517" w:rsidRPr="0075024C">
        <w:rPr>
          <w:rFonts w:eastAsia="MS Mincho"/>
          <w:sz w:val="20"/>
          <w:lang w:eastAsia="ja-JP"/>
        </w:rPr>
        <w:instrText xml:space="preserve"> REF _Ref173780364 \w \h </w:instrText>
      </w:r>
      <w:r w:rsidR="002C7413" w:rsidRPr="0075024C">
        <w:rPr>
          <w:rFonts w:eastAsia="MS Mincho"/>
          <w:sz w:val="20"/>
          <w:lang w:eastAsia="ja-JP"/>
        </w:rPr>
        <w:instrText xml:space="preserve"> \* MERGEFORMAT </w:instrText>
      </w:r>
      <w:r w:rsidR="00226517" w:rsidRPr="0075024C">
        <w:rPr>
          <w:rFonts w:eastAsia="MS Mincho"/>
          <w:sz w:val="20"/>
          <w:lang w:eastAsia="ja-JP"/>
        </w:rPr>
      </w:r>
      <w:r w:rsidR="00226517" w:rsidRPr="0075024C">
        <w:rPr>
          <w:rFonts w:eastAsia="MS Mincho"/>
          <w:sz w:val="20"/>
          <w:lang w:eastAsia="ja-JP"/>
        </w:rPr>
        <w:fldChar w:fldCharType="separate"/>
      </w:r>
      <w:r w:rsidR="00BD613C">
        <w:rPr>
          <w:rFonts w:eastAsia="MS Mincho"/>
          <w:sz w:val="20"/>
          <w:lang w:eastAsia="ja-JP"/>
        </w:rPr>
        <w:t>6.2(a)</w:t>
      </w:r>
      <w:r w:rsidR="00226517" w:rsidRPr="0075024C">
        <w:rPr>
          <w:rFonts w:eastAsia="MS Mincho"/>
          <w:sz w:val="20"/>
          <w:lang w:eastAsia="ja-JP"/>
        </w:rPr>
        <w:fldChar w:fldCharType="end"/>
      </w:r>
      <w:r w:rsidRPr="0075024C">
        <w:rPr>
          <w:rFonts w:eastAsia="MS Mincho"/>
          <w:sz w:val="20"/>
          <w:lang w:eastAsia="ja-JP"/>
        </w:rPr>
        <w:t>.</w:t>
      </w:r>
    </w:p>
    <w:p w14:paraId="3EBACED8" w14:textId="77777777" w:rsidR="00C71C23" w:rsidRPr="0075024C" w:rsidRDefault="00C71C23" w:rsidP="002C7413">
      <w:pPr>
        <w:pStyle w:val="Heading3"/>
        <w:spacing w:before="0" w:after="200" w:line="276" w:lineRule="auto"/>
        <w:ind w:hanging="850"/>
        <w:rPr>
          <w:rFonts w:ascii="Times New Roman" w:hAnsi="Times New Roman" w:cs="Times New Roman"/>
          <w:szCs w:val="20"/>
          <w:lang w:val="fr-FR"/>
        </w:rPr>
      </w:pPr>
      <w:bookmarkStart w:id="971" w:name="_Toc169115858"/>
      <w:bookmarkStart w:id="972" w:name="_Toc184665360"/>
      <w:bookmarkStart w:id="973" w:name="_Toc224029222"/>
      <w:r w:rsidRPr="0075024C">
        <w:rPr>
          <w:rFonts w:ascii="Times New Roman" w:hAnsi="Times New Roman" w:cs="Times New Roman"/>
          <w:szCs w:val="20"/>
          <w:lang w:val="fr-FR"/>
        </w:rPr>
        <w:t>Modalités de transfert des Parts</w:t>
      </w:r>
      <w:bookmarkEnd w:id="971"/>
      <w:bookmarkEnd w:id="972"/>
      <w:bookmarkEnd w:id="973"/>
    </w:p>
    <w:p w14:paraId="1F9E1D39" w14:textId="77777777"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 xml:space="preserve">Chaque Investisseur Cessionnaire sera lié par toutes les dispositions du </w:t>
      </w:r>
      <w:r w:rsidR="00226517" w:rsidRPr="0075024C">
        <w:rPr>
          <w:rFonts w:eastAsia="MS Mincho"/>
          <w:sz w:val="20"/>
          <w:lang w:eastAsia="ja-JP"/>
        </w:rPr>
        <w:t>Prospectus</w:t>
      </w:r>
      <w:r w:rsidRPr="0075024C">
        <w:rPr>
          <w:rFonts w:eastAsia="MS Mincho"/>
          <w:sz w:val="20"/>
          <w:lang w:eastAsia="ja-JP"/>
        </w:rPr>
        <w:t>.</w:t>
      </w:r>
    </w:p>
    <w:p w14:paraId="0FD3C4A3" w14:textId="77777777"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 xml:space="preserve">A titre de condition à l'enregistrement ou de l'agrément de toute Cession, l'Investisseur Cessionnaire, et l'Investisseur cédant prendra toutes les mesures nécessaires à cet effet, devra s'engager par écrit, selon un format agréé par la Société de Gestion, à reprendre (en totalité ou pour la partie correspondante, dans le cas d'une cession partielle) les obligations de l'Investisseur cédant, à être lié par toutes les dispositions du </w:t>
      </w:r>
      <w:r w:rsidR="00226517" w:rsidRPr="0075024C">
        <w:rPr>
          <w:rFonts w:eastAsia="MS Mincho"/>
          <w:sz w:val="20"/>
          <w:lang w:eastAsia="ja-JP"/>
        </w:rPr>
        <w:t>Prospectus</w:t>
      </w:r>
      <w:r w:rsidRPr="0075024C">
        <w:rPr>
          <w:rFonts w:eastAsia="MS Mincho"/>
          <w:sz w:val="20"/>
          <w:lang w:eastAsia="ja-JP"/>
        </w:rPr>
        <w:t xml:space="preserve"> en tant qu'Investisseur et à indemniser le Fonds et la Société de Gestion pour tous frais, dettes, honoraires juridiques, taxes et dépenses liés ou encourus directement ou indirectement du fait de cette Cession.</w:t>
      </w:r>
    </w:p>
    <w:p w14:paraId="4A2B6C25" w14:textId="6E5C22C6"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L'Investisseur Cessionnaire ne deviendra pas un Investisseur et ni le Fonds</w:t>
      </w:r>
      <w:r w:rsidR="005F299B" w:rsidRPr="0075024C">
        <w:rPr>
          <w:rFonts w:eastAsia="MS Mincho"/>
          <w:sz w:val="20"/>
          <w:lang w:eastAsia="ja-JP"/>
        </w:rPr>
        <w:t>,</w:t>
      </w:r>
      <w:r w:rsidRPr="0075024C">
        <w:rPr>
          <w:rFonts w:eastAsia="MS Mincho"/>
          <w:sz w:val="20"/>
          <w:lang w:eastAsia="ja-JP"/>
        </w:rPr>
        <w:t xml:space="preserve"> ni la Société de Gestion</w:t>
      </w:r>
      <w:r w:rsidR="005F299B" w:rsidRPr="0075024C">
        <w:rPr>
          <w:rFonts w:eastAsia="MS Mincho"/>
          <w:sz w:val="20"/>
          <w:lang w:eastAsia="ja-JP"/>
        </w:rPr>
        <w:t>, ni le</w:t>
      </w:r>
      <w:r w:rsidR="00361111" w:rsidRPr="0075024C">
        <w:rPr>
          <w:rFonts w:eastAsia="MS Mincho"/>
          <w:sz w:val="20"/>
          <w:lang w:eastAsia="ja-JP"/>
        </w:rPr>
        <w:t>s</w:t>
      </w:r>
      <w:r w:rsidR="005F299B" w:rsidRPr="0075024C">
        <w:rPr>
          <w:rFonts w:eastAsia="MS Mincho"/>
          <w:sz w:val="20"/>
          <w:lang w:eastAsia="ja-JP"/>
        </w:rPr>
        <w:t xml:space="preserve"> Centralisateur</w:t>
      </w:r>
      <w:r w:rsidR="00361111" w:rsidRPr="0075024C">
        <w:rPr>
          <w:rFonts w:eastAsia="MS Mincho"/>
          <w:sz w:val="20"/>
          <w:lang w:eastAsia="ja-JP"/>
        </w:rPr>
        <w:t>s</w:t>
      </w:r>
      <w:r w:rsidR="005F299B" w:rsidRPr="0075024C">
        <w:rPr>
          <w:rFonts w:eastAsia="MS Mincho"/>
          <w:sz w:val="20"/>
          <w:lang w:eastAsia="ja-JP"/>
        </w:rPr>
        <w:t>,</w:t>
      </w:r>
      <w:r w:rsidRPr="0075024C">
        <w:rPr>
          <w:rFonts w:eastAsia="MS Mincho"/>
          <w:sz w:val="20"/>
          <w:lang w:eastAsia="ja-JP"/>
        </w:rPr>
        <w:t xml:space="preserve"> n'encourront de responsabilité pour les distributions faites à l'Investisseur cédant jusqu'à ce que :</w:t>
      </w:r>
    </w:p>
    <w:p w14:paraId="7EE0937D" w14:textId="77777777" w:rsidR="00C71C23" w:rsidRPr="0075024C" w:rsidRDefault="00C71C23" w:rsidP="002C7413">
      <w:pPr>
        <w:pStyle w:val="Level5Number"/>
        <w:numPr>
          <w:ilvl w:val="4"/>
          <w:numId w:val="39"/>
        </w:numPr>
        <w:spacing w:after="200"/>
        <w:ind w:left="1418" w:hanging="567"/>
        <w:rPr>
          <w:rFonts w:ascii="Times New Roman" w:hAnsi="Times New Roman" w:cs="Times New Roman"/>
          <w:lang w:val="fr-FR"/>
        </w:rPr>
      </w:pPr>
      <w:proofErr w:type="gramStart"/>
      <w:r w:rsidRPr="0075024C">
        <w:rPr>
          <w:rFonts w:ascii="Times New Roman" w:hAnsi="Times New Roman" w:cs="Times New Roman"/>
          <w:lang w:val="fr-FR"/>
        </w:rPr>
        <w:t>le</w:t>
      </w:r>
      <w:proofErr w:type="gramEnd"/>
      <w:r w:rsidRPr="0075024C">
        <w:rPr>
          <w:rFonts w:ascii="Times New Roman" w:hAnsi="Times New Roman" w:cs="Times New Roman"/>
          <w:lang w:val="fr-FR"/>
        </w:rPr>
        <w:t xml:space="preserve"> Bulletin d'Adhésion signé par l'Investisseur Cessionnaire ait été reçu et contresigné par la Société de Gestion ;</w:t>
      </w:r>
    </w:p>
    <w:p w14:paraId="088730A1" w14:textId="5611F5A9" w:rsidR="00C71C23" w:rsidRPr="0075024C" w:rsidRDefault="00C71C23" w:rsidP="002C7413">
      <w:pPr>
        <w:pStyle w:val="Level5Number"/>
        <w:numPr>
          <w:ilvl w:val="4"/>
          <w:numId w:val="39"/>
        </w:numPr>
        <w:spacing w:after="200"/>
        <w:ind w:left="1418" w:hanging="567"/>
        <w:rPr>
          <w:rFonts w:ascii="Times New Roman" w:hAnsi="Times New Roman" w:cs="Times New Roman"/>
          <w:lang w:val="fr-FR"/>
        </w:rPr>
      </w:pPr>
      <w:proofErr w:type="gramStart"/>
      <w:r w:rsidRPr="0075024C">
        <w:rPr>
          <w:rFonts w:ascii="Times New Roman" w:hAnsi="Times New Roman" w:cs="Times New Roman"/>
          <w:lang w:val="fr-FR"/>
        </w:rPr>
        <w:t>l'Investisseur</w:t>
      </w:r>
      <w:proofErr w:type="gramEnd"/>
      <w:r w:rsidRPr="0075024C">
        <w:rPr>
          <w:rFonts w:ascii="Times New Roman" w:hAnsi="Times New Roman" w:cs="Times New Roman"/>
          <w:lang w:val="fr-FR"/>
        </w:rPr>
        <w:t xml:space="preserve"> Cessionnaire ait été enregistré dans le registre</w:t>
      </w:r>
      <w:r w:rsidR="007B237F" w:rsidRPr="0075024C">
        <w:rPr>
          <w:rFonts w:ascii="Times New Roman" w:hAnsi="Times New Roman" w:cs="Times New Roman"/>
          <w:lang w:val="fr-FR"/>
        </w:rPr>
        <w:t xml:space="preserve"> des Parts</w:t>
      </w:r>
      <w:r w:rsidRPr="0075024C">
        <w:rPr>
          <w:rFonts w:ascii="Times New Roman" w:hAnsi="Times New Roman" w:cs="Times New Roman"/>
          <w:lang w:val="fr-FR"/>
        </w:rPr>
        <w:t xml:space="preserve"> du Fonds </w:t>
      </w:r>
      <w:r w:rsidR="007B237F" w:rsidRPr="0075024C">
        <w:rPr>
          <w:rFonts w:ascii="Times New Roman" w:hAnsi="Times New Roman" w:cs="Times New Roman"/>
          <w:lang w:val="fr-FR"/>
        </w:rPr>
        <w:t>par</w:t>
      </w:r>
      <w:r w:rsidR="00361111" w:rsidRPr="0075024C">
        <w:rPr>
          <w:rFonts w:ascii="Times New Roman" w:hAnsi="Times New Roman" w:cs="Times New Roman"/>
          <w:lang w:val="fr-FR"/>
        </w:rPr>
        <w:t xml:space="preserve"> CACEIS Bank, en sa qualité de</w:t>
      </w:r>
      <w:r w:rsidR="007B237F" w:rsidRPr="0075024C">
        <w:rPr>
          <w:rFonts w:ascii="Times New Roman" w:hAnsi="Times New Roman" w:cs="Times New Roman"/>
          <w:lang w:val="fr-FR"/>
        </w:rPr>
        <w:t xml:space="preserve"> Centralisateur </w:t>
      </w:r>
      <w:r w:rsidRPr="0075024C">
        <w:rPr>
          <w:rFonts w:ascii="Times New Roman" w:hAnsi="Times New Roman" w:cs="Times New Roman"/>
          <w:lang w:val="fr-FR"/>
        </w:rPr>
        <w:t>;</w:t>
      </w:r>
    </w:p>
    <w:p w14:paraId="45613AAC" w14:textId="77777777" w:rsidR="00C71C23" w:rsidRPr="0075024C" w:rsidRDefault="00C71C23" w:rsidP="002C7413">
      <w:pPr>
        <w:pStyle w:val="Level5Number"/>
        <w:numPr>
          <w:ilvl w:val="4"/>
          <w:numId w:val="39"/>
        </w:numPr>
        <w:spacing w:after="200"/>
        <w:ind w:left="1418" w:hanging="567"/>
        <w:rPr>
          <w:rFonts w:ascii="Times New Roman" w:hAnsi="Times New Roman" w:cs="Times New Roman"/>
          <w:lang w:val="fr-FR"/>
        </w:rPr>
      </w:pPr>
      <w:proofErr w:type="gramStart"/>
      <w:r w:rsidRPr="0075024C">
        <w:rPr>
          <w:rFonts w:ascii="Times New Roman" w:hAnsi="Times New Roman" w:cs="Times New Roman"/>
          <w:lang w:val="fr-FR"/>
        </w:rPr>
        <w:t>la</w:t>
      </w:r>
      <w:proofErr w:type="gramEnd"/>
      <w:r w:rsidRPr="0075024C">
        <w:rPr>
          <w:rFonts w:ascii="Times New Roman" w:hAnsi="Times New Roman" w:cs="Times New Roman"/>
          <w:lang w:val="fr-FR"/>
        </w:rPr>
        <w:t xml:space="preserve"> Société de Gestion ait confirmé que l'Investisseur Cessionnaire a, à la discrétion de la Société de Gestion, fourni toutes les informations nécessaires pour permettre à la Société de Gestion (et le cas échéant au Dépositaire) de satisfaire ses obligations relatives à la lutte contre le blanchiment de capitaux applicables dans le cadre de l'admission de l'Investisseur Cessionnaire proposé en tant </w:t>
      </w:r>
      <w:r w:rsidRPr="0075024C">
        <w:rPr>
          <w:rFonts w:ascii="Times New Roman" w:hAnsi="Times New Roman" w:cs="Times New Roman"/>
          <w:lang w:val="fr-FR"/>
        </w:rPr>
        <w:lastRenderedPageBreak/>
        <w:t>qu'Investisseur du Fonds ; et</w:t>
      </w:r>
    </w:p>
    <w:p w14:paraId="3E14BC70" w14:textId="77777777" w:rsidR="00C71C23" w:rsidRPr="0075024C" w:rsidRDefault="00C71C23" w:rsidP="002C7413">
      <w:pPr>
        <w:pStyle w:val="Level5Number"/>
        <w:numPr>
          <w:ilvl w:val="4"/>
          <w:numId w:val="39"/>
        </w:numPr>
        <w:spacing w:after="200"/>
        <w:ind w:left="1418" w:hanging="567"/>
        <w:rPr>
          <w:rFonts w:ascii="Times New Roman" w:hAnsi="Times New Roman" w:cs="Times New Roman"/>
          <w:lang w:val="fr-FR"/>
        </w:rPr>
      </w:pPr>
      <w:proofErr w:type="gramStart"/>
      <w:r w:rsidRPr="0075024C">
        <w:rPr>
          <w:rFonts w:ascii="Times New Roman" w:hAnsi="Times New Roman" w:cs="Times New Roman"/>
          <w:lang w:val="fr-FR"/>
        </w:rPr>
        <w:t>plus</w:t>
      </w:r>
      <w:proofErr w:type="gramEnd"/>
      <w:r w:rsidRPr="0075024C">
        <w:rPr>
          <w:rFonts w:ascii="Times New Roman" w:hAnsi="Times New Roman" w:cs="Times New Roman"/>
          <w:lang w:val="fr-FR"/>
        </w:rPr>
        <w:t xml:space="preserve"> généralement, la Société de Gestion ait confirmé que l'Investisseur cédant et l'Investisseur Cessionnaire ont fourni toutes les informations et documents jugés nécessaires par la Société de Gestion pour l'admission de l'Investisseur Cessionnaire proposé en tant qu'Investisseur dans le Fonds.</w:t>
      </w:r>
    </w:p>
    <w:p w14:paraId="3C8DFA5E" w14:textId="77777777"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La Société de Gestion sera remboursée par le Cessionnaire de tous les coûts encourus à l'occasion d’une Cession de Parts. La Société de Gestion pourra également percevoir une rémunération de l’Investisseur cédant, négociée d'un commun accord, si ce dernier requiert son assistance pour rechercher un Investisseur Cessionnaire pour ses parts.</w:t>
      </w:r>
    </w:p>
    <w:p w14:paraId="2DCAAE48" w14:textId="77777777" w:rsidR="00C71C23" w:rsidRPr="0075024C" w:rsidRDefault="00C71C23" w:rsidP="002C7413">
      <w:pPr>
        <w:pStyle w:val="Heading3"/>
        <w:spacing w:before="0" w:after="200" w:line="276" w:lineRule="auto"/>
        <w:ind w:hanging="850"/>
        <w:rPr>
          <w:rFonts w:ascii="Times New Roman" w:hAnsi="Times New Roman" w:cs="Times New Roman"/>
          <w:szCs w:val="20"/>
          <w:lang w:val="fr-FR"/>
        </w:rPr>
      </w:pPr>
      <w:bookmarkStart w:id="974" w:name="_Toc169115859"/>
      <w:bookmarkStart w:id="975" w:name="_Toc184665361"/>
      <w:bookmarkStart w:id="976" w:name="_Toc224029223"/>
      <w:r w:rsidRPr="0075024C">
        <w:rPr>
          <w:rFonts w:ascii="Times New Roman" w:hAnsi="Times New Roman" w:cs="Times New Roman"/>
          <w:szCs w:val="20"/>
          <w:lang w:val="fr-FR"/>
        </w:rPr>
        <w:t>Cessions de Parts en violation de cet Article</w:t>
      </w:r>
      <w:bookmarkEnd w:id="974"/>
      <w:bookmarkEnd w:id="975"/>
      <w:bookmarkEnd w:id="976"/>
    </w:p>
    <w:p w14:paraId="538CDA98" w14:textId="77777777" w:rsidR="00C71C23" w:rsidRPr="0075024C" w:rsidRDefault="00C71C23" w:rsidP="002C7413">
      <w:pPr>
        <w:pStyle w:val="Corpsdetexte5"/>
        <w:spacing w:after="200" w:line="276" w:lineRule="auto"/>
        <w:ind w:left="851"/>
        <w:rPr>
          <w:rFonts w:eastAsia="MS Mincho"/>
          <w:sz w:val="20"/>
          <w:lang w:eastAsia="ja-JP"/>
        </w:rPr>
      </w:pPr>
      <w:r w:rsidRPr="0075024C">
        <w:rPr>
          <w:rFonts w:eastAsia="MS Mincho"/>
          <w:sz w:val="20"/>
          <w:lang w:eastAsia="ja-JP"/>
        </w:rPr>
        <w:t xml:space="preserve">Toute Cession de Parts réalisée en violation du </w:t>
      </w:r>
      <w:r w:rsidR="00DC7694" w:rsidRPr="0075024C">
        <w:rPr>
          <w:rFonts w:eastAsia="MS Mincho"/>
          <w:sz w:val="20"/>
          <w:lang w:eastAsia="ja-JP"/>
        </w:rPr>
        <w:t>Prospectus</w:t>
      </w:r>
      <w:r w:rsidRPr="0075024C">
        <w:rPr>
          <w:rFonts w:eastAsia="MS Mincho"/>
          <w:sz w:val="20"/>
          <w:lang w:eastAsia="ja-JP"/>
        </w:rPr>
        <w:t xml:space="preserve"> sera réputée nulle et non avenue, ne sera pas opposable au Fonds (notamment eu égard à toutes distributions en relation avec les Parts objet de ladite Cession).</w:t>
      </w:r>
    </w:p>
    <w:p w14:paraId="5DAADC46" w14:textId="77777777" w:rsidR="004B7741" w:rsidRPr="0075024C" w:rsidRDefault="005D1D3C" w:rsidP="002C7413">
      <w:pPr>
        <w:pStyle w:val="Heading2"/>
        <w:spacing w:before="0" w:after="200" w:line="276" w:lineRule="auto"/>
        <w:rPr>
          <w:rFonts w:ascii="Times New Roman" w:hAnsi="Times New Roman" w:cs="Times New Roman"/>
          <w:szCs w:val="20"/>
          <w:lang w:val="fr-FR"/>
        </w:rPr>
      </w:pPr>
      <w:bookmarkStart w:id="977" w:name="_Ref27070687"/>
      <w:bookmarkStart w:id="978" w:name="_Toc27116324"/>
      <w:bookmarkStart w:id="979" w:name="_Ref60841735"/>
      <w:bookmarkStart w:id="980" w:name="_Toc184665362"/>
      <w:bookmarkStart w:id="981" w:name="_Toc224029224"/>
      <w:r w:rsidRPr="0075024C">
        <w:rPr>
          <w:rFonts w:ascii="Times New Roman" w:hAnsi="Times New Roman" w:cs="Times New Roman"/>
          <w:szCs w:val="20"/>
          <w:lang w:val="fr-FR"/>
        </w:rPr>
        <w:t>R</w:t>
      </w:r>
      <w:r w:rsidR="007A149A" w:rsidRPr="0075024C">
        <w:rPr>
          <w:rFonts w:ascii="Times New Roman" w:hAnsi="Times New Roman" w:cs="Times New Roman"/>
          <w:szCs w:val="20"/>
          <w:lang w:val="fr-FR"/>
        </w:rPr>
        <w:t>achat de Parts</w:t>
      </w:r>
      <w:bookmarkEnd w:id="977"/>
      <w:bookmarkEnd w:id="978"/>
      <w:bookmarkEnd w:id="979"/>
      <w:bookmarkEnd w:id="980"/>
      <w:bookmarkEnd w:id="981"/>
    </w:p>
    <w:p w14:paraId="7ED14836" w14:textId="77777777" w:rsidR="00B47DBA" w:rsidRPr="0075024C" w:rsidRDefault="00B47DBA" w:rsidP="002C7413">
      <w:pPr>
        <w:pStyle w:val="Heading3"/>
        <w:spacing w:before="0" w:after="200" w:line="276" w:lineRule="auto"/>
        <w:ind w:hanging="850"/>
        <w:rPr>
          <w:rFonts w:ascii="Times New Roman" w:hAnsi="Times New Roman" w:cs="Times New Roman"/>
          <w:szCs w:val="20"/>
          <w:lang w:val="fr-FR"/>
        </w:rPr>
      </w:pPr>
      <w:bookmarkStart w:id="982" w:name="_Ref173781495"/>
      <w:bookmarkStart w:id="983" w:name="_Toc184665363"/>
      <w:bookmarkStart w:id="984" w:name="_Toc224029225"/>
      <w:r w:rsidRPr="0075024C">
        <w:rPr>
          <w:rFonts w:ascii="Times New Roman" w:hAnsi="Times New Roman" w:cs="Times New Roman"/>
          <w:szCs w:val="20"/>
          <w:lang w:val="fr-FR"/>
        </w:rPr>
        <w:t>Principes</w:t>
      </w:r>
      <w:bookmarkEnd w:id="982"/>
      <w:bookmarkEnd w:id="983"/>
      <w:bookmarkEnd w:id="984"/>
    </w:p>
    <w:p w14:paraId="3DCC3734" w14:textId="0B247B20" w:rsidR="00C74C3F" w:rsidRPr="0075024C" w:rsidRDefault="00C74C3F" w:rsidP="002C7413">
      <w:pPr>
        <w:pStyle w:val="BodyText"/>
        <w:spacing w:after="200" w:line="276" w:lineRule="auto"/>
        <w:rPr>
          <w:rFonts w:ascii="Times New Roman" w:hAnsi="Times New Roman"/>
          <w:szCs w:val="20"/>
          <w:lang w:val="fr-FR" w:eastAsia="en-US"/>
        </w:rPr>
      </w:pPr>
      <w:bookmarkStart w:id="985" w:name="_Hlk177053990"/>
      <w:bookmarkStart w:id="986" w:name="_Hlk65144204"/>
      <w:r w:rsidRPr="0075024C">
        <w:rPr>
          <w:rFonts w:ascii="Times New Roman" w:hAnsi="Times New Roman"/>
          <w:szCs w:val="20"/>
          <w:lang w:val="fr-FR" w:eastAsia="en-US"/>
        </w:rPr>
        <w:t xml:space="preserve">Le rachat de Parts du Fonds n'est autorisé qu'à l'échéance d'un délai de </w:t>
      </w:r>
      <w:r w:rsidR="008768F5" w:rsidRPr="0075024C">
        <w:rPr>
          <w:rFonts w:ascii="Times New Roman" w:hAnsi="Times New Roman"/>
          <w:szCs w:val="20"/>
          <w:lang w:val="fr-FR" w:eastAsia="en-US"/>
        </w:rPr>
        <w:t>deux</w:t>
      </w:r>
      <w:r w:rsidRPr="0075024C">
        <w:rPr>
          <w:rFonts w:ascii="Times New Roman" w:hAnsi="Times New Roman"/>
          <w:szCs w:val="20"/>
          <w:lang w:val="fr-FR" w:eastAsia="en-US"/>
        </w:rPr>
        <w:t xml:space="preserve"> (</w:t>
      </w:r>
      <w:r w:rsidR="008768F5" w:rsidRPr="0075024C">
        <w:rPr>
          <w:rFonts w:ascii="Times New Roman" w:hAnsi="Times New Roman"/>
          <w:szCs w:val="20"/>
          <w:lang w:val="fr-FR" w:eastAsia="en-US"/>
        </w:rPr>
        <w:t>2</w:t>
      </w:r>
      <w:r w:rsidRPr="0075024C">
        <w:rPr>
          <w:rFonts w:ascii="Times New Roman" w:hAnsi="Times New Roman"/>
          <w:szCs w:val="20"/>
          <w:lang w:val="fr-FR" w:eastAsia="en-US"/>
        </w:rPr>
        <w:t xml:space="preserve">) ans à compter </w:t>
      </w:r>
      <w:r w:rsidR="00F64F9B" w:rsidRPr="0075024C">
        <w:rPr>
          <w:rFonts w:ascii="Times New Roman" w:hAnsi="Times New Roman"/>
          <w:szCs w:val="20"/>
          <w:lang w:val="fr-FR" w:eastAsia="en-US"/>
        </w:rPr>
        <w:t>de la Date de Création</w:t>
      </w:r>
      <w:r w:rsidRPr="0075024C">
        <w:rPr>
          <w:rFonts w:ascii="Times New Roman" w:hAnsi="Times New Roman"/>
          <w:szCs w:val="20"/>
          <w:lang w:val="fr-FR" w:eastAsia="en-US"/>
        </w:rPr>
        <w:t xml:space="preserve"> du Fonds </w:t>
      </w:r>
      <w:bookmarkEnd w:id="985"/>
      <w:r w:rsidRPr="0075024C">
        <w:rPr>
          <w:rFonts w:ascii="Times New Roman" w:hAnsi="Times New Roman"/>
          <w:szCs w:val="20"/>
          <w:lang w:val="fr-FR" w:eastAsia="en-US"/>
        </w:rPr>
        <w:t>(la « </w:t>
      </w:r>
      <w:r w:rsidRPr="0075024C">
        <w:rPr>
          <w:rFonts w:ascii="Times New Roman" w:hAnsi="Times New Roman"/>
          <w:b/>
          <w:szCs w:val="20"/>
          <w:lang w:val="fr-FR" w:eastAsia="en-US"/>
        </w:rPr>
        <w:t>Période de Blocage</w:t>
      </w:r>
      <w:r w:rsidRPr="0075024C">
        <w:rPr>
          <w:rFonts w:ascii="Times New Roman" w:hAnsi="Times New Roman"/>
          <w:szCs w:val="20"/>
          <w:lang w:val="fr-FR" w:eastAsia="en-US"/>
        </w:rPr>
        <w:t> »).</w:t>
      </w:r>
    </w:p>
    <w:p w14:paraId="5E6E9BD5" w14:textId="6CA195B5" w:rsidR="00C74C3F" w:rsidRPr="0075024C" w:rsidRDefault="00C74C3F" w:rsidP="002C7413">
      <w:pPr>
        <w:pStyle w:val="BodyText"/>
        <w:spacing w:after="200" w:line="276" w:lineRule="auto"/>
        <w:rPr>
          <w:rFonts w:ascii="Times New Roman" w:hAnsi="Times New Roman"/>
          <w:szCs w:val="20"/>
          <w:lang w:val="fr-FR" w:eastAsia="en-US"/>
        </w:rPr>
      </w:pPr>
      <w:bookmarkStart w:id="987" w:name="_DV_M410"/>
      <w:bookmarkEnd w:id="986"/>
      <w:bookmarkEnd w:id="987"/>
      <w:r w:rsidRPr="0075024C">
        <w:rPr>
          <w:rFonts w:ascii="Times New Roman" w:hAnsi="Times New Roman"/>
          <w:szCs w:val="20"/>
          <w:lang w:val="fr-FR" w:eastAsia="en-US"/>
        </w:rPr>
        <w:t>A l’issue de la Période de Blocage, les rachats de Parts de la Société</w:t>
      </w:r>
      <w:r w:rsidR="00DD2E2C" w:rsidRPr="0075024C">
        <w:rPr>
          <w:rFonts w:ascii="Times New Roman" w:hAnsi="Times New Roman"/>
          <w:szCs w:val="20"/>
          <w:lang w:val="fr-FR" w:eastAsia="en-US"/>
        </w:rPr>
        <w:t xml:space="preserve"> </w:t>
      </w:r>
      <w:r w:rsidRPr="0075024C">
        <w:rPr>
          <w:rFonts w:ascii="Times New Roman" w:hAnsi="Times New Roman"/>
          <w:szCs w:val="20"/>
          <w:lang w:val="fr-FR" w:eastAsia="en-US"/>
        </w:rPr>
        <w:t>seront autorisés, sous réserve des cas de suspension</w:t>
      </w:r>
      <w:bookmarkStart w:id="988" w:name="_Ref108264271"/>
      <w:r w:rsidRPr="0075024C">
        <w:rPr>
          <w:rFonts w:ascii="Times New Roman" w:hAnsi="Times New Roman"/>
          <w:szCs w:val="20"/>
          <w:lang w:val="fr-FR" w:eastAsia="en-US"/>
        </w:rPr>
        <w:t xml:space="preserve"> des demandes de rachat</w:t>
      </w:r>
      <w:bookmarkEnd w:id="988"/>
      <w:r w:rsidRPr="0075024C">
        <w:rPr>
          <w:rFonts w:ascii="Times New Roman" w:hAnsi="Times New Roman"/>
          <w:szCs w:val="20"/>
          <w:lang w:val="fr-FR" w:eastAsia="en-US"/>
        </w:rPr>
        <w:t xml:space="preserve"> prévus ci-dessous.</w:t>
      </w:r>
    </w:p>
    <w:p w14:paraId="545D2154" w14:textId="74CCF75B" w:rsidR="00C74C3F" w:rsidRPr="0075024C" w:rsidRDefault="00C74C3F"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demandes de rachat</w:t>
      </w:r>
      <w:r w:rsidR="00A265D2" w:rsidRPr="0075024C">
        <w:rPr>
          <w:rFonts w:ascii="Times New Roman" w:hAnsi="Times New Roman"/>
          <w:szCs w:val="20"/>
          <w:lang w:val="fr-FR" w:eastAsia="en-US"/>
        </w:rPr>
        <w:t xml:space="preserve"> peuvent porter sur des fractions de</w:t>
      </w:r>
      <w:r w:rsidRPr="0075024C">
        <w:rPr>
          <w:rFonts w:ascii="Times New Roman" w:hAnsi="Times New Roman"/>
          <w:szCs w:val="20"/>
          <w:lang w:val="fr-FR" w:eastAsia="en-US"/>
        </w:rPr>
        <w:t xml:space="preserve"> Parts.</w:t>
      </w:r>
    </w:p>
    <w:p w14:paraId="13D48363" w14:textId="4A121784" w:rsidR="00A41F98" w:rsidRPr="0075024C" w:rsidRDefault="000E3C2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Investisseurs peuvent soumettre des ordres de rachat à tout moment pendant la Durée du Fonds et, sous réserve de toute restriction applicable au rachat de Parts en vertu des conditions du présent Prospectus, ces rachats seront exécutés à la </w:t>
      </w:r>
      <w:r w:rsidR="00B47DBA" w:rsidRPr="0075024C">
        <w:rPr>
          <w:rFonts w:ascii="Times New Roman" w:hAnsi="Times New Roman"/>
          <w:szCs w:val="20"/>
          <w:lang w:val="fr-FR" w:eastAsia="en-US"/>
        </w:rPr>
        <w:t xml:space="preserve">Date de Centralisation des Rachats </w:t>
      </w:r>
      <w:r w:rsidRPr="0075024C">
        <w:rPr>
          <w:rFonts w:ascii="Times New Roman" w:hAnsi="Times New Roman"/>
          <w:szCs w:val="20"/>
          <w:lang w:val="fr-FR" w:eastAsia="en-US"/>
        </w:rPr>
        <w:t>suivante, s</w:t>
      </w:r>
      <w:r w:rsidR="0038520D" w:rsidRPr="0075024C">
        <w:rPr>
          <w:rFonts w:ascii="Times New Roman" w:hAnsi="Times New Roman"/>
          <w:szCs w:val="20"/>
          <w:lang w:val="fr-FR" w:eastAsia="en-US"/>
        </w:rPr>
        <w:t>elon les</w:t>
      </w:r>
      <w:r w:rsidRPr="0075024C">
        <w:rPr>
          <w:rFonts w:ascii="Times New Roman" w:hAnsi="Times New Roman"/>
          <w:szCs w:val="20"/>
          <w:lang w:val="fr-FR" w:eastAsia="en-US"/>
        </w:rPr>
        <w:t xml:space="preserve"> conditions détaillées ci-dessous.</w:t>
      </w:r>
    </w:p>
    <w:p w14:paraId="0099314D" w14:textId="331CFED1" w:rsidR="007D04F0" w:rsidRPr="0075024C" w:rsidRDefault="007D04F0"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L’attention des Investisseurs est attirée sur le fait qu’une demande de rachat peut leur faire perdre le bénéfice du régime fiscal </w:t>
      </w:r>
      <w:r w:rsidR="00B40645" w:rsidRPr="0075024C">
        <w:rPr>
          <w:rFonts w:ascii="Times New Roman" w:hAnsi="Times New Roman"/>
          <w:szCs w:val="20"/>
          <w:lang w:val="fr-FR" w:eastAsia="en-US"/>
        </w:rPr>
        <w:t>auquel ils sont éligibles</w:t>
      </w:r>
      <w:r w:rsidRPr="0075024C">
        <w:rPr>
          <w:rFonts w:ascii="Times New Roman" w:hAnsi="Times New Roman"/>
          <w:szCs w:val="20"/>
          <w:lang w:val="fr-FR" w:eastAsia="en-US"/>
        </w:rPr>
        <w:t xml:space="preserve"> sous réserve de respecter une durée de détention minimale des Parts du Fonds</w:t>
      </w:r>
      <w:r w:rsidR="00B40645" w:rsidRPr="0075024C">
        <w:rPr>
          <w:rFonts w:ascii="Times New Roman" w:hAnsi="Times New Roman"/>
          <w:szCs w:val="20"/>
          <w:lang w:val="fr-FR" w:eastAsia="en-US"/>
        </w:rPr>
        <w:t>.</w:t>
      </w:r>
    </w:p>
    <w:p w14:paraId="7A687163" w14:textId="29D5F551" w:rsidR="00290097" w:rsidRPr="0075024C" w:rsidRDefault="00290097"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En outre, les demandes de rachat ne pourront être satisfaites qu’en numéraire.</w:t>
      </w:r>
    </w:p>
    <w:p w14:paraId="4B2673C2" w14:textId="77777777" w:rsidR="00A44B46" w:rsidRPr="0075024C" w:rsidRDefault="00A44B46" w:rsidP="002C7413">
      <w:pPr>
        <w:pStyle w:val="Heading3"/>
        <w:spacing w:before="0" w:after="200" w:line="276" w:lineRule="auto"/>
        <w:ind w:hanging="850"/>
        <w:rPr>
          <w:rFonts w:ascii="Times New Roman" w:hAnsi="Times New Roman" w:cs="Times New Roman"/>
          <w:szCs w:val="20"/>
          <w:lang w:val="fr-FR"/>
        </w:rPr>
      </w:pPr>
      <w:bookmarkStart w:id="989" w:name="_Toc184665364"/>
      <w:bookmarkStart w:id="990" w:name="_Toc191893269"/>
      <w:bookmarkStart w:id="991" w:name="_Toc224029226"/>
      <w:r w:rsidRPr="0075024C">
        <w:rPr>
          <w:rFonts w:ascii="Times New Roman" w:hAnsi="Times New Roman" w:cs="Times New Roman"/>
          <w:szCs w:val="20"/>
          <w:lang w:val="fr-FR"/>
        </w:rPr>
        <w:t>Dérogations à la Période de Blocage</w:t>
      </w:r>
      <w:bookmarkEnd w:id="989"/>
      <w:bookmarkEnd w:id="990"/>
      <w:bookmarkEnd w:id="991"/>
    </w:p>
    <w:p w14:paraId="1D33BF4E" w14:textId="77777777" w:rsidR="00A44B46" w:rsidRPr="0075024C" w:rsidRDefault="00A44B46" w:rsidP="002C7413">
      <w:pPr>
        <w:keepNext/>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Par dérogation à ce qui est indiqué ci-dessus, des demandes de rachat individuel anticipées portant sur cent pour cent (100%) des Parts d’un Investisseur pourront être formulées durant la Période de Blocage, si l’Investisseur concerné justifie de la survenance, postérieurement à la souscription, de l'un des événements ci-après :</w:t>
      </w:r>
    </w:p>
    <w:p w14:paraId="653EE767" w14:textId="77777777" w:rsidR="00A44B46" w:rsidRPr="0075024C" w:rsidRDefault="00A44B46" w:rsidP="002C7413">
      <w:pPr>
        <w:keepNext/>
        <w:numPr>
          <w:ilvl w:val="4"/>
          <w:numId w:val="37"/>
        </w:numPr>
        <w:suppressAutoHyphens w:val="0"/>
        <w:spacing w:after="200" w:line="276" w:lineRule="auto"/>
        <w:ind w:left="1560"/>
        <w:jc w:val="both"/>
        <w:rPr>
          <w:rFonts w:ascii="Times New Roman" w:eastAsiaTheme="minorHAnsi" w:hAnsi="Times New Roman"/>
          <w:szCs w:val="20"/>
          <w:lang w:val="fr-FR" w:eastAsia="en-US"/>
        </w:rPr>
      </w:pPr>
      <w:proofErr w:type="gramStart"/>
      <w:r w:rsidRPr="0075024C">
        <w:rPr>
          <w:rFonts w:ascii="Times New Roman" w:eastAsiaTheme="minorHAnsi" w:hAnsi="Times New Roman"/>
          <w:szCs w:val="20"/>
          <w:lang w:val="fr-FR" w:eastAsia="en-US"/>
        </w:rPr>
        <w:t>décès</w:t>
      </w:r>
      <w:proofErr w:type="gramEnd"/>
      <w:r w:rsidRPr="0075024C">
        <w:rPr>
          <w:rFonts w:ascii="Times New Roman" w:eastAsiaTheme="minorHAnsi" w:hAnsi="Times New Roman"/>
          <w:szCs w:val="20"/>
          <w:lang w:val="fr-FR" w:eastAsia="en-US"/>
        </w:rPr>
        <w:t xml:space="preserve"> dudit Investisseur requérant le rachat de ses Parts, </w:t>
      </w:r>
      <w:r w:rsidRPr="0075024C">
        <w:rPr>
          <w:rFonts w:ascii="Times New Roman" w:eastAsiaTheme="minorHAnsi" w:hAnsi="Times New Roman"/>
          <w:szCs w:val="20"/>
          <w:lang w:val="x-none" w:eastAsia="en-US"/>
        </w:rPr>
        <w:t xml:space="preserve">de son conjoint ou de son partenaire lié par un PACS </w:t>
      </w:r>
      <w:r w:rsidRPr="0075024C">
        <w:rPr>
          <w:rFonts w:ascii="Times New Roman" w:eastAsiaTheme="minorHAnsi" w:hAnsi="Times New Roman"/>
          <w:szCs w:val="20"/>
          <w:lang w:val="fr-FR" w:eastAsia="en-US"/>
        </w:rPr>
        <w:t xml:space="preserve">et </w:t>
      </w:r>
      <w:r w:rsidRPr="0075024C">
        <w:rPr>
          <w:rFonts w:ascii="Times New Roman" w:eastAsiaTheme="minorHAnsi" w:hAnsi="Times New Roman"/>
          <w:szCs w:val="20"/>
          <w:lang w:val="x-none" w:eastAsia="en-US"/>
        </w:rPr>
        <w:t>soumis à une imposition commune</w:t>
      </w:r>
      <w:r w:rsidRPr="0075024C">
        <w:rPr>
          <w:rFonts w:ascii="Times New Roman" w:eastAsiaTheme="minorHAnsi" w:hAnsi="Times New Roman"/>
          <w:szCs w:val="20"/>
          <w:lang w:val="fr-FR" w:eastAsia="en-US"/>
        </w:rPr>
        <w:t xml:space="preserve"> ; </w:t>
      </w:r>
    </w:p>
    <w:p w14:paraId="394052FA" w14:textId="6AFF12A7" w:rsidR="00A44B46" w:rsidRPr="0075024C" w:rsidRDefault="00A44B46" w:rsidP="002C7413">
      <w:pPr>
        <w:widowControl w:val="0"/>
        <w:numPr>
          <w:ilvl w:val="4"/>
          <w:numId w:val="37"/>
        </w:numPr>
        <w:suppressAutoHyphens w:val="0"/>
        <w:spacing w:after="200" w:line="276" w:lineRule="auto"/>
        <w:ind w:left="1560"/>
        <w:jc w:val="both"/>
        <w:rPr>
          <w:rFonts w:ascii="Times New Roman" w:eastAsiaTheme="minorHAnsi" w:hAnsi="Times New Roman"/>
          <w:szCs w:val="20"/>
          <w:lang w:val="fr-FR" w:eastAsia="en-US"/>
        </w:rPr>
      </w:pPr>
      <w:proofErr w:type="gramStart"/>
      <w:r w:rsidRPr="0075024C">
        <w:rPr>
          <w:rFonts w:ascii="Times New Roman" w:eastAsiaTheme="minorHAnsi" w:hAnsi="Times New Roman"/>
          <w:szCs w:val="20"/>
          <w:lang w:val="fr-FR" w:eastAsia="en-US"/>
        </w:rPr>
        <w:t>invalidité</w:t>
      </w:r>
      <w:proofErr w:type="gramEnd"/>
      <w:r w:rsidRPr="0075024C">
        <w:rPr>
          <w:rFonts w:ascii="Times New Roman" w:eastAsiaTheme="minorHAnsi" w:hAnsi="Times New Roman"/>
          <w:szCs w:val="20"/>
          <w:lang w:val="fr-FR" w:eastAsia="en-US"/>
        </w:rPr>
        <w:t xml:space="preserve"> dudit Investisseur requérant le rachat de ses Parts, </w:t>
      </w:r>
      <w:r w:rsidRPr="0075024C">
        <w:rPr>
          <w:rFonts w:ascii="Times New Roman" w:eastAsiaTheme="minorHAnsi" w:hAnsi="Times New Roman"/>
          <w:szCs w:val="20"/>
          <w:lang w:val="x-none" w:eastAsia="en-US"/>
        </w:rPr>
        <w:t xml:space="preserve">de son conjoint ou de son partenaire lié par un PACS </w:t>
      </w:r>
      <w:r w:rsidRPr="0075024C">
        <w:rPr>
          <w:rFonts w:ascii="Times New Roman" w:eastAsiaTheme="minorHAnsi" w:hAnsi="Times New Roman"/>
          <w:szCs w:val="20"/>
          <w:lang w:val="fr-FR" w:eastAsia="en-US"/>
        </w:rPr>
        <w:t xml:space="preserve">et </w:t>
      </w:r>
      <w:r w:rsidRPr="0075024C">
        <w:rPr>
          <w:rFonts w:ascii="Times New Roman" w:eastAsiaTheme="minorHAnsi" w:hAnsi="Times New Roman"/>
          <w:szCs w:val="20"/>
          <w:lang w:val="x-none" w:eastAsia="en-US"/>
        </w:rPr>
        <w:t>soumis à une imposition commune</w:t>
      </w:r>
      <w:r w:rsidRPr="0075024C">
        <w:rPr>
          <w:rFonts w:ascii="Times New Roman" w:eastAsiaTheme="minorHAnsi" w:hAnsi="Times New Roman"/>
          <w:szCs w:val="20"/>
          <w:lang w:val="fr-FR" w:eastAsia="en-US"/>
        </w:rPr>
        <w:t xml:space="preserve">, correspondant au classement dans </w:t>
      </w:r>
      <w:proofErr w:type="gramStart"/>
      <w:r w:rsidRPr="0075024C">
        <w:rPr>
          <w:rFonts w:ascii="Times New Roman" w:eastAsiaTheme="minorHAnsi" w:hAnsi="Times New Roman"/>
          <w:szCs w:val="20"/>
          <w:lang w:val="fr-FR" w:eastAsia="en-US"/>
        </w:rPr>
        <w:t>la deuxième ou troisième catégorie prévues</w:t>
      </w:r>
      <w:proofErr w:type="gramEnd"/>
      <w:r w:rsidRPr="0075024C">
        <w:rPr>
          <w:rFonts w:ascii="Times New Roman" w:eastAsiaTheme="minorHAnsi" w:hAnsi="Times New Roman"/>
          <w:szCs w:val="20"/>
          <w:lang w:val="fr-FR" w:eastAsia="en-US"/>
        </w:rPr>
        <w:t xml:space="preserve"> à l’article L. 341-4 du Code de la sécurité sociale ; </w:t>
      </w:r>
      <w:proofErr w:type="gramStart"/>
      <w:r w:rsidRPr="0075024C">
        <w:rPr>
          <w:rFonts w:ascii="Times New Roman" w:eastAsiaTheme="minorHAnsi" w:hAnsi="Times New Roman"/>
          <w:szCs w:val="20"/>
          <w:lang w:val="fr-FR" w:eastAsia="en-US"/>
        </w:rPr>
        <w:t>ou</w:t>
      </w:r>
      <w:proofErr w:type="gramEnd"/>
    </w:p>
    <w:p w14:paraId="73BC249F" w14:textId="27EF6A48" w:rsidR="00A44B46" w:rsidRPr="0075024C" w:rsidRDefault="00A44B46" w:rsidP="002C7413">
      <w:pPr>
        <w:widowControl w:val="0"/>
        <w:numPr>
          <w:ilvl w:val="4"/>
          <w:numId w:val="37"/>
        </w:numPr>
        <w:suppressAutoHyphens w:val="0"/>
        <w:spacing w:after="200" w:line="276" w:lineRule="auto"/>
        <w:ind w:left="1560"/>
        <w:jc w:val="both"/>
        <w:rPr>
          <w:rFonts w:ascii="Times New Roman" w:eastAsiaTheme="minorHAnsi" w:hAnsi="Times New Roman"/>
          <w:szCs w:val="20"/>
          <w:lang w:val="fr-FR" w:eastAsia="en-US"/>
        </w:rPr>
      </w:pPr>
      <w:proofErr w:type="gramStart"/>
      <w:r w:rsidRPr="0075024C">
        <w:rPr>
          <w:rFonts w:ascii="Times New Roman" w:eastAsiaTheme="minorHAnsi" w:hAnsi="Times New Roman"/>
          <w:szCs w:val="20"/>
          <w:lang w:val="fr-FR" w:eastAsia="en-US"/>
        </w:rPr>
        <w:lastRenderedPageBreak/>
        <w:t>licenciement</w:t>
      </w:r>
      <w:proofErr w:type="gramEnd"/>
      <w:r w:rsidRPr="0075024C">
        <w:rPr>
          <w:rFonts w:ascii="Times New Roman" w:eastAsiaTheme="minorHAnsi" w:hAnsi="Times New Roman"/>
          <w:szCs w:val="20"/>
          <w:lang w:val="fr-FR" w:eastAsia="en-US"/>
        </w:rPr>
        <w:t xml:space="preserve"> dudit Investisseur requérant le rachat de ses Parts, </w:t>
      </w:r>
      <w:r w:rsidRPr="0075024C">
        <w:rPr>
          <w:rFonts w:ascii="Times New Roman" w:eastAsiaTheme="minorHAnsi" w:hAnsi="Times New Roman"/>
          <w:szCs w:val="20"/>
          <w:lang w:val="x-none" w:eastAsia="en-US"/>
        </w:rPr>
        <w:t xml:space="preserve">de son conjoint ou de son partenaire lié par un PACS </w:t>
      </w:r>
      <w:r w:rsidRPr="0075024C">
        <w:rPr>
          <w:rFonts w:ascii="Times New Roman" w:eastAsiaTheme="minorHAnsi" w:hAnsi="Times New Roman"/>
          <w:szCs w:val="20"/>
          <w:lang w:val="fr-FR" w:eastAsia="en-US"/>
        </w:rPr>
        <w:t xml:space="preserve">et </w:t>
      </w:r>
      <w:r w:rsidRPr="0075024C">
        <w:rPr>
          <w:rFonts w:ascii="Times New Roman" w:eastAsiaTheme="minorHAnsi" w:hAnsi="Times New Roman"/>
          <w:szCs w:val="20"/>
          <w:lang w:val="x-none" w:eastAsia="en-US"/>
        </w:rPr>
        <w:t>soumis à une imposition commune</w:t>
      </w:r>
      <w:r w:rsidRPr="0075024C">
        <w:rPr>
          <w:rFonts w:ascii="Times New Roman" w:eastAsiaTheme="minorHAnsi" w:hAnsi="Times New Roman"/>
          <w:szCs w:val="20"/>
          <w:lang w:val="fr-FR" w:eastAsia="en-US"/>
        </w:rPr>
        <w:t>.</w:t>
      </w:r>
    </w:p>
    <w:p w14:paraId="13D5E5DE" w14:textId="4564403C" w:rsidR="00A44B46" w:rsidRPr="0075024C" w:rsidRDefault="00A44B46"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En outre, des demandes de rachat individuel anticipées </w:t>
      </w:r>
      <w:r w:rsidR="00571FD2" w:rsidRPr="0075024C">
        <w:rPr>
          <w:rFonts w:ascii="Times New Roman" w:hAnsi="Times New Roman"/>
          <w:szCs w:val="20"/>
          <w:lang w:val="fr-FR" w:eastAsia="en-US"/>
        </w:rPr>
        <w:t xml:space="preserve">portant sur cent pour cent (100%) des Parts d’un Investisseur </w:t>
      </w:r>
      <w:r w:rsidRPr="0075024C">
        <w:rPr>
          <w:rFonts w:ascii="Times New Roman" w:hAnsi="Times New Roman"/>
          <w:szCs w:val="20"/>
          <w:lang w:val="fr-FR" w:eastAsia="en-US"/>
        </w:rPr>
        <w:t xml:space="preserve">pourront être formulées durant la Période de Blocage, si cette demande a pour objet de permettre à (i) un Investisseur ou (ii) au souscripteur et/ou au bénéficiaire d’un contrat d’assurance sur la vie, d’un contrat de capitalisation ou d’un contrat relatif aux plans d’épargne-retraite conclu avec un Investisseur ayant souscrit des Parts AE, des Parts AI, des Parts PE ou des Parts PI pour les besoins dudit contrat, de payer les coûts d’entrée, de gestion et d’arbitrage liés au Fonds ou au contrat concerné. Le cas échéant, nonobstant les dispositions de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_Ref173782258 \w \h </w:instrText>
      </w:r>
      <w:r w:rsidR="002C7413" w:rsidRPr="0075024C">
        <w:rPr>
          <w:rFonts w:ascii="Times New Roman" w:hAnsi="Times New Roman"/>
          <w:szCs w:val="20"/>
          <w:lang w:val="fr-FR" w:eastAsia="en-US"/>
        </w:rPr>
        <w:instrText xml:space="preserve">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6.3(g)</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 l’Investisseur concerné ne supportera pas de commission de rachat.</w:t>
      </w:r>
    </w:p>
    <w:p w14:paraId="0FE0441A" w14:textId="340928ED" w:rsidR="00A44B46" w:rsidRPr="0075024C" w:rsidRDefault="00A44B46"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Dans ces hypothèses, la demande de rachat doit être adressée </w:t>
      </w:r>
      <w:r w:rsidR="00571FD2" w:rsidRPr="0075024C">
        <w:rPr>
          <w:rFonts w:ascii="Times New Roman" w:hAnsi="Times New Roman"/>
          <w:szCs w:val="20"/>
          <w:lang w:val="fr-FR" w:eastAsia="en-US"/>
        </w:rPr>
        <w:t>au</w:t>
      </w:r>
      <w:r w:rsidR="00571FD2" w:rsidRPr="0075024C">
        <w:rPr>
          <w:rFonts w:ascii="Times New Roman" w:eastAsiaTheme="majorEastAsia" w:hAnsi="Times New Roman"/>
          <w:szCs w:val="20"/>
          <w:lang w:val="fr-FR"/>
        </w:rPr>
        <w:t xml:space="preserve"> Centralisateur </w:t>
      </w:r>
      <w:r w:rsidR="00571FD2" w:rsidRPr="0075024C">
        <w:rPr>
          <w:rFonts w:ascii="Times New Roman" w:hAnsi="Times New Roman"/>
          <w:szCs w:val="20"/>
          <w:lang w:val="fr-FR" w:eastAsia="en-US"/>
        </w:rPr>
        <w:t xml:space="preserve">concerné </w:t>
      </w:r>
      <w:r w:rsidRPr="0075024C">
        <w:rPr>
          <w:rFonts w:ascii="Times New Roman" w:hAnsi="Times New Roman"/>
          <w:szCs w:val="20"/>
          <w:lang w:val="fr-FR" w:eastAsia="en-US"/>
        </w:rPr>
        <w:t>au plus tard dans les six (6) mois suivants la survenance de l’un des événements susmentionnés, par lettre recommandée avec accusé de réception</w:t>
      </w:r>
      <w:r w:rsidR="00571FD2" w:rsidRPr="0075024C">
        <w:rPr>
          <w:rFonts w:ascii="Times New Roman" w:hAnsi="Times New Roman"/>
          <w:szCs w:val="20"/>
          <w:lang w:val="fr-FR" w:eastAsia="en-US"/>
        </w:rPr>
        <w:t xml:space="preserve">, </w:t>
      </w:r>
      <w:r w:rsidRPr="0075024C">
        <w:rPr>
          <w:rFonts w:ascii="Times New Roman" w:hAnsi="Times New Roman"/>
          <w:szCs w:val="20"/>
          <w:lang w:val="fr-FR" w:eastAsia="en-US"/>
        </w:rPr>
        <w:t>accompagnée du document justificatif de l'événement et de sa date de survenance (certificat de décès, justificatif médical, etc.).</w:t>
      </w:r>
    </w:p>
    <w:p w14:paraId="29A153BE" w14:textId="7533B0CD" w:rsidR="00A44B46" w:rsidRPr="0075024C" w:rsidRDefault="00A44B46"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 xml:space="preserve">Les demandes de rachat rentrant dans les évènements ci-dessus, parvenant au </w:t>
      </w:r>
      <w:r w:rsidR="00571FD2" w:rsidRPr="0075024C">
        <w:rPr>
          <w:rFonts w:ascii="Times New Roman" w:hAnsi="Times New Roman"/>
          <w:szCs w:val="20"/>
          <w:lang w:val="fr-FR" w:eastAsia="en-US"/>
        </w:rPr>
        <w:t>Centralisateur concerné</w:t>
      </w:r>
      <w:r w:rsidRPr="0075024C">
        <w:rPr>
          <w:rFonts w:ascii="Times New Roman" w:hAnsi="Times New Roman"/>
          <w:szCs w:val="20"/>
          <w:lang w:val="fr-FR" w:eastAsia="en-US"/>
        </w:rPr>
        <w:t xml:space="preserve"> avant douze (12) heures (heure de Paris) le cinquième (5</w:t>
      </w:r>
      <w:r w:rsidRPr="0075024C">
        <w:rPr>
          <w:rFonts w:ascii="Times New Roman" w:hAnsi="Times New Roman"/>
          <w:szCs w:val="20"/>
          <w:vertAlign w:val="superscript"/>
          <w:lang w:val="fr-FR" w:eastAsia="en-US"/>
        </w:rPr>
        <w:t>ème</w:t>
      </w:r>
      <w:r w:rsidRPr="0075024C">
        <w:rPr>
          <w:rFonts w:ascii="Times New Roman" w:hAnsi="Times New Roman"/>
          <w:szCs w:val="20"/>
          <w:lang w:val="fr-FR" w:eastAsia="en-US"/>
        </w:rPr>
        <w:t>) Jour Ouvré précédant la Date d’Etablissement de la Valeur Liquidative, sont exécutées sur la base de la prochaine Valeur Liquidative établie postérieurement à la réception de la demande de rachat.</w:t>
      </w:r>
    </w:p>
    <w:p w14:paraId="2D165FA4" w14:textId="77777777" w:rsidR="00A44B46" w:rsidRPr="0075024C" w:rsidRDefault="00A44B46"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Elles sont réglées par le Dépositaire dans un délai maximal de cinq (5) Jours Ouvrés suivant la publication de la prochaine Valeur Liquidative. Toutefois, si le remboursement exige la réalisation préalable d'Actifs du Fonds, ce délai peut être prorogé par la Société de Gestion sans pouvoir excéder un (1) an à compter de l'envoi de la demande de rachat.</w:t>
      </w:r>
    </w:p>
    <w:p w14:paraId="4E5FD238" w14:textId="77777777" w:rsidR="00A44B46" w:rsidRPr="0075024C" w:rsidRDefault="00A44B46" w:rsidP="002C7413">
      <w:pPr>
        <w:spacing w:after="200" w:line="276" w:lineRule="auto"/>
        <w:ind w:left="851"/>
        <w:jc w:val="both"/>
        <w:rPr>
          <w:rFonts w:ascii="Times New Roman" w:hAnsi="Times New Roman"/>
          <w:szCs w:val="20"/>
          <w:lang w:val="fr-FR" w:eastAsia="en-US"/>
        </w:rPr>
      </w:pPr>
      <w:r w:rsidRPr="0075024C">
        <w:rPr>
          <w:rFonts w:ascii="Times New Roman" w:hAnsi="Times New Roman"/>
          <w:szCs w:val="20"/>
          <w:lang w:val="fr-FR" w:eastAsia="en-US"/>
        </w:rPr>
        <w:t>En tout état de cause, aucune demande de rachat ne sera recevable à compter de la dissolution du Fonds.</w:t>
      </w:r>
    </w:p>
    <w:p w14:paraId="5AC127B5" w14:textId="5FF999F7" w:rsidR="00EF6576" w:rsidRPr="0075024C" w:rsidRDefault="007F1BD8" w:rsidP="002C7413">
      <w:pPr>
        <w:pStyle w:val="Heading3"/>
        <w:spacing w:before="0" w:after="200" w:line="276" w:lineRule="auto"/>
        <w:ind w:hanging="850"/>
        <w:rPr>
          <w:rFonts w:ascii="Times New Roman" w:hAnsi="Times New Roman" w:cs="Times New Roman"/>
          <w:szCs w:val="20"/>
          <w:lang w:val="fr-FR"/>
        </w:rPr>
      </w:pPr>
      <w:bookmarkStart w:id="992" w:name="_Ref136355590"/>
      <w:bookmarkStart w:id="993" w:name="_Toc184665365"/>
      <w:bookmarkStart w:id="994" w:name="_Toc224029227"/>
      <w:r w:rsidRPr="0075024C">
        <w:rPr>
          <w:rFonts w:ascii="Times New Roman" w:hAnsi="Times New Roman" w:cs="Times New Roman"/>
          <w:szCs w:val="20"/>
          <w:lang w:val="fr-FR"/>
        </w:rPr>
        <w:t>R</w:t>
      </w:r>
      <w:r w:rsidR="000E3C2C" w:rsidRPr="0075024C">
        <w:rPr>
          <w:rFonts w:ascii="Times New Roman" w:hAnsi="Times New Roman" w:cs="Times New Roman"/>
          <w:szCs w:val="20"/>
          <w:lang w:val="fr-FR"/>
        </w:rPr>
        <w:t>éception et centralisation des ordres de rachat</w:t>
      </w:r>
      <w:bookmarkEnd w:id="992"/>
      <w:bookmarkEnd w:id="993"/>
      <w:bookmarkEnd w:id="994"/>
    </w:p>
    <w:p w14:paraId="4E14AA63" w14:textId="42FB8CB6" w:rsidR="007B237F" w:rsidRPr="0075024C" w:rsidRDefault="007B237F" w:rsidP="002C7413">
      <w:pPr>
        <w:pStyle w:val="BodyText"/>
        <w:spacing w:after="200" w:line="276" w:lineRule="auto"/>
        <w:rPr>
          <w:rFonts w:ascii="Times New Roman" w:eastAsiaTheme="majorEastAsia" w:hAnsi="Times New Roman"/>
          <w:szCs w:val="20"/>
          <w:lang w:val="fr-FR"/>
        </w:rPr>
      </w:pPr>
      <w:r w:rsidRPr="0075024C">
        <w:rPr>
          <w:rFonts w:ascii="Times New Roman" w:eastAsiaTheme="majorEastAsia" w:hAnsi="Times New Roman"/>
          <w:szCs w:val="20"/>
          <w:lang w:val="fr-FR"/>
        </w:rPr>
        <w:t>Les demandes de rachat seront centralisées par le Centralisateur</w:t>
      </w:r>
      <w:r w:rsidR="00361111" w:rsidRPr="0075024C">
        <w:rPr>
          <w:rFonts w:ascii="Times New Roman" w:eastAsiaTheme="majorEastAsia" w:hAnsi="Times New Roman"/>
          <w:szCs w:val="20"/>
          <w:lang w:val="fr-FR"/>
        </w:rPr>
        <w:t xml:space="preserve"> </w:t>
      </w:r>
      <w:r w:rsidR="00361111" w:rsidRPr="0075024C">
        <w:rPr>
          <w:rFonts w:ascii="Times New Roman" w:hAnsi="Times New Roman"/>
          <w:szCs w:val="20"/>
          <w:lang w:val="fr-FR" w:eastAsia="en-US"/>
        </w:rPr>
        <w:t>concerné</w:t>
      </w:r>
      <w:r w:rsidRPr="0075024C">
        <w:rPr>
          <w:rFonts w:ascii="Times New Roman" w:eastAsiaTheme="majorEastAsia" w:hAnsi="Times New Roman"/>
          <w:szCs w:val="20"/>
          <w:lang w:val="fr-FR"/>
        </w:rPr>
        <w:t>, en qualité de centralisateur des ordres de souscription et de rachat par délégation de la Société de Gestion.</w:t>
      </w:r>
    </w:p>
    <w:p w14:paraId="3F1D342E" w14:textId="5C893FFF" w:rsidR="007E07DA" w:rsidRPr="0075024C" w:rsidRDefault="007E07D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demandes de rachat </w:t>
      </w:r>
      <w:r w:rsidR="000470E4" w:rsidRPr="0075024C">
        <w:rPr>
          <w:rFonts w:ascii="Times New Roman" w:hAnsi="Times New Roman"/>
          <w:szCs w:val="20"/>
          <w:lang w:val="fr-FR" w:eastAsia="en-US"/>
        </w:rPr>
        <w:t xml:space="preserve">sont </w:t>
      </w:r>
      <w:r w:rsidR="008D3497" w:rsidRPr="0075024C">
        <w:rPr>
          <w:rFonts w:ascii="Times New Roman" w:hAnsi="Times New Roman"/>
          <w:szCs w:val="20"/>
          <w:lang w:val="fr-FR" w:eastAsia="en-US"/>
        </w:rPr>
        <w:t xml:space="preserve">reçues par </w:t>
      </w:r>
      <w:r w:rsidR="007B237F" w:rsidRPr="0075024C">
        <w:rPr>
          <w:rFonts w:ascii="Times New Roman" w:hAnsi="Times New Roman"/>
          <w:szCs w:val="20"/>
          <w:lang w:val="fr-FR"/>
        </w:rPr>
        <w:t>le</w:t>
      </w:r>
      <w:r w:rsidR="007B237F" w:rsidRPr="0075024C">
        <w:rPr>
          <w:rFonts w:ascii="Times New Roman" w:eastAsiaTheme="minorHAnsi" w:hAnsi="Times New Roman"/>
          <w:bCs/>
          <w:szCs w:val="20"/>
          <w:lang w:val="fr-FR"/>
        </w:rPr>
        <w:t xml:space="preserve"> </w:t>
      </w:r>
      <w:r w:rsidR="007B237F" w:rsidRPr="0075024C">
        <w:rPr>
          <w:rFonts w:ascii="Times New Roman" w:hAnsi="Times New Roman"/>
          <w:szCs w:val="20"/>
          <w:lang w:val="fr-FR"/>
        </w:rPr>
        <w:t>Centralisateur</w:t>
      </w:r>
      <w:r w:rsidR="008D3497" w:rsidRPr="0075024C">
        <w:rPr>
          <w:rFonts w:ascii="Times New Roman" w:hAnsi="Times New Roman"/>
          <w:szCs w:val="20"/>
          <w:lang w:val="fr-FR" w:eastAsia="en-US"/>
        </w:rPr>
        <w:t xml:space="preserve"> </w:t>
      </w:r>
      <w:r w:rsidR="00361111" w:rsidRPr="0075024C">
        <w:rPr>
          <w:rFonts w:ascii="Times New Roman" w:hAnsi="Times New Roman"/>
          <w:szCs w:val="20"/>
          <w:lang w:val="fr-FR" w:eastAsia="en-US"/>
        </w:rPr>
        <w:t xml:space="preserve">concerné </w:t>
      </w:r>
      <w:r w:rsidR="008D3497" w:rsidRPr="0075024C">
        <w:rPr>
          <w:rFonts w:ascii="Times New Roman" w:hAnsi="Times New Roman"/>
          <w:szCs w:val="20"/>
          <w:lang w:val="fr-FR" w:eastAsia="en-US"/>
        </w:rPr>
        <w:t xml:space="preserve">au plus tard avant douze (12) heures (heure de Paris) le </w:t>
      </w:r>
      <w:r w:rsidR="007540F4" w:rsidRPr="0075024C">
        <w:rPr>
          <w:rFonts w:ascii="Times New Roman" w:hAnsi="Times New Roman"/>
          <w:szCs w:val="20"/>
          <w:lang w:val="fr-FR" w:eastAsia="en-US"/>
        </w:rPr>
        <w:t>cinquième</w:t>
      </w:r>
      <w:r w:rsidR="008768F5" w:rsidRPr="0075024C">
        <w:rPr>
          <w:rFonts w:ascii="Times New Roman" w:hAnsi="Times New Roman"/>
          <w:szCs w:val="20"/>
          <w:lang w:val="fr-FR" w:eastAsia="en-US"/>
        </w:rPr>
        <w:t xml:space="preserve"> (</w:t>
      </w:r>
      <w:r w:rsidR="007540F4" w:rsidRPr="0075024C">
        <w:rPr>
          <w:rFonts w:ascii="Times New Roman" w:hAnsi="Times New Roman"/>
          <w:szCs w:val="20"/>
          <w:lang w:val="fr-FR" w:eastAsia="en-US"/>
        </w:rPr>
        <w:t>5</w:t>
      </w:r>
      <w:r w:rsidR="008768F5" w:rsidRPr="0075024C">
        <w:rPr>
          <w:rFonts w:ascii="Times New Roman" w:hAnsi="Times New Roman"/>
          <w:szCs w:val="20"/>
          <w:vertAlign w:val="superscript"/>
          <w:lang w:val="fr-FR" w:eastAsia="en-US"/>
        </w:rPr>
        <w:t>ème</w:t>
      </w:r>
      <w:r w:rsidR="008768F5" w:rsidRPr="0075024C">
        <w:rPr>
          <w:rFonts w:ascii="Times New Roman" w:hAnsi="Times New Roman"/>
          <w:szCs w:val="20"/>
          <w:lang w:val="fr-FR" w:eastAsia="en-US"/>
        </w:rPr>
        <w:t>)</w:t>
      </w:r>
      <w:r w:rsidR="008D3497" w:rsidRPr="0075024C">
        <w:rPr>
          <w:rFonts w:ascii="Times New Roman" w:hAnsi="Times New Roman"/>
          <w:szCs w:val="20"/>
          <w:lang w:val="fr-FR" w:eastAsia="en-US"/>
        </w:rPr>
        <w:t xml:space="preserve"> Jour Ouvré précédant la </w:t>
      </w:r>
      <w:r w:rsidR="00CC3451" w:rsidRPr="0075024C">
        <w:rPr>
          <w:rFonts w:ascii="Times New Roman" w:hAnsi="Times New Roman"/>
          <w:szCs w:val="20"/>
          <w:lang w:val="fr-FR" w:eastAsia="en-US"/>
        </w:rPr>
        <w:t>D</w:t>
      </w:r>
      <w:r w:rsidR="008D3497" w:rsidRPr="0075024C">
        <w:rPr>
          <w:rFonts w:ascii="Times New Roman" w:hAnsi="Times New Roman"/>
          <w:szCs w:val="20"/>
          <w:lang w:val="fr-FR" w:eastAsia="en-US"/>
        </w:rPr>
        <w:t>ate d’</w:t>
      </w:r>
      <w:r w:rsidR="00CC3451" w:rsidRPr="0075024C">
        <w:rPr>
          <w:rFonts w:ascii="Times New Roman" w:hAnsi="Times New Roman"/>
          <w:szCs w:val="20"/>
          <w:lang w:val="fr-FR" w:eastAsia="en-US"/>
        </w:rPr>
        <w:t>E</w:t>
      </w:r>
      <w:r w:rsidR="008D3497" w:rsidRPr="0075024C">
        <w:rPr>
          <w:rFonts w:ascii="Times New Roman" w:hAnsi="Times New Roman"/>
          <w:szCs w:val="20"/>
          <w:lang w:val="fr-FR" w:eastAsia="en-US"/>
        </w:rPr>
        <w:t>tablissement de la Valeur Liquidative</w:t>
      </w:r>
      <w:r w:rsidR="005A5171" w:rsidRPr="0075024C">
        <w:rPr>
          <w:rFonts w:ascii="Times New Roman" w:hAnsi="Times New Roman"/>
          <w:szCs w:val="20"/>
          <w:lang w:val="fr-FR" w:eastAsia="en-US"/>
        </w:rPr>
        <w:t xml:space="preserve"> </w:t>
      </w:r>
      <w:r w:rsidR="008D3497" w:rsidRPr="0075024C">
        <w:rPr>
          <w:rFonts w:ascii="Times New Roman" w:hAnsi="Times New Roman"/>
          <w:szCs w:val="20"/>
          <w:lang w:val="fr-FR" w:eastAsia="en-US"/>
        </w:rPr>
        <w:t>(la</w:t>
      </w:r>
      <w:r w:rsidR="008768F5" w:rsidRPr="0075024C">
        <w:rPr>
          <w:rFonts w:ascii="Times New Roman" w:hAnsi="Times New Roman"/>
          <w:szCs w:val="20"/>
          <w:lang w:val="fr-FR" w:eastAsia="en-US"/>
        </w:rPr>
        <w:t> </w:t>
      </w:r>
      <w:r w:rsidR="008D3497" w:rsidRPr="0075024C">
        <w:rPr>
          <w:rFonts w:ascii="Times New Roman" w:hAnsi="Times New Roman"/>
          <w:szCs w:val="20"/>
          <w:lang w:val="fr-FR" w:eastAsia="en-US"/>
        </w:rPr>
        <w:t>«</w:t>
      </w:r>
      <w:r w:rsidR="00CC3451" w:rsidRPr="0075024C">
        <w:rPr>
          <w:rFonts w:ascii="Times New Roman" w:hAnsi="Times New Roman"/>
          <w:szCs w:val="20"/>
          <w:lang w:val="fr-FR" w:eastAsia="en-US"/>
        </w:rPr>
        <w:t> </w:t>
      </w:r>
      <w:r w:rsidR="008D3497" w:rsidRPr="0075024C">
        <w:rPr>
          <w:rFonts w:ascii="Times New Roman" w:hAnsi="Times New Roman"/>
          <w:b/>
          <w:szCs w:val="20"/>
          <w:lang w:val="fr-FR" w:eastAsia="en-US"/>
        </w:rPr>
        <w:t>Date de Centralisation des Rachats</w:t>
      </w:r>
      <w:r w:rsidR="008D3497" w:rsidRPr="0075024C">
        <w:rPr>
          <w:rFonts w:ascii="Times New Roman" w:hAnsi="Times New Roman"/>
          <w:szCs w:val="20"/>
          <w:lang w:val="fr-FR" w:eastAsia="en-US"/>
        </w:rPr>
        <w:t xml:space="preserve"> »)</w:t>
      </w:r>
      <w:r w:rsidRPr="0075024C">
        <w:rPr>
          <w:rFonts w:ascii="Times New Roman" w:hAnsi="Times New Roman"/>
          <w:szCs w:val="20"/>
          <w:lang w:val="fr-FR" w:eastAsia="en-US"/>
        </w:rPr>
        <w:t>.</w:t>
      </w:r>
    </w:p>
    <w:p w14:paraId="5E6791FD" w14:textId="79A17C97" w:rsidR="007E07DA" w:rsidRPr="0075024C" w:rsidRDefault="005A682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Une </w:t>
      </w:r>
      <w:r w:rsidR="007E07DA" w:rsidRPr="0075024C">
        <w:rPr>
          <w:rFonts w:ascii="Times New Roman" w:hAnsi="Times New Roman"/>
          <w:szCs w:val="20"/>
          <w:lang w:val="fr-FR" w:eastAsia="en-US"/>
        </w:rPr>
        <w:t>demande de rachat peut être présentée pour</w:t>
      </w:r>
      <w:r w:rsidR="006062A7" w:rsidRPr="0075024C">
        <w:rPr>
          <w:rFonts w:ascii="Times New Roman" w:hAnsi="Times New Roman"/>
          <w:szCs w:val="20"/>
          <w:lang w:val="fr-FR" w:eastAsia="en-US"/>
        </w:rPr>
        <w:t xml:space="preserve"> </w:t>
      </w:r>
      <w:r w:rsidR="00397ECE" w:rsidRPr="0075024C">
        <w:rPr>
          <w:rFonts w:ascii="Times New Roman" w:hAnsi="Times New Roman"/>
          <w:szCs w:val="20"/>
          <w:lang w:val="fr-FR" w:eastAsia="en-US"/>
        </w:rPr>
        <w:t>cent pour</w:t>
      </w:r>
      <w:r w:rsidR="0067125E" w:rsidRPr="0075024C">
        <w:rPr>
          <w:rFonts w:ascii="Times New Roman" w:hAnsi="Times New Roman"/>
          <w:szCs w:val="20"/>
          <w:lang w:val="fr-FR" w:eastAsia="en-US"/>
        </w:rPr>
        <w:t xml:space="preserve"> </w:t>
      </w:r>
      <w:r w:rsidR="007B320A" w:rsidRPr="0075024C">
        <w:rPr>
          <w:rFonts w:ascii="Times New Roman" w:hAnsi="Times New Roman"/>
          <w:szCs w:val="20"/>
          <w:lang w:val="fr-FR" w:eastAsia="en-US"/>
        </w:rPr>
        <w:t xml:space="preserve">cent (100%) des Parts </w:t>
      </w:r>
      <w:r w:rsidR="007E07DA" w:rsidRPr="0075024C">
        <w:rPr>
          <w:rFonts w:ascii="Times New Roman" w:hAnsi="Times New Roman"/>
          <w:szCs w:val="20"/>
          <w:lang w:val="fr-FR" w:eastAsia="en-US"/>
        </w:rPr>
        <w:t>d</w:t>
      </w:r>
      <w:r w:rsidRPr="0075024C">
        <w:rPr>
          <w:rFonts w:ascii="Times New Roman" w:hAnsi="Times New Roman"/>
          <w:szCs w:val="20"/>
          <w:lang w:val="fr-FR" w:eastAsia="en-US"/>
        </w:rPr>
        <w:t>’</w:t>
      </w:r>
      <w:r w:rsidR="007E07DA" w:rsidRPr="0075024C">
        <w:rPr>
          <w:rFonts w:ascii="Times New Roman" w:hAnsi="Times New Roman"/>
          <w:szCs w:val="20"/>
          <w:lang w:val="fr-FR" w:eastAsia="en-US"/>
        </w:rPr>
        <w:t>un Investisseur</w:t>
      </w:r>
      <w:r w:rsidR="007B320A" w:rsidRPr="0075024C">
        <w:rPr>
          <w:rFonts w:ascii="Times New Roman" w:hAnsi="Times New Roman"/>
          <w:szCs w:val="20"/>
          <w:lang w:val="fr-FR" w:eastAsia="en-US"/>
        </w:rPr>
        <w:t xml:space="preserve"> ou pour un montant donné</w:t>
      </w:r>
      <w:r w:rsidRPr="0075024C">
        <w:rPr>
          <w:rFonts w:ascii="Times New Roman" w:hAnsi="Times New Roman"/>
          <w:szCs w:val="20"/>
          <w:lang w:val="fr-FR" w:eastAsia="en-US"/>
        </w:rPr>
        <w:t>.</w:t>
      </w:r>
    </w:p>
    <w:p w14:paraId="4D9EDCBE" w14:textId="77777777" w:rsidR="00195DD2" w:rsidRPr="0075024C" w:rsidRDefault="00DC4D26" w:rsidP="002C7413">
      <w:pPr>
        <w:pStyle w:val="Heading3"/>
        <w:spacing w:before="0" w:after="200" w:line="276" w:lineRule="auto"/>
        <w:ind w:hanging="850"/>
        <w:rPr>
          <w:rFonts w:ascii="Times New Roman" w:hAnsi="Times New Roman" w:cs="Times New Roman"/>
          <w:szCs w:val="20"/>
          <w:lang w:val="fr-FR"/>
        </w:rPr>
      </w:pPr>
      <w:bookmarkStart w:id="995" w:name="_Ref173795497"/>
      <w:bookmarkStart w:id="996" w:name="_Toc184665366"/>
      <w:bookmarkStart w:id="997" w:name="_Toc224029228"/>
      <w:r w:rsidRPr="0075024C">
        <w:rPr>
          <w:rFonts w:ascii="Times New Roman" w:hAnsi="Times New Roman" w:cs="Times New Roman"/>
          <w:szCs w:val="20"/>
          <w:lang w:val="fr-FR"/>
        </w:rPr>
        <w:t xml:space="preserve">Suspension des demandes de rachat </w:t>
      </w:r>
      <w:r w:rsidR="001B3CCC" w:rsidRPr="0075024C">
        <w:rPr>
          <w:rFonts w:ascii="Times New Roman" w:hAnsi="Times New Roman" w:cs="Times New Roman"/>
          <w:szCs w:val="20"/>
          <w:lang w:val="fr-FR"/>
        </w:rPr>
        <w:t>supérieures à certains seuils</w:t>
      </w:r>
      <w:bookmarkEnd w:id="995"/>
      <w:bookmarkEnd w:id="996"/>
      <w:bookmarkEnd w:id="997"/>
    </w:p>
    <w:p w14:paraId="7533C803" w14:textId="51CA4A68" w:rsidR="00BE16F1" w:rsidRPr="0075024C" w:rsidRDefault="002D027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w:t>
      </w:r>
      <w:r w:rsidR="001B3CCC" w:rsidRPr="0075024C">
        <w:rPr>
          <w:rFonts w:ascii="Times New Roman" w:hAnsi="Times New Roman"/>
          <w:szCs w:val="20"/>
          <w:lang w:val="fr-FR" w:eastAsia="en-US"/>
        </w:rPr>
        <w:t xml:space="preserve">es demandes de rachat de Parts </w:t>
      </w:r>
      <w:r w:rsidRPr="0075024C">
        <w:rPr>
          <w:rFonts w:ascii="Times New Roman" w:hAnsi="Times New Roman"/>
          <w:szCs w:val="20"/>
          <w:lang w:val="fr-FR" w:eastAsia="en-US"/>
        </w:rPr>
        <w:t xml:space="preserve">ne seront pas exécutées </w:t>
      </w:r>
      <w:r w:rsidR="001B3CCC" w:rsidRPr="0075024C">
        <w:rPr>
          <w:rFonts w:ascii="Times New Roman" w:hAnsi="Times New Roman"/>
          <w:szCs w:val="20"/>
          <w:lang w:val="fr-FR" w:eastAsia="en-US"/>
        </w:rPr>
        <w:t xml:space="preserve">lorsque les demandes de rachat </w:t>
      </w:r>
      <w:bookmarkStart w:id="998" w:name="_Hlk167476945"/>
      <w:r w:rsidR="001B3CCC" w:rsidRPr="0075024C">
        <w:rPr>
          <w:rFonts w:ascii="Times New Roman" w:hAnsi="Times New Roman"/>
          <w:szCs w:val="20"/>
          <w:lang w:val="fr-FR" w:eastAsia="en-US"/>
        </w:rPr>
        <w:t xml:space="preserve">reçues </w:t>
      </w:r>
      <w:bookmarkEnd w:id="998"/>
      <w:r w:rsidR="00F77674" w:rsidRPr="0075024C">
        <w:rPr>
          <w:rFonts w:ascii="Times New Roman" w:hAnsi="Times New Roman"/>
          <w:szCs w:val="20"/>
          <w:lang w:val="fr-FR" w:eastAsia="en-US"/>
        </w:rPr>
        <w:t xml:space="preserve">sur une base agrégée de deux (2) mois </w:t>
      </w:r>
      <w:r w:rsidR="001B3CCC" w:rsidRPr="0075024C">
        <w:rPr>
          <w:rFonts w:ascii="Times New Roman" w:hAnsi="Times New Roman"/>
          <w:szCs w:val="20"/>
          <w:lang w:val="fr-FR" w:eastAsia="en-US"/>
        </w:rPr>
        <w:t xml:space="preserve">représentent plus </w:t>
      </w:r>
      <w:r w:rsidR="00F201FB" w:rsidRPr="0075024C">
        <w:rPr>
          <w:rFonts w:ascii="Times New Roman" w:hAnsi="Times New Roman"/>
          <w:szCs w:val="20"/>
          <w:lang w:val="fr-FR" w:eastAsia="en-US"/>
        </w:rPr>
        <w:t xml:space="preserve">de </w:t>
      </w:r>
      <w:r w:rsidR="00CE6648" w:rsidRPr="0075024C">
        <w:rPr>
          <w:rFonts w:ascii="Times New Roman" w:hAnsi="Times New Roman"/>
          <w:szCs w:val="20"/>
          <w:lang w:val="fr-FR" w:eastAsia="en-US"/>
        </w:rPr>
        <w:t>seize virgule sept pour cent</w:t>
      </w:r>
      <w:r w:rsidR="00F201FB" w:rsidRPr="0075024C">
        <w:rPr>
          <w:rFonts w:ascii="Times New Roman" w:hAnsi="Times New Roman"/>
          <w:szCs w:val="20"/>
          <w:lang w:val="fr-FR" w:eastAsia="en-US"/>
        </w:rPr>
        <w:t xml:space="preserve"> (</w:t>
      </w:r>
      <w:r w:rsidR="00CE6648" w:rsidRPr="0075024C">
        <w:rPr>
          <w:rFonts w:ascii="Times New Roman" w:hAnsi="Times New Roman"/>
          <w:szCs w:val="20"/>
          <w:lang w:val="fr-FR" w:eastAsia="en-US"/>
        </w:rPr>
        <w:t>16,7</w:t>
      </w:r>
      <w:r w:rsidR="00F201FB" w:rsidRPr="0075024C">
        <w:rPr>
          <w:rFonts w:ascii="Times New Roman" w:hAnsi="Times New Roman"/>
          <w:szCs w:val="20"/>
          <w:lang w:val="fr-FR" w:eastAsia="en-US"/>
        </w:rPr>
        <w:t>%) de la Poche Liquide</w:t>
      </w:r>
      <w:r w:rsidR="00F47F12" w:rsidRPr="0075024C">
        <w:rPr>
          <w:rFonts w:ascii="Times New Roman" w:hAnsi="Times New Roman"/>
          <w:szCs w:val="20"/>
          <w:lang w:val="fr-FR" w:eastAsia="en-US"/>
        </w:rPr>
        <w:t xml:space="preserve"> (soit </w:t>
      </w:r>
      <w:r w:rsidR="00CE6648" w:rsidRPr="0075024C">
        <w:rPr>
          <w:rFonts w:ascii="Times New Roman" w:hAnsi="Times New Roman"/>
          <w:szCs w:val="20"/>
          <w:lang w:val="fr-FR" w:eastAsia="en-US"/>
        </w:rPr>
        <w:t>trois virgule trente-quatre</w:t>
      </w:r>
      <w:r w:rsidR="00F201FB" w:rsidRPr="0075024C">
        <w:rPr>
          <w:rFonts w:ascii="Times New Roman" w:hAnsi="Times New Roman"/>
          <w:szCs w:val="20"/>
          <w:lang w:val="fr-FR" w:eastAsia="en-US"/>
        </w:rPr>
        <w:t xml:space="preserve"> </w:t>
      </w:r>
      <w:r w:rsidR="001B3CCC" w:rsidRPr="0075024C">
        <w:rPr>
          <w:rFonts w:ascii="Times New Roman" w:hAnsi="Times New Roman"/>
          <w:szCs w:val="20"/>
          <w:lang w:val="fr-FR" w:eastAsia="en-US"/>
        </w:rPr>
        <w:t>pour cent (</w:t>
      </w:r>
      <w:r w:rsidR="00CE6648" w:rsidRPr="0075024C">
        <w:rPr>
          <w:rFonts w:ascii="Times New Roman" w:hAnsi="Times New Roman"/>
          <w:szCs w:val="20"/>
          <w:lang w:val="fr-FR" w:eastAsia="en-US"/>
        </w:rPr>
        <w:t>3,34</w:t>
      </w:r>
      <w:r w:rsidR="001B3CCC" w:rsidRPr="0075024C">
        <w:rPr>
          <w:rFonts w:ascii="Times New Roman" w:hAnsi="Times New Roman"/>
          <w:szCs w:val="20"/>
          <w:lang w:val="fr-FR" w:eastAsia="en-US"/>
        </w:rPr>
        <w:t xml:space="preserve">%) </w:t>
      </w:r>
      <w:bookmarkStart w:id="999" w:name="_Hlk167476889"/>
      <w:r w:rsidR="001B3CCC" w:rsidRPr="0075024C">
        <w:rPr>
          <w:rFonts w:ascii="Times New Roman" w:hAnsi="Times New Roman"/>
          <w:szCs w:val="20"/>
          <w:lang w:val="fr-FR" w:eastAsia="en-US"/>
        </w:rPr>
        <w:t>d</w:t>
      </w:r>
      <w:r w:rsidR="000F0EB3" w:rsidRPr="0075024C">
        <w:rPr>
          <w:rFonts w:ascii="Times New Roman" w:hAnsi="Times New Roman"/>
          <w:szCs w:val="20"/>
          <w:lang w:val="fr-FR" w:eastAsia="en-US"/>
        </w:rPr>
        <w:t xml:space="preserve">e l’Actif Net </w:t>
      </w:r>
      <w:r w:rsidR="001B3CCC" w:rsidRPr="0075024C">
        <w:rPr>
          <w:rFonts w:ascii="Times New Roman" w:hAnsi="Times New Roman"/>
          <w:szCs w:val="20"/>
          <w:lang w:val="fr-FR" w:eastAsia="en-US"/>
        </w:rPr>
        <w:t>du Fonds</w:t>
      </w:r>
      <w:r w:rsidR="00F47F12" w:rsidRPr="0075024C">
        <w:rPr>
          <w:rFonts w:ascii="Times New Roman" w:hAnsi="Times New Roman"/>
          <w:szCs w:val="20"/>
          <w:lang w:val="fr-FR" w:eastAsia="en-US"/>
        </w:rPr>
        <w:t>)</w:t>
      </w:r>
      <w:r w:rsidRPr="0075024C">
        <w:rPr>
          <w:rFonts w:ascii="Times New Roman" w:hAnsi="Times New Roman"/>
          <w:szCs w:val="20"/>
          <w:lang w:val="fr-FR" w:eastAsia="en-US"/>
        </w:rPr>
        <w:t xml:space="preserve"> (le « </w:t>
      </w:r>
      <w:r w:rsidRPr="0075024C">
        <w:rPr>
          <w:rFonts w:ascii="Times New Roman" w:hAnsi="Times New Roman"/>
          <w:b/>
          <w:bCs/>
          <w:szCs w:val="20"/>
          <w:lang w:val="fr-FR" w:eastAsia="en-US"/>
        </w:rPr>
        <w:t>Seuil de Plafonnement</w:t>
      </w:r>
      <w:r w:rsidRPr="0075024C">
        <w:rPr>
          <w:rFonts w:ascii="Times New Roman" w:hAnsi="Times New Roman"/>
          <w:szCs w:val="20"/>
          <w:lang w:val="fr-FR" w:eastAsia="en-US"/>
        </w:rPr>
        <w:t> »)</w:t>
      </w:r>
      <w:r w:rsidR="001B3CCC" w:rsidRPr="0075024C">
        <w:rPr>
          <w:rFonts w:ascii="Times New Roman" w:hAnsi="Times New Roman"/>
          <w:szCs w:val="20"/>
          <w:lang w:val="fr-FR" w:eastAsia="en-US"/>
        </w:rPr>
        <w:t>.</w:t>
      </w:r>
      <w:bookmarkEnd w:id="999"/>
    </w:p>
    <w:p w14:paraId="5DDCEE7A" w14:textId="7F65B84B" w:rsidR="002D027E" w:rsidRPr="0075024C" w:rsidRDefault="002D027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Afin d'éviter tout doute, le Seuil de Plafonnement est calculé une fois que les frais et commissions ont été payés ou accumulés et que tout revenu a été réservé à des fins de distribution ou de capitalisation.</w:t>
      </w:r>
    </w:p>
    <w:p w14:paraId="7C9CD242" w14:textId="7576D006" w:rsidR="001B3CCC" w:rsidRPr="0075024C" w:rsidRDefault="001B3CCC" w:rsidP="002C7413">
      <w:pPr>
        <w:pStyle w:val="BodyText"/>
        <w:spacing w:after="200" w:line="276" w:lineRule="auto"/>
        <w:rPr>
          <w:rFonts w:ascii="Times New Roman" w:hAnsi="Times New Roman"/>
          <w:szCs w:val="20"/>
          <w:lang w:val="fr-FR" w:eastAsia="en-US"/>
        </w:rPr>
      </w:pPr>
      <w:bookmarkStart w:id="1000" w:name="_Hlk167477029"/>
      <w:r w:rsidRPr="0075024C">
        <w:rPr>
          <w:rFonts w:ascii="Times New Roman" w:hAnsi="Times New Roman"/>
          <w:szCs w:val="20"/>
          <w:lang w:val="fr-FR" w:eastAsia="en-US"/>
        </w:rPr>
        <w:t xml:space="preserve">Dans cette hypothèse, la ou les demandes de rachat </w:t>
      </w:r>
      <w:r w:rsidR="00845434" w:rsidRPr="0075024C">
        <w:rPr>
          <w:rFonts w:ascii="Times New Roman" w:hAnsi="Times New Roman"/>
          <w:szCs w:val="20"/>
          <w:lang w:val="fr-FR" w:eastAsia="en-US"/>
        </w:rPr>
        <w:t>ne seront pas</w:t>
      </w:r>
      <w:r w:rsidRPr="0075024C">
        <w:rPr>
          <w:rFonts w:ascii="Times New Roman" w:hAnsi="Times New Roman"/>
          <w:szCs w:val="20"/>
          <w:lang w:val="fr-FR" w:eastAsia="en-US"/>
        </w:rPr>
        <w:t xml:space="preserve"> exécutée(s) par la Société de Gestion pour la fraction des ordres de rachat excédant ce </w:t>
      </w:r>
      <w:r w:rsidR="002D027E" w:rsidRPr="0075024C">
        <w:rPr>
          <w:rFonts w:ascii="Times New Roman" w:hAnsi="Times New Roman"/>
          <w:szCs w:val="20"/>
          <w:lang w:val="fr-FR" w:eastAsia="en-US"/>
        </w:rPr>
        <w:t>Seuil de Plafonnement</w:t>
      </w:r>
      <w:r w:rsidRPr="0075024C">
        <w:rPr>
          <w:rFonts w:ascii="Times New Roman" w:hAnsi="Times New Roman"/>
          <w:szCs w:val="20"/>
          <w:lang w:val="fr-FR" w:eastAsia="en-US"/>
        </w:rPr>
        <w:t xml:space="preserve">. Si les ordres de rachat émanent de plusieurs Investisseurs, chaque demande de rachat sera exécutée au </w:t>
      </w:r>
      <w:r w:rsidRPr="0075024C">
        <w:rPr>
          <w:rFonts w:ascii="Times New Roman" w:hAnsi="Times New Roman"/>
          <w:i/>
          <w:szCs w:val="20"/>
          <w:lang w:val="fr-FR" w:eastAsia="en-US"/>
        </w:rPr>
        <w:t>prorata</w:t>
      </w:r>
      <w:r w:rsidRPr="0075024C">
        <w:rPr>
          <w:rFonts w:ascii="Times New Roman" w:hAnsi="Times New Roman"/>
          <w:szCs w:val="20"/>
          <w:lang w:val="fr-FR" w:eastAsia="en-US"/>
        </w:rPr>
        <w:t xml:space="preserve"> de son montant par rapport au montant total des rachats demandés lors de la même Date de Centralisation des Rachats.</w:t>
      </w:r>
    </w:p>
    <w:p w14:paraId="273B3B38" w14:textId="758BF7E2" w:rsidR="007A54AA" w:rsidRPr="0075024C" w:rsidRDefault="007A54A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lastRenderedPageBreak/>
        <w:t xml:space="preserve">Les Investisseurs dont les demandes de rachat de leurs Parts seront suspendues selon les conditions mentionnées ci-dessus, seront informés par écrit par la Société de Gestion </w:t>
      </w:r>
      <w:r w:rsidR="002D027E" w:rsidRPr="0075024C">
        <w:rPr>
          <w:rFonts w:ascii="Times New Roman" w:hAnsi="Times New Roman"/>
          <w:szCs w:val="20"/>
          <w:lang w:val="fr-FR" w:eastAsia="en-US"/>
        </w:rPr>
        <w:t xml:space="preserve">ou par tout distributeur délégataire </w:t>
      </w:r>
      <w:r w:rsidRPr="0075024C">
        <w:rPr>
          <w:rFonts w:ascii="Times New Roman" w:hAnsi="Times New Roman"/>
          <w:szCs w:val="20"/>
          <w:lang w:val="fr-FR" w:eastAsia="en-US"/>
        </w:rPr>
        <w:t>de l’exécution partielle ou de l’inexécution de leurs demandes pour les raisons mentionnées ci-dessus.</w:t>
      </w:r>
    </w:p>
    <w:p w14:paraId="265B95F5" w14:textId="0F10EA79" w:rsidR="005030EB" w:rsidRPr="0075024C" w:rsidRDefault="001B3CCC" w:rsidP="002C7413">
      <w:pPr>
        <w:pStyle w:val="BodyText"/>
        <w:spacing w:after="200" w:line="276" w:lineRule="auto"/>
        <w:rPr>
          <w:rFonts w:ascii="Times New Roman" w:hAnsi="Times New Roman"/>
          <w:szCs w:val="20"/>
          <w:lang w:val="fr-FR" w:eastAsia="en-US"/>
        </w:rPr>
      </w:pPr>
      <w:r w:rsidRPr="0075024C">
        <w:rPr>
          <w:rFonts w:ascii="Times New Roman" w:eastAsia="SimSun" w:hAnsi="Times New Roman"/>
          <w:lang w:val="fr-FR"/>
        </w:rPr>
        <w:t>La fraction de la demande de rachat non-exécutée sera reportée sur la prochaine Date de Centralisation des Rachats. Elle sera représentée dans les mêmes conditions que précédemment, et traitée en priorité par rapport aux demandes de rachat présentées, le cas échéant, par d’autres Investisseurs sollicitant un rachat de Parts à cette même date, sauf instruction contraire de l’Investisseur concerné</w:t>
      </w:r>
      <w:r w:rsidR="007A54AA" w:rsidRPr="0075024C">
        <w:rPr>
          <w:rFonts w:ascii="Times New Roman" w:eastAsia="SimSun" w:hAnsi="Times New Roman"/>
          <w:lang w:val="fr-FR"/>
        </w:rPr>
        <w:t xml:space="preserve"> notifiée au moins</w:t>
      </w:r>
      <w:r w:rsidR="00142E17" w:rsidRPr="0075024C">
        <w:rPr>
          <w:rFonts w:ascii="Times New Roman" w:eastAsia="SimSun" w:hAnsi="Times New Roman"/>
          <w:lang w:val="fr-FR"/>
        </w:rPr>
        <w:t xml:space="preserve"> </w:t>
      </w:r>
      <w:r w:rsidR="006510F0">
        <w:rPr>
          <w:rFonts w:ascii="Times New Roman" w:eastAsia="SimSun" w:hAnsi="Times New Roman"/>
          <w:lang w:val="fr-FR"/>
        </w:rPr>
        <w:t>sept</w:t>
      </w:r>
      <w:r w:rsidR="00142E17" w:rsidRPr="0075024C">
        <w:rPr>
          <w:rFonts w:ascii="Times New Roman" w:eastAsia="SimSun" w:hAnsi="Times New Roman"/>
          <w:lang w:val="fr-FR"/>
        </w:rPr>
        <w:t xml:space="preserve"> (</w:t>
      </w:r>
      <w:r w:rsidR="006510F0">
        <w:rPr>
          <w:rFonts w:ascii="Times New Roman" w:eastAsia="SimSun" w:hAnsi="Times New Roman"/>
          <w:lang w:val="fr-FR"/>
        </w:rPr>
        <w:t>7</w:t>
      </w:r>
      <w:r w:rsidR="00142E17" w:rsidRPr="0075024C">
        <w:rPr>
          <w:rFonts w:ascii="Times New Roman" w:eastAsia="SimSun" w:hAnsi="Times New Roman"/>
          <w:lang w:val="fr-FR"/>
        </w:rPr>
        <w:t>) Jours Ouvrés avant la prochaine Date de Centralisation des Rachats</w:t>
      </w:r>
      <w:r w:rsidRPr="0075024C">
        <w:rPr>
          <w:rFonts w:ascii="Times New Roman" w:eastAsia="SimSun" w:hAnsi="Times New Roman"/>
          <w:lang w:val="fr-FR"/>
        </w:rPr>
        <w:t>.</w:t>
      </w:r>
      <w:bookmarkEnd w:id="1000"/>
    </w:p>
    <w:p w14:paraId="22949DD7" w14:textId="77777777" w:rsidR="00195DD2" w:rsidRPr="0075024C" w:rsidRDefault="009C0666" w:rsidP="002C7413">
      <w:pPr>
        <w:pStyle w:val="Heading3"/>
        <w:spacing w:before="0" w:after="200" w:line="276" w:lineRule="auto"/>
        <w:ind w:hanging="850"/>
        <w:rPr>
          <w:rFonts w:ascii="Times New Roman" w:hAnsi="Times New Roman" w:cs="Times New Roman"/>
          <w:szCs w:val="20"/>
          <w:lang w:val="fr-FR"/>
        </w:rPr>
      </w:pPr>
      <w:bookmarkStart w:id="1001" w:name="_Ref173795498"/>
      <w:bookmarkStart w:id="1002" w:name="_Toc184665367"/>
      <w:bookmarkStart w:id="1003" w:name="_Toc224029229"/>
      <w:r w:rsidRPr="0075024C">
        <w:rPr>
          <w:rFonts w:ascii="Times New Roman" w:hAnsi="Times New Roman" w:cs="Times New Roman"/>
          <w:szCs w:val="20"/>
          <w:lang w:val="fr-FR"/>
        </w:rPr>
        <w:t>Suspension des ordres de rachat dans des circonstances exceptionnelles</w:t>
      </w:r>
      <w:bookmarkEnd w:id="1001"/>
      <w:bookmarkEnd w:id="1002"/>
      <w:bookmarkEnd w:id="1003"/>
    </w:p>
    <w:p w14:paraId="3A77FFAC" w14:textId="68B83A4E" w:rsidR="009C0666" w:rsidRPr="0075024C" w:rsidRDefault="009C0666"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Société de Gestion peut</w:t>
      </w:r>
      <w:r w:rsidR="00281193" w:rsidRPr="0075024C">
        <w:rPr>
          <w:rFonts w:ascii="Times New Roman" w:hAnsi="Times New Roman"/>
          <w:szCs w:val="20"/>
          <w:lang w:val="fr-FR" w:eastAsia="en-US"/>
        </w:rPr>
        <w:t xml:space="preserve">, à la suite de la consultation du Délégataire de Gestion, </w:t>
      </w:r>
      <w:r w:rsidRPr="0075024C">
        <w:rPr>
          <w:rFonts w:ascii="Times New Roman" w:hAnsi="Times New Roman"/>
          <w:szCs w:val="20"/>
          <w:lang w:val="fr-FR" w:eastAsia="en-US"/>
        </w:rPr>
        <w:t>suspendre en tout ou en partie les ordres de rachat lorsque des circonstances exceptionnelles et l’intérêt des Investisseurs l’exigent, notamment dans les circonstances suivantes : (i) lors de toute panne des moyens de communication normalement utilisés pour déterminer le prix ou la valeur de tout investissement du Fonds ou les prix courants sur tout marché de valeurs mobilières, ou lorsque, pour toute autre raison, les prix ou valeurs de tout investissement détenu par le Fonds ne peuvent être raisonnablement ou rapidement établis ; (ii) pendant toute période au cours de laquelle le transfert de fonds nécessaire à la réalisation ou l’acquisition de tout investissement par le Fonds ne peut être effectué à des taux de change normaux ; (iii) lorsqu’il existe, de l’avis de la Société de Gestion</w:t>
      </w:r>
      <w:r w:rsidR="00281193" w:rsidRPr="0075024C">
        <w:rPr>
          <w:rFonts w:ascii="Times New Roman" w:hAnsi="Times New Roman"/>
          <w:szCs w:val="20"/>
          <w:lang w:val="fr-FR" w:eastAsia="en-US"/>
        </w:rPr>
        <w:t>, à la suite de la consultation du Délégataire de Gestion,</w:t>
      </w:r>
      <w:r w:rsidRPr="0075024C">
        <w:rPr>
          <w:rFonts w:ascii="Times New Roman" w:hAnsi="Times New Roman"/>
          <w:szCs w:val="20"/>
          <w:lang w:val="fr-FR" w:eastAsia="en-US"/>
        </w:rPr>
        <w:t xml:space="preserve"> une situation dans laquelle la cession des Actifs du Fonds serait gravement préjudiciable aux Investisseurs non </w:t>
      </w:r>
      <w:r w:rsidR="000D53B4" w:rsidRPr="0075024C">
        <w:rPr>
          <w:rFonts w:ascii="Times New Roman" w:hAnsi="Times New Roman"/>
          <w:szCs w:val="20"/>
          <w:lang w:val="fr-FR" w:eastAsia="en-US"/>
        </w:rPr>
        <w:t>vendeurs ;</w:t>
      </w:r>
      <w:r w:rsidRPr="0075024C">
        <w:rPr>
          <w:rFonts w:ascii="Times New Roman" w:hAnsi="Times New Roman"/>
          <w:szCs w:val="20"/>
          <w:lang w:val="fr-FR" w:eastAsia="en-US"/>
        </w:rPr>
        <w:t xml:space="preserve"> (iv) pendant toute période au cours de laquelle le rachat des Parts entraînerait une violation ou un manquement </w:t>
      </w:r>
      <w:r w:rsidR="000D53B4" w:rsidRPr="0075024C">
        <w:rPr>
          <w:rFonts w:ascii="Times New Roman" w:hAnsi="Times New Roman"/>
          <w:szCs w:val="20"/>
          <w:lang w:val="fr-FR" w:eastAsia="en-US"/>
        </w:rPr>
        <w:t>au regard de</w:t>
      </w:r>
      <w:r w:rsidRPr="0075024C">
        <w:rPr>
          <w:rFonts w:ascii="Times New Roman" w:hAnsi="Times New Roman"/>
          <w:szCs w:val="20"/>
          <w:lang w:val="fr-FR" w:eastAsia="en-US"/>
        </w:rPr>
        <w:t xml:space="preserve"> tout engagement pris dans le cadre d</w:t>
      </w:r>
      <w:r w:rsidR="000D53B4" w:rsidRPr="0075024C">
        <w:rPr>
          <w:rFonts w:ascii="Times New Roman" w:hAnsi="Times New Roman"/>
          <w:szCs w:val="20"/>
          <w:lang w:val="fr-FR" w:eastAsia="en-US"/>
        </w:rPr>
        <w:t>’</w:t>
      </w:r>
      <w:r w:rsidRPr="0075024C">
        <w:rPr>
          <w:rFonts w:ascii="Times New Roman" w:hAnsi="Times New Roman"/>
          <w:szCs w:val="20"/>
          <w:lang w:val="fr-FR" w:eastAsia="en-US"/>
        </w:rPr>
        <w:t>un accord conclu par le Fonds à des fins d</w:t>
      </w:r>
      <w:r w:rsidR="000D53B4" w:rsidRPr="0075024C">
        <w:rPr>
          <w:rFonts w:ascii="Times New Roman" w:hAnsi="Times New Roman"/>
          <w:szCs w:val="20"/>
          <w:lang w:val="fr-FR" w:eastAsia="en-US"/>
        </w:rPr>
        <w:t>’</w:t>
      </w:r>
      <w:r w:rsidRPr="0075024C">
        <w:rPr>
          <w:rFonts w:ascii="Times New Roman" w:hAnsi="Times New Roman"/>
          <w:szCs w:val="20"/>
          <w:lang w:val="fr-FR" w:eastAsia="en-US"/>
        </w:rPr>
        <w:t>emprunt ou de gestion de trésorerie</w:t>
      </w:r>
      <w:r w:rsidR="000D53B4" w:rsidRPr="0075024C">
        <w:rPr>
          <w:rFonts w:ascii="Times New Roman" w:hAnsi="Times New Roman"/>
          <w:szCs w:val="20"/>
          <w:lang w:val="fr-FR" w:eastAsia="en-US"/>
        </w:rPr>
        <w:t xml:space="preserve"> ; </w:t>
      </w:r>
      <w:r w:rsidR="005665BF" w:rsidRPr="0075024C">
        <w:rPr>
          <w:rFonts w:ascii="Times New Roman" w:hAnsi="Times New Roman"/>
          <w:szCs w:val="20"/>
          <w:lang w:val="fr-FR" w:eastAsia="en-US"/>
        </w:rPr>
        <w:t xml:space="preserve">et </w:t>
      </w:r>
      <w:r w:rsidRPr="0075024C">
        <w:rPr>
          <w:rFonts w:ascii="Times New Roman" w:hAnsi="Times New Roman"/>
          <w:szCs w:val="20"/>
          <w:lang w:val="fr-FR" w:eastAsia="en-US"/>
        </w:rPr>
        <w:t>(v) en cas de dissolution</w:t>
      </w:r>
      <w:r w:rsidR="00F561C6" w:rsidRPr="0075024C">
        <w:rPr>
          <w:rFonts w:ascii="Times New Roman" w:hAnsi="Times New Roman"/>
          <w:szCs w:val="20"/>
          <w:lang w:val="fr-FR" w:eastAsia="en-US"/>
        </w:rPr>
        <w:t xml:space="preserve"> ou</w:t>
      </w:r>
      <w:r w:rsidRPr="0075024C">
        <w:rPr>
          <w:rFonts w:ascii="Times New Roman" w:hAnsi="Times New Roman"/>
          <w:szCs w:val="20"/>
          <w:lang w:val="fr-FR" w:eastAsia="en-US"/>
        </w:rPr>
        <w:t xml:space="preserve"> liquidation du Fonds.</w:t>
      </w:r>
    </w:p>
    <w:p w14:paraId="289836AA" w14:textId="77777777" w:rsidR="009C0666" w:rsidRPr="0075024C" w:rsidRDefault="009C0666"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En outre, les ordres de rachat seront suspendus lorsque </w:t>
      </w:r>
      <w:r w:rsidR="002A67C5" w:rsidRPr="0075024C">
        <w:rPr>
          <w:rFonts w:ascii="Times New Roman" w:hAnsi="Times New Roman"/>
          <w:szCs w:val="20"/>
          <w:lang w:val="fr-FR" w:eastAsia="en-US"/>
        </w:rPr>
        <w:t>la Valeur Liquidative</w:t>
      </w:r>
      <w:r w:rsidRPr="0075024C">
        <w:rPr>
          <w:rFonts w:ascii="Times New Roman" w:hAnsi="Times New Roman"/>
          <w:szCs w:val="20"/>
          <w:lang w:val="fr-FR" w:eastAsia="en-US"/>
        </w:rPr>
        <w:t xml:space="preserve"> du Fonds </w:t>
      </w:r>
      <w:r w:rsidR="0060372A" w:rsidRPr="0075024C">
        <w:rPr>
          <w:rFonts w:ascii="Times New Roman" w:hAnsi="Times New Roman"/>
          <w:szCs w:val="20"/>
          <w:lang w:val="fr-FR" w:eastAsia="en-US"/>
        </w:rPr>
        <w:t>deviendra inférieur</w:t>
      </w:r>
      <w:r w:rsidR="002A67C5" w:rsidRPr="0075024C">
        <w:rPr>
          <w:rFonts w:ascii="Times New Roman" w:hAnsi="Times New Roman"/>
          <w:szCs w:val="20"/>
          <w:lang w:val="fr-FR" w:eastAsia="en-US"/>
        </w:rPr>
        <w:t>e</w:t>
      </w:r>
      <w:r w:rsidR="0060372A" w:rsidRPr="0075024C">
        <w:rPr>
          <w:rFonts w:ascii="Times New Roman" w:hAnsi="Times New Roman"/>
          <w:szCs w:val="20"/>
          <w:lang w:val="fr-FR" w:eastAsia="en-US"/>
        </w:rPr>
        <w:t xml:space="preserve"> au</w:t>
      </w:r>
      <w:r w:rsidRPr="0075024C">
        <w:rPr>
          <w:rFonts w:ascii="Times New Roman" w:hAnsi="Times New Roman"/>
          <w:szCs w:val="20"/>
          <w:lang w:val="fr-FR" w:eastAsia="en-US"/>
        </w:rPr>
        <w:t xml:space="preserve"> montant minimum réglementaire de trois cent mille (300.000) </w:t>
      </w:r>
      <w:r w:rsidR="0060372A" w:rsidRPr="0075024C">
        <w:rPr>
          <w:rFonts w:ascii="Times New Roman" w:hAnsi="Times New Roman"/>
          <w:szCs w:val="20"/>
          <w:lang w:val="fr-FR" w:eastAsia="en-US"/>
        </w:rPr>
        <w:t>E</w:t>
      </w:r>
      <w:r w:rsidRPr="0075024C">
        <w:rPr>
          <w:rFonts w:ascii="Times New Roman" w:hAnsi="Times New Roman"/>
          <w:szCs w:val="20"/>
          <w:lang w:val="fr-FR" w:eastAsia="en-US"/>
        </w:rPr>
        <w:t>uros</w:t>
      </w:r>
      <w:r w:rsidR="0060372A" w:rsidRPr="0075024C">
        <w:rPr>
          <w:rFonts w:ascii="Times New Roman" w:hAnsi="Times New Roman"/>
          <w:szCs w:val="20"/>
          <w:lang w:val="fr-FR" w:eastAsia="en-US"/>
        </w:rPr>
        <w:t>,</w:t>
      </w:r>
      <w:r w:rsidRPr="0075024C">
        <w:rPr>
          <w:rFonts w:ascii="Times New Roman" w:hAnsi="Times New Roman"/>
          <w:szCs w:val="20"/>
          <w:lang w:val="fr-FR" w:eastAsia="en-US"/>
        </w:rPr>
        <w:t xml:space="preserve"> conformément à l</w:t>
      </w:r>
      <w:r w:rsidR="0060372A" w:rsidRPr="0075024C">
        <w:rPr>
          <w:rFonts w:ascii="Times New Roman" w:hAnsi="Times New Roman"/>
          <w:szCs w:val="20"/>
          <w:lang w:val="fr-FR" w:eastAsia="en-US"/>
        </w:rPr>
        <w:t>’</w:t>
      </w:r>
      <w:r w:rsidRPr="0075024C">
        <w:rPr>
          <w:rFonts w:ascii="Times New Roman" w:hAnsi="Times New Roman"/>
          <w:szCs w:val="20"/>
          <w:lang w:val="fr-FR" w:eastAsia="en-US"/>
        </w:rPr>
        <w:t>article 422-22 du R</w:t>
      </w:r>
      <w:r w:rsidR="0060372A" w:rsidRPr="0075024C">
        <w:rPr>
          <w:rFonts w:ascii="Times New Roman" w:hAnsi="Times New Roman"/>
          <w:szCs w:val="20"/>
          <w:lang w:val="fr-FR" w:eastAsia="en-US"/>
        </w:rPr>
        <w:t>G</w:t>
      </w:r>
      <w:r w:rsidRPr="0075024C">
        <w:rPr>
          <w:rFonts w:ascii="Times New Roman" w:hAnsi="Times New Roman"/>
          <w:szCs w:val="20"/>
          <w:lang w:val="fr-FR" w:eastAsia="en-US"/>
        </w:rPr>
        <w:t>AMF.</w:t>
      </w:r>
    </w:p>
    <w:p w14:paraId="7275CEAD" w14:textId="77777777" w:rsidR="009C0666" w:rsidRPr="0075024C" w:rsidRDefault="009C0666"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Toute suspension des ordres de rachat en cas de circonstances exceptionnelles prendra effet au moment où la Société de Gestion le déclarera et, par la suite, </w:t>
      </w:r>
      <w:r w:rsidR="0060372A" w:rsidRPr="0075024C">
        <w:rPr>
          <w:rFonts w:ascii="Times New Roman" w:hAnsi="Times New Roman"/>
          <w:szCs w:val="20"/>
          <w:lang w:val="fr-FR" w:eastAsia="en-US"/>
        </w:rPr>
        <w:t>aucun</w:t>
      </w:r>
      <w:r w:rsidRPr="0075024C">
        <w:rPr>
          <w:rFonts w:ascii="Times New Roman" w:hAnsi="Times New Roman"/>
          <w:szCs w:val="20"/>
          <w:lang w:val="fr-FR" w:eastAsia="en-US"/>
        </w:rPr>
        <w:t xml:space="preserve"> rachat de Parts </w:t>
      </w:r>
      <w:r w:rsidR="0060372A" w:rsidRPr="0075024C">
        <w:rPr>
          <w:rFonts w:ascii="Times New Roman" w:hAnsi="Times New Roman"/>
          <w:szCs w:val="20"/>
          <w:lang w:val="fr-FR" w:eastAsia="en-US"/>
        </w:rPr>
        <w:t xml:space="preserve">n’interviendra </w:t>
      </w:r>
      <w:r w:rsidR="008857EA" w:rsidRPr="0075024C">
        <w:rPr>
          <w:rFonts w:ascii="Times New Roman" w:hAnsi="Times New Roman"/>
          <w:szCs w:val="20"/>
          <w:lang w:val="fr-FR" w:eastAsia="en-US"/>
        </w:rPr>
        <w:t xml:space="preserve">tant que </w:t>
      </w:r>
      <w:r w:rsidRPr="0075024C">
        <w:rPr>
          <w:rFonts w:ascii="Times New Roman" w:hAnsi="Times New Roman"/>
          <w:szCs w:val="20"/>
          <w:lang w:val="fr-FR" w:eastAsia="en-US"/>
        </w:rPr>
        <w:t xml:space="preserve">la Société de Gestion </w:t>
      </w:r>
      <w:r w:rsidR="008857EA" w:rsidRPr="0075024C">
        <w:rPr>
          <w:rFonts w:ascii="Times New Roman" w:hAnsi="Times New Roman"/>
          <w:szCs w:val="20"/>
          <w:lang w:val="fr-FR" w:eastAsia="en-US"/>
        </w:rPr>
        <w:t>n’aura pas déclaré la fin de la</w:t>
      </w:r>
      <w:r w:rsidRPr="0075024C">
        <w:rPr>
          <w:rFonts w:ascii="Times New Roman" w:hAnsi="Times New Roman"/>
          <w:szCs w:val="20"/>
          <w:lang w:val="fr-FR" w:eastAsia="en-US"/>
        </w:rPr>
        <w:t xml:space="preserve"> suspension.</w:t>
      </w:r>
    </w:p>
    <w:p w14:paraId="12711A51" w14:textId="05266A04" w:rsidR="002D027E" w:rsidRPr="0075024C" w:rsidRDefault="008857E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Investisseurs dont les demandes de rachat de leurs Parts seront suspendues selon les conditions mentionnées ci-dessus, seront informés par écrit par la Société de Gestion </w:t>
      </w:r>
      <w:r w:rsidR="002D027E" w:rsidRPr="0075024C">
        <w:rPr>
          <w:rFonts w:ascii="Times New Roman" w:hAnsi="Times New Roman"/>
          <w:szCs w:val="20"/>
          <w:lang w:val="fr-FR" w:eastAsia="en-US"/>
        </w:rPr>
        <w:t xml:space="preserve">ou par tout distributeur délégataire (que la Société de Gestion aura préalablement informé) </w:t>
      </w:r>
      <w:r w:rsidRPr="0075024C">
        <w:rPr>
          <w:rFonts w:ascii="Times New Roman" w:hAnsi="Times New Roman"/>
          <w:szCs w:val="20"/>
          <w:lang w:val="fr-FR" w:eastAsia="en-US"/>
        </w:rPr>
        <w:t>de l’exécution partielle ou de l’inexécution de leurs demandes pour les raisons mentionnées ci-dessus.</w:t>
      </w:r>
      <w:r w:rsidR="002D027E" w:rsidRPr="0075024C">
        <w:rPr>
          <w:rFonts w:ascii="Times New Roman" w:hAnsi="Times New Roman"/>
          <w:szCs w:val="20"/>
          <w:lang w:val="fr-FR" w:eastAsia="en-US"/>
        </w:rPr>
        <w:t xml:space="preserve"> Cette information sera, par ailleurs, portée immédiatement à la connaissance du Dépositaire et de l’AMF.</w:t>
      </w:r>
    </w:p>
    <w:p w14:paraId="49C771F4" w14:textId="2EB5553A" w:rsidR="00195DD2" w:rsidRPr="0075024C" w:rsidRDefault="009C0666"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Investisseurs seront également informés dès que possible par la Société</w:t>
      </w:r>
      <w:r w:rsidR="008857EA" w:rsidRPr="0075024C">
        <w:rPr>
          <w:rFonts w:ascii="Times New Roman" w:hAnsi="Times New Roman"/>
          <w:szCs w:val="20"/>
          <w:lang w:val="fr-FR" w:eastAsia="en-US"/>
        </w:rPr>
        <w:t xml:space="preserve"> de</w:t>
      </w:r>
      <w:r w:rsidRPr="0075024C">
        <w:rPr>
          <w:rFonts w:ascii="Times New Roman" w:hAnsi="Times New Roman"/>
          <w:szCs w:val="20"/>
          <w:lang w:val="fr-FR" w:eastAsia="en-US"/>
        </w:rPr>
        <w:t xml:space="preserve"> Gestion </w:t>
      </w:r>
      <w:r w:rsidR="002D027E" w:rsidRPr="0075024C">
        <w:rPr>
          <w:rFonts w:ascii="Times New Roman" w:hAnsi="Times New Roman"/>
          <w:szCs w:val="20"/>
          <w:lang w:val="fr-FR" w:eastAsia="en-US"/>
        </w:rPr>
        <w:t xml:space="preserve">ou par tout distributeur délégataire </w:t>
      </w:r>
      <w:r w:rsidRPr="0075024C">
        <w:rPr>
          <w:rFonts w:ascii="Times New Roman" w:hAnsi="Times New Roman"/>
          <w:szCs w:val="20"/>
          <w:lang w:val="fr-FR" w:eastAsia="en-US"/>
        </w:rPr>
        <w:t>de toutes les mesures raisonnables prises pour mettre fin à toute suspension des ordres de rachat dans les meilleurs délais.</w:t>
      </w:r>
    </w:p>
    <w:p w14:paraId="036B7D1A" w14:textId="77777777" w:rsidR="0025036B" w:rsidRPr="0075024C" w:rsidRDefault="008857EA" w:rsidP="002C7413">
      <w:pPr>
        <w:pStyle w:val="Heading3"/>
        <w:spacing w:before="0" w:after="200" w:line="276" w:lineRule="auto"/>
        <w:ind w:hanging="850"/>
        <w:rPr>
          <w:rFonts w:ascii="Times New Roman" w:hAnsi="Times New Roman" w:cs="Times New Roman"/>
          <w:szCs w:val="20"/>
          <w:lang w:val="fr-FR"/>
        </w:rPr>
      </w:pPr>
      <w:bookmarkStart w:id="1004" w:name="_Ref60841817"/>
      <w:bookmarkStart w:id="1005" w:name="_Toc184665368"/>
      <w:bookmarkStart w:id="1006" w:name="_Toc224029230"/>
      <w:r w:rsidRPr="0075024C">
        <w:rPr>
          <w:rFonts w:ascii="Times New Roman" w:hAnsi="Times New Roman" w:cs="Times New Roman"/>
          <w:szCs w:val="20"/>
          <w:lang w:val="fr-FR"/>
        </w:rPr>
        <w:t>Prix de rachat</w:t>
      </w:r>
      <w:bookmarkEnd w:id="1004"/>
      <w:bookmarkEnd w:id="1005"/>
      <w:bookmarkEnd w:id="1006"/>
    </w:p>
    <w:p w14:paraId="40CEB6FA" w14:textId="0C20D6D1" w:rsidR="00BE16F1" w:rsidRPr="0075024C" w:rsidRDefault="00BE16F1" w:rsidP="002C7413">
      <w:pPr>
        <w:pStyle w:val="BodyText"/>
        <w:spacing w:after="200" w:line="276" w:lineRule="auto"/>
        <w:rPr>
          <w:rFonts w:ascii="Times New Roman" w:eastAsia="SimSun" w:hAnsi="Times New Roman"/>
          <w:lang w:val="fr-CH"/>
        </w:rPr>
      </w:pPr>
      <w:bookmarkStart w:id="1007" w:name="_Hlk167477296"/>
      <w:r w:rsidRPr="0075024C">
        <w:rPr>
          <w:rFonts w:ascii="Times New Roman" w:eastAsia="SimSun" w:hAnsi="Times New Roman"/>
          <w:lang w:val="fr-CH"/>
        </w:rPr>
        <w:t>Le prix affecté au rachat des Parts est calculé sur la base de la première Valeur Liquidative des Parts établie après la Date de Centralisation des Rachats (c’est à dire à cours inconnu), diminuée des coûts et frais, et, le cas échéant, de la commission de rachat dans les conditions définies ci-dessous (la « </w:t>
      </w:r>
      <w:r w:rsidRPr="0075024C">
        <w:rPr>
          <w:rFonts w:ascii="Times New Roman" w:eastAsia="SimSun" w:hAnsi="Times New Roman"/>
          <w:b/>
          <w:bCs/>
          <w:lang w:val="fr-CH"/>
        </w:rPr>
        <w:t>Commission de Rachat</w:t>
      </w:r>
      <w:r w:rsidRPr="0075024C">
        <w:rPr>
          <w:rFonts w:ascii="Times New Roman" w:eastAsia="SimSun" w:hAnsi="Times New Roman"/>
          <w:lang w:val="fr-CH"/>
        </w:rPr>
        <w:t> »)</w:t>
      </w:r>
      <w:r w:rsidR="00E8631D" w:rsidRPr="0075024C">
        <w:rPr>
          <w:rFonts w:ascii="Times New Roman" w:eastAsia="SimSun" w:hAnsi="Times New Roman"/>
          <w:lang w:val="fr-CH"/>
        </w:rPr>
        <w:t>.</w:t>
      </w:r>
    </w:p>
    <w:p w14:paraId="21087244" w14:textId="77777777" w:rsidR="00E8631D" w:rsidRPr="0075024C" w:rsidRDefault="00E8631D" w:rsidP="002C7413">
      <w:pPr>
        <w:pStyle w:val="Heading3"/>
        <w:spacing w:before="0" w:after="200" w:line="276" w:lineRule="auto"/>
        <w:ind w:hanging="850"/>
        <w:rPr>
          <w:rFonts w:ascii="Times New Roman" w:hAnsi="Times New Roman" w:cs="Times New Roman"/>
          <w:szCs w:val="20"/>
          <w:lang w:val="fr-FR"/>
        </w:rPr>
      </w:pPr>
      <w:bookmarkStart w:id="1008" w:name="_Ref173782258"/>
      <w:bookmarkStart w:id="1009" w:name="_Toc184665369"/>
      <w:bookmarkStart w:id="1010" w:name="_Toc224029231"/>
      <w:r w:rsidRPr="0075024C">
        <w:rPr>
          <w:rFonts w:ascii="Times New Roman" w:hAnsi="Times New Roman" w:cs="Times New Roman"/>
          <w:szCs w:val="20"/>
          <w:lang w:val="fr-FR"/>
        </w:rPr>
        <w:lastRenderedPageBreak/>
        <w:t>Commission de rachat</w:t>
      </w:r>
      <w:bookmarkEnd w:id="1008"/>
      <w:bookmarkEnd w:id="1009"/>
      <w:bookmarkEnd w:id="1010"/>
    </w:p>
    <w:p w14:paraId="67F19B24" w14:textId="4A1DA57B" w:rsidR="00E8631D" w:rsidRPr="0075024C" w:rsidRDefault="00E8631D" w:rsidP="002C7413">
      <w:pPr>
        <w:suppressAutoHyphens w:val="0"/>
        <w:autoSpaceDE w:val="0"/>
        <w:autoSpaceDN w:val="0"/>
        <w:adjustRightInd w:val="0"/>
        <w:spacing w:after="200" w:line="276" w:lineRule="auto"/>
        <w:ind w:left="851"/>
        <w:jc w:val="both"/>
        <w:rPr>
          <w:rFonts w:ascii="Times New Roman" w:hAnsi="Times New Roman"/>
          <w:lang w:val="fr-FR" w:eastAsia="en-US"/>
        </w:rPr>
      </w:pPr>
      <w:r w:rsidRPr="0075024C">
        <w:rPr>
          <w:rFonts w:ascii="Times New Roman" w:hAnsi="Times New Roman"/>
          <w:u w:color="000000"/>
          <w:shd w:val="clear" w:color="auto" w:fill="FFFFFF"/>
          <w:lang w:val="fr-FR"/>
        </w:rPr>
        <w:t xml:space="preserve">Les Investisseurs </w:t>
      </w:r>
      <w:bookmarkStart w:id="1011" w:name="_cp_change_435"/>
      <w:bookmarkStart w:id="1012" w:name="_cp_change_436"/>
      <w:r w:rsidRPr="0075024C">
        <w:rPr>
          <w:rFonts w:ascii="Times New Roman" w:hAnsi="Times New Roman"/>
          <w:u w:color="000000"/>
          <w:shd w:val="clear" w:color="auto" w:fill="FFFFFF"/>
          <w:lang w:val="fr-FR"/>
        </w:rPr>
        <w:t>p</w:t>
      </w:r>
      <w:bookmarkEnd w:id="1011"/>
      <w:r w:rsidRPr="0075024C">
        <w:rPr>
          <w:rFonts w:ascii="Times New Roman" w:hAnsi="Times New Roman"/>
          <w:u w:color="000000"/>
          <w:shd w:val="clear" w:color="auto" w:fill="FFFFFF"/>
          <w:lang w:val="fr-FR"/>
        </w:rPr>
        <w:t>euvent supporter une Commission</w:t>
      </w:r>
      <w:bookmarkEnd w:id="1012"/>
      <w:r w:rsidRPr="0075024C">
        <w:rPr>
          <w:rFonts w:ascii="Times New Roman" w:hAnsi="Times New Roman"/>
          <w:u w:color="000000"/>
          <w:shd w:val="clear" w:color="auto" w:fill="FFFFFF"/>
          <w:lang w:val="fr-FR"/>
        </w:rPr>
        <w:t xml:space="preserve"> de Rachat telle que décrite ci-après :</w:t>
      </w:r>
    </w:p>
    <w:p w14:paraId="00F9FA85" w14:textId="5403D6A7" w:rsidR="00E8631D" w:rsidRPr="0075024C" w:rsidRDefault="00E8631D" w:rsidP="002C7413">
      <w:pPr>
        <w:pStyle w:val="Body"/>
        <w:widowControl w:val="0"/>
        <w:numPr>
          <w:ilvl w:val="0"/>
          <w:numId w:val="49"/>
        </w:numPr>
        <w:spacing w:before="0" w:after="200" w:line="276" w:lineRule="auto"/>
        <w:ind w:left="1276" w:hanging="357"/>
        <w:rPr>
          <w:rFonts w:ascii="Times New Roman" w:eastAsia="SimSun" w:hAnsi="Times New Roman" w:cs="Times New Roman"/>
        </w:rPr>
      </w:pPr>
      <w:bookmarkStart w:id="1013" w:name="_Hlk194328791"/>
      <w:proofErr w:type="gramStart"/>
      <w:r w:rsidRPr="0075024C">
        <w:rPr>
          <w:rFonts w:ascii="Times New Roman" w:eastAsia="SimSun" w:hAnsi="Times New Roman" w:cs="Times New Roman"/>
        </w:rPr>
        <w:t>les</w:t>
      </w:r>
      <w:proofErr w:type="gramEnd"/>
      <w:r w:rsidRPr="0075024C">
        <w:rPr>
          <w:rFonts w:ascii="Times New Roman" w:eastAsia="SimSun" w:hAnsi="Times New Roman" w:cs="Times New Roman"/>
        </w:rPr>
        <w:t xml:space="preserve"> Investisseurs formulant une demande de rachat dans les trois (3) ans de la souscription des Parts considérées supporteront une Commission de Rachat d’un montant </w:t>
      </w:r>
      <w:r w:rsidR="00077020" w:rsidRPr="0075024C">
        <w:rPr>
          <w:rFonts w:ascii="Times New Roman" w:eastAsia="SimSun" w:hAnsi="Times New Roman" w:cs="Times New Roman"/>
        </w:rPr>
        <w:t xml:space="preserve">de trois pour cent (3%) </w:t>
      </w:r>
      <w:r w:rsidRPr="0075024C">
        <w:rPr>
          <w:rFonts w:ascii="Times New Roman" w:eastAsia="SimSun" w:hAnsi="Times New Roman" w:cs="Times New Roman"/>
        </w:rPr>
        <w:t>de la Valeur Liquidative des Parts rachetées,</w:t>
      </w:r>
    </w:p>
    <w:p w14:paraId="554E6598" w14:textId="324EA673" w:rsidR="00BE16F1" w:rsidRPr="0075024C" w:rsidRDefault="00BE16F1" w:rsidP="002C7413">
      <w:pPr>
        <w:pStyle w:val="Body"/>
        <w:widowControl w:val="0"/>
        <w:numPr>
          <w:ilvl w:val="0"/>
          <w:numId w:val="49"/>
        </w:numPr>
        <w:spacing w:before="0" w:after="200" w:line="276" w:lineRule="auto"/>
        <w:ind w:left="1276" w:hanging="357"/>
        <w:rPr>
          <w:rFonts w:ascii="Times New Roman" w:eastAsia="SimSun" w:hAnsi="Times New Roman" w:cs="Times New Roman"/>
        </w:rPr>
      </w:pPr>
      <w:proofErr w:type="gramStart"/>
      <w:r w:rsidRPr="0075024C">
        <w:rPr>
          <w:rFonts w:ascii="Times New Roman" w:eastAsia="SimSun" w:hAnsi="Times New Roman" w:cs="Times New Roman"/>
        </w:rPr>
        <w:t>les</w:t>
      </w:r>
      <w:proofErr w:type="gramEnd"/>
      <w:r w:rsidRPr="0075024C">
        <w:rPr>
          <w:rFonts w:ascii="Times New Roman" w:eastAsia="SimSun" w:hAnsi="Times New Roman" w:cs="Times New Roman"/>
        </w:rPr>
        <w:t xml:space="preserve"> </w:t>
      </w:r>
      <w:r w:rsidR="00E8631D" w:rsidRPr="0075024C">
        <w:rPr>
          <w:rFonts w:ascii="Times New Roman" w:eastAsia="SimSun" w:hAnsi="Times New Roman" w:cs="Times New Roman"/>
        </w:rPr>
        <w:t>Investisseurs</w:t>
      </w:r>
      <w:r w:rsidRPr="0075024C">
        <w:rPr>
          <w:rFonts w:ascii="Times New Roman" w:eastAsia="SimSun" w:hAnsi="Times New Roman" w:cs="Times New Roman"/>
        </w:rPr>
        <w:t xml:space="preserve"> formulant une demande de rachat </w:t>
      </w:r>
      <w:r w:rsidR="00240ED2" w:rsidRPr="0075024C">
        <w:rPr>
          <w:rFonts w:ascii="Times New Roman" w:eastAsia="SimSun" w:hAnsi="Times New Roman" w:cs="Times New Roman"/>
        </w:rPr>
        <w:t>dans les quatre (4) ans</w:t>
      </w:r>
      <w:r w:rsidRPr="0075024C">
        <w:rPr>
          <w:rFonts w:ascii="Times New Roman" w:eastAsia="SimSun" w:hAnsi="Times New Roman" w:cs="Times New Roman"/>
        </w:rPr>
        <w:t xml:space="preserve"> de la souscription des Parts considérées supporteront une Commission de Rachat d’un montant de </w:t>
      </w:r>
      <w:r w:rsidR="00077020" w:rsidRPr="0075024C">
        <w:rPr>
          <w:rFonts w:ascii="Times New Roman" w:eastAsia="SimSun" w:hAnsi="Times New Roman" w:cs="Times New Roman"/>
        </w:rPr>
        <w:t xml:space="preserve">deux pour cent (2%) </w:t>
      </w:r>
      <w:r w:rsidRPr="0075024C">
        <w:rPr>
          <w:rFonts w:ascii="Times New Roman" w:eastAsia="SimSun" w:hAnsi="Times New Roman" w:cs="Times New Roman"/>
        </w:rPr>
        <w:t>de la Valeur Liquidative des Parts rachetées,</w:t>
      </w:r>
      <w:r w:rsidR="00E8631D" w:rsidRPr="0075024C">
        <w:rPr>
          <w:rFonts w:ascii="Times New Roman" w:eastAsia="SimSun" w:hAnsi="Times New Roman" w:cs="Times New Roman"/>
        </w:rPr>
        <w:t xml:space="preserve"> et</w:t>
      </w:r>
    </w:p>
    <w:p w14:paraId="69A51D1A" w14:textId="304AF51B" w:rsidR="00E8631D" w:rsidRPr="0075024C" w:rsidRDefault="00BE16F1" w:rsidP="002C7413">
      <w:pPr>
        <w:pStyle w:val="Body"/>
        <w:widowControl w:val="0"/>
        <w:numPr>
          <w:ilvl w:val="0"/>
          <w:numId w:val="49"/>
        </w:numPr>
        <w:spacing w:before="0" w:after="200" w:line="276" w:lineRule="auto"/>
        <w:ind w:left="1276" w:hanging="357"/>
        <w:rPr>
          <w:rFonts w:ascii="Times New Roman" w:eastAsia="SimSun" w:hAnsi="Times New Roman" w:cs="Times New Roman"/>
        </w:rPr>
      </w:pPr>
      <w:proofErr w:type="gramStart"/>
      <w:r w:rsidRPr="0075024C">
        <w:rPr>
          <w:rFonts w:ascii="Times New Roman" w:eastAsia="SimSun" w:hAnsi="Times New Roman" w:cs="Times New Roman"/>
        </w:rPr>
        <w:t>les</w:t>
      </w:r>
      <w:proofErr w:type="gramEnd"/>
      <w:r w:rsidRPr="0075024C">
        <w:rPr>
          <w:rFonts w:ascii="Times New Roman" w:eastAsia="SimSun" w:hAnsi="Times New Roman" w:cs="Times New Roman"/>
        </w:rPr>
        <w:t xml:space="preserve"> </w:t>
      </w:r>
      <w:r w:rsidR="00E8631D" w:rsidRPr="0075024C">
        <w:rPr>
          <w:rFonts w:ascii="Times New Roman" w:eastAsia="SimSun" w:hAnsi="Times New Roman" w:cs="Times New Roman"/>
        </w:rPr>
        <w:t xml:space="preserve">Investisseurs </w:t>
      </w:r>
      <w:r w:rsidRPr="0075024C">
        <w:rPr>
          <w:rFonts w:ascii="Times New Roman" w:eastAsia="SimSun" w:hAnsi="Times New Roman" w:cs="Times New Roman"/>
        </w:rPr>
        <w:t xml:space="preserve">formulant une demande de rachat </w:t>
      </w:r>
      <w:r w:rsidR="00240ED2" w:rsidRPr="0075024C">
        <w:rPr>
          <w:rFonts w:ascii="Times New Roman" w:eastAsia="SimSun" w:hAnsi="Times New Roman" w:cs="Times New Roman"/>
        </w:rPr>
        <w:t xml:space="preserve">dans les cinq (5) ans </w:t>
      </w:r>
      <w:r w:rsidRPr="0075024C">
        <w:rPr>
          <w:rFonts w:ascii="Times New Roman" w:eastAsia="SimSun" w:hAnsi="Times New Roman" w:cs="Times New Roman"/>
        </w:rPr>
        <w:t xml:space="preserve">de la souscription des Parts considérées supporteront une Commission de Rachat d’un montant </w:t>
      </w:r>
      <w:r w:rsidR="00077020" w:rsidRPr="0075024C">
        <w:rPr>
          <w:rFonts w:ascii="Times New Roman" w:eastAsia="SimSun" w:hAnsi="Times New Roman" w:cs="Times New Roman"/>
        </w:rPr>
        <w:t xml:space="preserve">d’un pour cent (1%) </w:t>
      </w:r>
      <w:r w:rsidRPr="0075024C">
        <w:rPr>
          <w:rFonts w:ascii="Times New Roman" w:eastAsia="SimSun" w:hAnsi="Times New Roman" w:cs="Times New Roman"/>
        </w:rPr>
        <w:t>de la Valeur Liquidative des Parts rachetées</w:t>
      </w:r>
      <w:r w:rsidR="00E8631D" w:rsidRPr="0075024C">
        <w:rPr>
          <w:rFonts w:ascii="Times New Roman" w:eastAsia="SimSun" w:hAnsi="Times New Roman" w:cs="Times New Roman"/>
        </w:rPr>
        <w:t>,</w:t>
      </w:r>
    </w:p>
    <w:bookmarkEnd w:id="1013"/>
    <w:p w14:paraId="75EB27CB" w14:textId="11EDCE2F" w:rsidR="00BE16F1" w:rsidRPr="0075024C" w:rsidRDefault="00BE16F1" w:rsidP="002C7413">
      <w:pPr>
        <w:pStyle w:val="BodyText"/>
        <w:spacing w:after="200" w:line="276" w:lineRule="auto"/>
        <w:rPr>
          <w:rFonts w:ascii="Times New Roman" w:eastAsia="SimSun" w:hAnsi="Times New Roman"/>
          <w:lang w:val="fr-CH"/>
        </w:rPr>
      </w:pPr>
      <w:r w:rsidRPr="0075024C">
        <w:rPr>
          <w:rFonts w:ascii="Times New Roman" w:eastAsia="SimSun" w:hAnsi="Times New Roman"/>
          <w:lang w:val="fr-CH"/>
        </w:rPr>
        <w:t>S’agissant d’un investisseur ayant réalisé plusieurs souscriptions de Parts, celles-ci seront rachetée en appliquant la méthode « </w:t>
      </w:r>
      <w:r w:rsidRPr="0075024C">
        <w:rPr>
          <w:rFonts w:ascii="Times New Roman" w:eastAsia="SimSun" w:hAnsi="Times New Roman"/>
          <w:i/>
          <w:lang w:val="fr-CH"/>
        </w:rPr>
        <w:t>first in first out</w:t>
      </w:r>
      <w:r w:rsidRPr="0075024C">
        <w:rPr>
          <w:rFonts w:ascii="Times New Roman" w:eastAsia="SimSun" w:hAnsi="Times New Roman"/>
          <w:lang w:val="fr-CH"/>
        </w:rPr>
        <w:t> » (FIFO).</w:t>
      </w:r>
    </w:p>
    <w:p w14:paraId="7860EED7" w14:textId="77777777" w:rsidR="00195DD2" w:rsidRPr="0075024C" w:rsidRDefault="00EA49AD" w:rsidP="002C7413">
      <w:pPr>
        <w:pStyle w:val="Heading3"/>
        <w:spacing w:before="0" w:after="200" w:line="276" w:lineRule="auto"/>
        <w:ind w:hanging="850"/>
        <w:rPr>
          <w:rFonts w:ascii="Times New Roman" w:hAnsi="Times New Roman" w:cs="Times New Roman"/>
          <w:szCs w:val="20"/>
          <w:lang w:val="fr-FR"/>
        </w:rPr>
      </w:pPr>
      <w:bookmarkStart w:id="1014" w:name="_Toc184665370"/>
      <w:bookmarkStart w:id="1015" w:name="_Toc224029232"/>
      <w:bookmarkEnd w:id="1007"/>
      <w:r w:rsidRPr="0075024C">
        <w:rPr>
          <w:rFonts w:ascii="Times New Roman" w:hAnsi="Times New Roman" w:cs="Times New Roman"/>
          <w:szCs w:val="20"/>
          <w:lang w:val="fr-FR"/>
        </w:rPr>
        <w:t xml:space="preserve">Règlement des </w:t>
      </w:r>
      <w:r w:rsidR="002A67C5" w:rsidRPr="0075024C">
        <w:rPr>
          <w:rFonts w:ascii="Times New Roman" w:hAnsi="Times New Roman" w:cs="Times New Roman"/>
          <w:szCs w:val="20"/>
          <w:lang w:val="fr-FR"/>
        </w:rPr>
        <w:t>demandes</w:t>
      </w:r>
      <w:r w:rsidRPr="0075024C">
        <w:rPr>
          <w:rFonts w:ascii="Times New Roman" w:hAnsi="Times New Roman" w:cs="Times New Roman"/>
          <w:szCs w:val="20"/>
          <w:lang w:val="fr-FR"/>
        </w:rPr>
        <w:t xml:space="preserve"> de rachat</w:t>
      </w:r>
      <w:bookmarkEnd w:id="1014"/>
      <w:bookmarkEnd w:id="1015"/>
    </w:p>
    <w:p w14:paraId="39B798BB" w14:textId="3B9CA5C9" w:rsidR="001B3CCC" w:rsidRPr="0075024C" w:rsidRDefault="00204483"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 délai de règlement des rachats de Parts, soit le délai entre la </w:t>
      </w:r>
      <w:r w:rsidR="007C3EAD" w:rsidRPr="0075024C">
        <w:rPr>
          <w:rFonts w:ascii="Times New Roman" w:hAnsi="Times New Roman"/>
          <w:szCs w:val="20"/>
          <w:lang w:val="fr-FR" w:eastAsia="en-US"/>
        </w:rPr>
        <w:t xml:space="preserve">Date d'Etablissement de la Valeur Liquidative </w:t>
      </w:r>
      <w:r w:rsidR="007C3EAD">
        <w:rPr>
          <w:rFonts w:ascii="Times New Roman" w:hAnsi="Times New Roman"/>
          <w:szCs w:val="20"/>
          <w:lang w:val="fr-FR" w:eastAsia="en-US"/>
        </w:rPr>
        <w:t xml:space="preserve">de souscription et/ou de rachat </w:t>
      </w:r>
      <w:r w:rsidRPr="0075024C">
        <w:rPr>
          <w:rFonts w:ascii="Times New Roman" w:hAnsi="Times New Roman"/>
          <w:szCs w:val="20"/>
          <w:lang w:val="fr-FR" w:eastAsia="en-US"/>
        </w:rPr>
        <w:t xml:space="preserve">et la date de règlement des sommes correspondantes à l’Investisseur, est en principe de </w:t>
      </w:r>
      <w:r w:rsidR="00A337C4">
        <w:rPr>
          <w:rFonts w:ascii="Times New Roman" w:hAnsi="Times New Roman"/>
          <w:szCs w:val="20"/>
          <w:lang w:val="fr-FR" w:eastAsia="en-US"/>
        </w:rPr>
        <w:t>cinq</w:t>
      </w:r>
      <w:r w:rsidRPr="0075024C">
        <w:rPr>
          <w:rFonts w:ascii="Times New Roman" w:hAnsi="Times New Roman"/>
          <w:szCs w:val="20"/>
          <w:lang w:val="fr-FR" w:eastAsia="en-US"/>
        </w:rPr>
        <w:t xml:space="preserve"> (</w:t>
      </w:r>
      <w:r w:rsidR="00A337C4">
        <w:rPr>
          <w:rFonts w:ascii="Times New Roman" w:hAnsi="Times New Roman"/>
          <w:szCs w:val="20"/>
          <w:lang w:val="fr-FR" w:eastAsia="en-US"/>
        </w:rPr>
        <w:t>5</w:t>
      </w:r>
      <w:r w:rsidRPr="0075024C">
        <w:rPr>
          <w:rFonts w:ascii="Times New Roman" w:hAnsi="Times New Roman"/>
          <w:szCs w:val="20"/>
          <w:lang w:val="fr-FR" w:eastAsia="en-US"/>
        </w:rPr>
        <w:t xml:space="preserve">) </w:t>
      </w:r>
      <w:r w:rsidR="00A337C4">
        <w:rPr>
          <w:rFonts w:ascii="Times New Roman" w:hAnsi="Times New Roman"/>
          <w:szCs w:val="20"/>
          <w:lang w:val="fr-FR" w:eastAsia="en-US"/>
        </w:rPr>
        <w:t xml:space="preserve">Jours Ouvrés. </w:t>
      </w:r>
    </w:p>
    <w:p w14:paraId="536B03B1" w14:textId="66014D07" w:rsidR="00204483" w:rsidRPr="0075024C" w:rsidRDefault="00506D66" w:rsidP="00506D66">
      <w:pPr>
        <w:pStyle w:val="BodyText"/>
        <w:spacing w:after="200" w:line="276" w:lineRule="auto"/>
        <w:rPr>
          <w:rFonts w:ascii="Times New Roman" w:hAnsi="Times New Roman"/>
          <w:szCs w:val="20"/>
          <w:lang w:val="fr-FR" w:eastAsia="en-US"/>
        </w:rPr>
      </w:pPr>
      <w:r>
        <w:rPr>
          <w:rFonts w:ascii="Times New Roman" w:hAnsi="Times New Roman"/>
          <w:szCs w:val="20"/>
          <w:lang w:val="fr-FR" w:eastAsia="en-US"/>
        </w:rPr>
        <w:t xml:space="preserve">Toutefois, </w:t>
      </w:r>
      <w:r w:rsidRPr="00506D66">
        <w:rPr>
          <w:rFonts w:ascii="Times New Roman" w:hAnsi="Times New Roman"/>
          <w:szCs w:val="20"/>
          <w:lang w:val="fr-FR" w:eastAsia="en-US"/>
        </w:rPr>
        <w:t xml:space="preserve">lorsque les circonstances de marché </w:t>
      </w:r>
      <w:r>
        <w:rPr>
          <w:rFonts w:ascii="Times New Roman" w:hAnsi="Times New Roman"/>
          <w:szCs w:val="20"/>
          <w:lang w:val="fr-FR" w:eastAsia="en-US"/>
        </w:rPr>
        <w:t xml:space="preserve">et </w:t>
      </w:r>
      <w:r w:rsidR="00204483" w:rsidRPr="0075024C">
        <w:rPr>
          <w:rFonts w:ascii="Times New Roman" w:hAnsi="Times New Roman"/>
          <w:szCs w:val="20"/>
          <w:lang w:val="fr-FR" w:eastAsia="en-US"/>
        </w:rPr>
        <w:t xml:space="preserve">les contraintes de liquidité du Fonds le requièrent, et sur décision de la Société de Gestion, le délai de règlement des rachats pourra être porté à </w:t>
      </w:r>
      <w:r>
        <w:rPr>
          <w:rFonts w:ascii="Times New Roman" w:hAnsi="Times New Roman"/>
          <w:szCs w:val="20"/>
          <w:lang w:val="fr-FR" w:eastAsia="en-US"/>
        </w:rPr>
        <w:t>trois</w:t>
      </w:r>
      <w:r w:rsidR="00204483" w:rsidRPr="0075024C">
        <w:rPr>
          <w:rFonts w:ascii="Times New Roman" w:hAnsi="Times New Roman"/>
          <w:szCs w:val="20"/>
          <w:lang w:val="fr-FR" w:eastAsia="en-US"/>
        </w:rPr>
        <w:t xml:space="preserve"> (</w:t>
      </w:r>
      <w:r>
        <w:rPr>
          <w:rFonts w:ascii="Times New Roman" w:hAnsi="Times New Roman"/>
          <w:szCs w:val="20"/>
          <w:lang w:val="fr-FR" w:eastAsia="en-US"/>
        </w:rPr>
        <w:t>3</w:t>
      </w:r>
      <w:r w:rsidR="00204483" w:rsidRPr="0075024C">
        <w:rPr>
          <w:rFonts w:ascii="Times New Roman" w:hAnsi="Times New Roman"/>
          <w:szCs w:val="20"/>
          <w:lang w:val="fr-FR" w:eastAsia="en-US"/>
        </w:rPr>
        <w:t xml:space="preserve">) mois et les Investisseurs en seront informés par tout moyen, au moins deux (2) Jours Ouvrés avant </w:t>
      </w:r>
      <w:r w:rsidR="00204483" w:rsidRPr="00976C92">
        <w:rPr>
          <w:rFonts w:ascii="Times New Roman" w:hAnsi="Times New Roman"/>
          <w:szCs w:val="20"/>
          <w:lang w:val="fr-FR" w:eastAsia="en-US"/>
        </w:rPr>
        <w:t>la Date de Centralisation des Rachats correspondant à son entrée en vigueur. Le nouveau délai de règlemen</w:t>
      </w:r>
      <w:r w:rsidR="00204483" w:rsidRPr="0075024C">
        <w:rPr>
          <w:rFonts w:ascii="Times New Roman" w:hAnsi="Times New Roman"/>
          <w:szCs w:val="20"/>
          <w:lang w:val="fr-FR" w:eastAsia="en-US"/>
        </w:rPr>
        <w:t>t pourra être maintenu tant que la totalité des demandes de rachat enregistrées n'aura pas été réglée.</w:t>
      </w:r>
    </w:p>
    <w:p w14:paraId="4B797B43" w14:textId="77777777" w:rsidR="00A17242" w:rsidRPr="0075024C" w:rsidRDefault="00A17242" w:rsidP="002C7413">
      <w:pPr>
        <w:pStyle w:val="Heading3"/>
        <w:spacing w:before="0" w:after="200" w:line="276" w:lineRule="auto"/>
        <w:ind w:hanging="850"/>
        <w:rPr>
          <w:rFonts w:ascii="Times New Roman" w:hAnsi="Times New Roman" w:cs="Times New Roman"/>
          <w:szCs w:val="20"/>
          <w:lang w:val="fr-FR"/>
        </w:rPr>
      </w:pPr>
      <w:bookmarkStart w:id="1016" w:name="_Toc184665371"/>
      <w:bookmarkStart w:id="1017" w:name="_Toc224029233"/>
      <w:r w:rsidRPr="0075024C">
        <w:rPr>
          <w:rFonts w:ascii="Times New Roman" w:hAnsi="Times New Roman" w:cs="Times New Roman"/>
          <w:szCs w:val="20"/>
          <w:lang w:val="fr-FR"/>
        </w:rPr>
        <w:t>Rachat à l’initiative de la Société de Gestion</w:t>
      </w:r>
      <w:bookmarkEnd w:id="1016"/>
      <w:bookmarkEnd w:id="1017"/>
    </w:p>
    <w:p w14:paraId="0E7A8AA4" w14:textId="77777777" w:rsidR="00A17242" w:rsidRPr="0075024C" w:rsidRDefault="00A17242"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Société de Gestion se réserve la possibilité de procéder à des rachats de Parts.</w:t>
      </w:r>
    </w:p>
    <w:p w14:paraId="0E256C21" w14:textId="77777777" w:rsidR="003C42E3" w:rsidRPr="0075024C" w:rsidRDefault="009D22F3" w:rsidP="002C7413">
      <w:pPr>
        <w:pStyle w:val="Heading1"/>
        <w:spacing w:before="0" w:after="200" w:line="276" w:lineRule="auto"/>
        <w:rPr>
          <w:rFonts w:ascii="Times New Roman" w:hAnsi="Times New Roman" w:cs="Times New Roman"/>
          <w:szCs w:val="20"/>
          <w:lang w:val="fr-FR"/>
        </w:rPr>
      </w:pPr>
      <w:bookmarkStart w:id="1018" w:name="_Ref27126822"/>
      <w:bookmarkStart w:id="1019" w:name="_Ref27144201"/>
      <w:bookmarkStart w:id="1020" w:name="_Ref27926044"/>
      <w:bookmarkStart w:id="1021" w:name="_Toc184665372"/>
      <w:bookmarkStart w:id="1022" w:name="_Toc224029234"/>
      <w:r w:rsidRPr="0075024C">
        <w:rPr>
          <w:rFonts w:ascii="Times New Roman" w:hAnsi="Times New Roman" w:cs="Times New Roman"/>
          <w:caps w:val="0"/>
          <w:szCs w:val="20"/>
          <w:lang w:val="fr-FR"/>
        </w:rPr>
        <w:t>DISTRIBUTIONS</w:t>
      </w:r>
      <w:bookmarkEnd w:id="1018"/>
      <w:bookmarkEnd w:id="1019"/>
      <w:bookmarkEnd w:id="1020"/>
      <w:bookmarkEnd w:id="1021"/>
      <w:bookmarkEnd w:id="1022"/>
    </w:p>
    <w:p w14:paraId="4CB1EA74" w14:textId="77777777" w:rsidR="003C42E3" w:rsidRPr="0075024C" w:rsidRDefault="00063741" w:rsidP="002C7413">
      <w:pPr>
        <w:pStyle w:val="Heading2"/>
        <w:spacing w:before="0" w:after="200" w:line="276" w:lineRule="auto"/>
        <w:rPr>
          <w:rFonts w:ascii="Times New Roman" w:hAnsi="Times New Roman" w:cs="Times New Roman"/>
          <w:szCs w:val="20"/>
          <w:lang w:val="fr-FR"/>
        </w:rPr>
      </w:pPr>
      <w:bookmarkStart w:id="1023" w:name="_Ref27072360"/>
      <w:bookmarkStart w:id="1024" w:name="_Toc27116334"/>
      <w:bookmarkStart w:id="1025" w:name="_Ref132722280"/>
      <w:bookmarkStart w:id="1026" w:name="_Toc184665373"/>
      <w:bookmarkStart w:id="1027" w:name="_Toc224029235"/>
      <w:r w:rsidRPr="0075024C">
        <w:rPr>
          <w:rFonts w:ascii="Times New Roman" w:hAnsi="Times New Roman" w:cs="Times New Roman"/>
          <w:szCs w:val="20"/>
          <w:lang w:val="fr-FR"/>
        </w:rPr>
        <w:t>Montants distribuables</w:t>
      </w:r>
      <w:bookmarkEnd w:id="1023"/>
      <w:bookmarkEnd w:id="1024"/>
      <w:bookmarkEnd w:id="1025"/>
      <w:bookmarkEnd w:id="1026"/>
      <w:bookmarkEnd w:id="1027"/>
    </w:p>
    <w:p w14:paraId="607C5462" w14:textId="71A95AB7" w:rsidR="00BD246D" w:rsidRPr="0075024C" w:rsidRDefault="00BD246D"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Conformément à la loi, les résultats nets du Fonds au titre d’un Exercice Comptable sont égaux au montant des intérêts, </w:t>
      </w:r>
      <w:r w:rsidR="00A8363C" w:rsidRPr="0075024C">
        <w:rPr>
          <w:rFonts w:ascii="Times New Roman" w:hAnsi="Times New Roman"/>
          <w:szCs w:val="20"/>
          <w:lang w:val="fr-FR"/>
        </w:rPr>
        <w:t xml:space="preserve">des </w:t>
      </w:r>
      <w:r w:rsidRPr="0075024C">
        <w:rPr>
          <w:rFonts w:ascii="Times New Roman" w:hAnsi="Times New Roman"/>
          <w:szCs w:val="20"/>
          <w:lang w:val="fr-FR"/>
        </w:rPr>
        <w:t xml:space="preserve">arrérages, </w:t>
      </w:r>
      <w:r w:rsidR="00A8363C" w:rsidRPr="0075024C">
        <w:rPr>
          <w:rFonts w:ascii="Times New Roman" w:hAnsi="Times New Roman"/>
          <w:szCs w:val="20"/>
          <w:lang w:val="fr-FR"/>
        </w:rPr>
        <w:t xml:space="preserve">des </w:t>
      </w:r>
      <w:r w:rsidRPr="0075024C">
        <w:rPr>
          <w:rFonts w:ascii="Times New Roman" w:hAnsi="Times New Roman"/>
          <w:szCs w:val="20"/>
          <w:lang w:val="fr-FR"/>
        </w:rPr>
        <w:t xml:space="preserve">primes et gratifications, </w:t>
      </w:r>
      <w:r w:rsidR="00A8363C" w:rsidRPr="0075024C">
        <w:rPr>
          <w:rFonts w:ascii="Times New Roman" w:hAnsi="Times New Roman"/>
          <w:szCs w:val="20"/>
          <w:lang w:val="fr-FR"/>
        </w:rPr>
        <w:t xml:space="preserve">des </w:t>
      </w:r>
      <w:r w:rsidRPr="0075024C">
        <w:rPr>
          <w:rFonts w:ascii="Times New Roman" w:hAnsi="Times New Roman"/>
          <w:szCs w:val="20"/>
          <w:lang w:val="fr-FR"/>
        </w:rPr>
        <w:t xml:space="preserve">dividendes, </w:t>
      </w:r>
      <w:r w:rsidR="00A8363C" w:rsidRPr="0075024C">
        <w:rPr>
          <w:rFonts w:ascii="Times New Roman" w:hAnsi="Times New Roman"/>
          <w:szCs w:val="20"/>
          <w:lang w:val="fr-FR"/>
        </w:rPr>
        <w:t xml:space="preserve">de la </w:t>
      </w:r>
      <w:r w:rsidRPr="0075024C">
        <w:rPr>
          <w:rFonts w:ascii="Times New Roman" w:hAnsi="Times New Roman"/>
          <w:szCs w:val="20"/>
          <w:lang w:val="fr-FR"/>
        </w:rPr>
        <w:t>rémunération des administrateurs visée à l</w:t>
      </w:r>
      <w:r w:rsidR="00A8363C" w:rsidRPr="0075024C">
        <w:rPr>
          <w:rFonts w:ascii="Times New Roman" w:hAnsi="Times New Roman"/>
          <w:szCs w:val="20"/>
          <w:lang w:val="fr-FR"/>
        </w:rPr>
        <w:t>’</w:t>
      </w:r>
      <w:r w:rsidRPr="0075024C">
        <w:rPr>
          <w:rFonts w:ascii="Times New Roman" w:hAnsi="Times New Roman"/>
          <w:szCs w:val="20"/>
          <w:lang w:val="fr-FR"/>
        </w:rPr>
        <w:t>article L.</w:t>
      </w:r>
      <w:r w:rsidR="00A8363C" w:rsidRPr="0075024C">
        <w:rPr>
          <w:rFonts w:ascii="Times New Roman" w:hAnsi="Times New Roman"/>
          <w:szCs w:val="20"/>
          <w:lang w:val="fr-FR"/>
        </w:rPr>
        <w:t xml:space="preserve"> </w:t>
      </w:r>
      <w:r w:rsidRPr="0075024C">
        <w:rPr>
          <w:rFonts w:ascii="Times New Roman" w:hAnsi="Times New Roman"/>
          <w:szCs w:val="20"/>
          <w:lang w:val="fr-FR"/>
        </w:rPr>
        <w:t xml:space="preserve">225-45 du </w:t>
      </w:r>
      <w:r w:rsidR="002A67C5" w:rsidRPr="0075024C">
        <w:rPr>
          <w:rFonts w:ascii="Times New Roman" w:hAnsi="Times New Roman"/>
          <w:szCs w:val="20"/>
          <w:lang w:val="fr-FR"/>
        </w:rPr>
        <w:t>Code de commerce</w:t>
      </w:r>
      <w:r w:rsidRPr="0075024C">
        <w:rPr>
          <w:rFonts w:ascii="Times New Roman" w:hAnsi="Times New Roman"/>
          <w:szCs w:val="20"/>
          <w:lang w:val="fr-FR"/>
        </w:rPr>
        <w:t xml:space="preserve">, et </w:t>
      </w:r>
      <w:r w:rsidR="00A8363C" w:rsidRPr="0075024C">
        <w:rPr>
          <w:rFonts w:ascii="Times New Roman" w:hAnsi="Times New Roman"/>
          <w:szCs w:val="20"/>
          <w:lang w:val="fr-FR"/>
        </w:rPr>
        <w:t xml:space="preserve">de </w:t>
      </w:r>
      <w:r w:rsidRPr="0075024C">
        <w:rPr>
          <w:rFonts w:ascii="Times New Roman" w:hAnsi="Times New Roman"/>
          <w:szCs w:val="20"/>
          <w:lang w:val="fr-FR"/>
        </w:rPr>
        <w:t xml:space="preserve">tous autres produits relatifs aux titres constituant le portefeuille du Fonds (majoré du produit des sommes momentanément disponibles), diminué des frais et commissions prévus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_Ref27127448 \r \h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9</w:t>
      </w:r>
      <w:r w:rsidRPr="0075024C">
        <w:rPr>
          <w:rFonts w:ascii="Times New Roman" w:hAnsi="Times New Roman"/>
          <w:szCs w:val="20"/>
          <w:lang w:val="fr-FR"/>
        </w:rPr>
        <w:fldChar w:fldCharType="end"/>
      </w:r>
      <w:r w:rsidR="00BB5841" w:rsidRPr="0075024C">
        <w:rPr>
          <w:rFonts w:ascii="Times New Roman" w:hAnsi="Times New Roman"/>
          <w:szCs w:val="20"/>
          <w:lang w:val="fr-FR"/>
        </w:rPr>
        <w:t xml:space="preserve"> et</w:t>
      </w:r>
      <w:r w:rsidRPr="0075024C">
        <w:rPr>
          <w:rFonts w:ascii="Times New Roman" w:hAnsi="Times New Roman"/>
          <w:szCs w:val="20"/>
          <w:lang w:val="fr-FR"/>
        </w:rPr>
        <w:t xml:space="preserve">, notamment de la </w:t>
      </w:r>
      <w:r w:rsidR="00A8363C" w:rsidRPr="0075024C">
        <w:rPr>
          <w:rFonts w:ascii="Times New Roman" w:hAnsi="Times New Roman"/>
          <w:szCs w:val="20"/>
          <w:lang w:val="fr-FR"/>
        </w:rPr>
        <w:t>C</w:t>
      </w:r>
      <w:r w:rsidRPr="0075024C">
        <w:rPr>
          <w:rFonts w:ascii="Times New Roman" w:hAnsi="Times New Roman"/>
          <w:szCs w:val="20"/>
          <w:lang w:val="fr-FR"/>
        </w:rPr>
        <w:t xml:space="preserve">ommission de </w:t>
      </w:r>
      <w:r w:rsidR="00A8363C" w:rsidRPr="0075024C">
        <w:rPr>
          <w:rFonts w:ascii="Times New Roman" w:hAnsi="Times New Roman"/>
          <w:szCs w:val="20"/>
          <w:lang w:val="fr-FR"/>
        </w:rPr>
        <w:t>G</w:t>
      </w:r>
      <w:r w:rsidRPr="0075024C">
        <w:rPr>
          <w:rFonts w:ascii="Times New Roman" w:hAnsi="Times New Roman"/>
          <w:szCs w:val="20"/>
          <w:lang w:val="fr-FR"/>
        </w:rPr>
        <w:t>estion</w:t>
      </w:r>
      <w:r w:rsidR="005638C1" w:rsidRPr="0075024C">
        <w:rPr>
          <w:rFonts w:ascii="Times New Roman" w:hAnsi="Times New Roman"/>
          <w:szCs w:val="20"/>
          <w:lang w:val="fr-FR"/>
        </w:rPr>
        <w:t xml:space="preserve"> et de</w:t>
      </w:r>
      <w:r w:rsidR="00C7068B" w:rsidRPr="0075024C">
        <w:rPr>
          <w:rFonts w:ascii="Times New Roman" w:hAnsi="Times New Roman"/>
          <w:szCs w:val="20"/>
          <w:lang w:val="fr-FR"/>
        </w:rPr>
        <w:t>s Commissions de Délégation de Gestion</w:t>
      </w:r>
      <w:r w:rsidRPr="0075024C">
        <w:rPr>
          <w:rFonts w:ascii="Times New Roman" w:hAnsi="Times New Roman"/>
          <w:szCs w:val="20"/>
          <w:lang w:val="fr-FR"/>
        </w:rPr>
        <w:t>, de la charge des emprunts et des frais généraux d</w:t>
      </w:r>
      <w:r w:rsidR="00A8363C" w:rsidRPr="0075024C">
        <w:rPr>
          <w:rFonts w:ascii="Times New Roman" w:hAnsi="Times New Roman"/>
          <w:szCs w:val="20"/>
          <w:lang w:val="fr-FR"/>
        </w:rPr>
        <w:t>’</w:t>
      </w:r>
      <w:r w:rsidRPr="0075024C">
        <w:rPr>
          <w:rFonts w:ascii="Times New Roman" w:hAnsi="Times New Roman"/>
          <w:szCs w:val="20"/>
          <w:lang w:val="fr-FR"/>
        </w:rPr>
        <w:t>exploitation.</w:t>
      </w:r>
    </w:p>
    <w:p w14:paraId="1CBE1131" w14:textId="77777777" w:rsidR="00BD246D" w:rsidRPr="0075024C" w:rsidRDefault="00BD246D"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Les sommes distribuables par le Fonds </w:t>
      </w:r>
      <w:r w:rsidR="00A8363C" w:rsidRPr="0075024C">
        <w:rPr>
          <w:rFonts w:ascii="Times New Roman" w:hAnsi="Times New Roman"/>
          <w:szCs w:val="20"/>
          <w:lang w:val="fr-FR"/>
        </w:rPr>
        <w:t>comprennent :</w:t>
      </w:r>
    </w:p>
    <w:p w14:paraId="42A63342" w14:textId="77777777" w:rsidR="00761C73" w:rsidRPr="0075024C" w:rsidRDefault="005D1D3C" w:rsidP="002C7413">
      <w:pPr>
        <w:pStyle w:val="BodyText"/>
        <w:spacing w:after="200" w:line="276" w:lineRule="auto"/>
        <w:ind w:left="1418" w:hanging="567"/>
        <w:rPr>
          <w:rFonts w:ascii="Times New Roman" w:hAnsi="Times New Roman"/>
          <w:szCs w:val="20"/>
          <w:lang w:val="fr-FR" w:eastAsia="en-US"/>
        </w:rPr>
      </w:pPr>
      <w:r w:rsidRPr="0075024C">
        <w:rPr>
          <w:rFonts w:ascii="Times New Roman" w:hAnsi="Times New Roman"/>
          <w:szCs w:val="20"/>
          <w:lang w:val="fr-FR" w:eastAsia="en-US"/>
        </w:rPr>
        <w:t>(a)</w:t>
      </w:r>
      <w:r w:rsidRPr="0075024C">
        <w:rPr>
          <w:rFonts w:ascii="Times New Roman" w:hAnsi="Times New Roman"/>
          <w:szCs w:val="20"/>
          <w:lang w:val="fr-FR" w:eastAsia="en-US"/>
        </w:rPr>
        <w:tab/>
      </w:r>
      <w:r w:rsidR="00A8363C" w:rsidRPr="0075024C">
        <w:rPr>
          <w:rFonts w:ascii="Times New Roman" w:hAnsi="Times New Roman"/>
          <w:szCs w:val="20"/>
          <w:lang w:val="fr-FR" w:eastAsia="en-US"/>
        </w:rPr>
        <w:t>le résultat net augmenté d</w:t>
      </w:r>
      <w:r w:rsidR="00970832" w:rsidRPr="0075024C">
        <w:rPr>
          <w:rFonts w:ascii="Times New Roman" w:hAnsi="Times New Roman"/>
          <w:szCs w:val="20"/>
          <w:lang w:val="fr-FR" w:eastAsia="en-US"/>
        </w:rPr>
        <w:t>es bénéfices non répartis</w:t>
      </w:r>
      <w:r w:rsidR="00A8363C" w:rsidRPr="0075024C">
        <w:rPr>
          <w:rFonts w:ascii="Times New Roman" w:hAnsi="Times New Roman"/>
          <w:szCs w:val="20"/>
          <w:lang w:val="fr-FR" w:eastAsia="en-US"/>
        </w:rPr>
        <w:t xml:space="preserve"> majoré</w:t>
      </w:r>
      <w:r w:rsidR="00970832" w:rsidRPr="0075024C">
        <w:rPr>
          <w:rFonts w:ascii="Times New Roman" w:hAnsi="Times New Roman"/>
          <w:szCs w:val="20"/>
          <w:lang w:val="fr-FR" w:eastAsia="en-US"/>
        </w:rPr>
        <w:t>s</w:t>
      </w:r>
      <w:r w:rsidR="00A8363C" w:rsidRPr="0075024C">
        <w:rPr>
          <w:rFonts w:ascii="Times New Roman" w:hAnsi="Times New Roman"/>
          <w:szCs w:val="20"/>
          <w:lang w:val="fr-FR" w:eastAsia="en-US"/>
        </w:rPr>
        <w:t xml:space="preserve"> ou diminué</w:t>
      </w:r>
      <w:r w:rsidR="00970832" w:rsidRPr="0075024C">
        <w:rPr>
          <w:rFonts w:ascii="Times New Roman" w:hAnsi="Times New Roman"/>
          <w:szCs w:val="20"/>
          <w:lang w:val="fr-FR" w:eastAsia="en-US"/>
        </w:rPr>
        <w:t>s</w:t>
      </w:r>
      <w:r w:rsidR="00A8363C" w:rsidRPr="0075024C">
        <w:rPr>
          <w:rFonts w:ascii="Times New Roman" w:hAnsi="Times New Roman"/>
          <w:szCs w:val="20"/>
          <w:lang w:val="fr-FR" w:eastAsia="en-US"/>
        </w:rPr>
        <w:t xml:space="preserve"> du solde </w:t>
      </w:r>
      <w:r w:rsidR="00BC3E7F" w:rsidRPr="0075024C">
        <w:rPr>
          <w:rFonts w:ascii="Times New Roman" w:hAnsi="Times New Roman"/>
          <w:szCs w:val="20"/>
          <w:lang w:val="fr-FR" w:eastAsia="en-US"/>
        </w:rPr>
        <w:t xml:space="preserve">du </w:t>
      </w:r>
      <w:r w:rsidR="00A8363C" w:rsidRPr="0075024C">
        <w:rPr>
          <w:rFonts w:ascii="Times New Roman" w:hAnsi="Times New Roman"/>
          <w:szCs w:val="20"/>
          <w:lang w:val="fr-FR" w:eastAsia="en-US"/>
        </w:rPr>
        <w:t>compte de régularisation ;</w:t>
      </w:r>
    </w:p>
    <w:p w14:paraId="7D093620" w14:textId="77777777" w:rsidR="00761C73" w:rsidRPr="0075024C" w:rsidRDefault="005D1D3C" w:rsidP="002C7413">
      <w:pPr>
        <w:pStyle w:val="BodyText"/>
        <w:spacing w:after="200" w:line="276" w:lineRule="auto"/>
        <w:ind w:left="1418" w:hanging="567"/>
        <w:rPr>
          <w:rFonts w:ascii="Times New Roman" w:hAnsi="Times New Roman"/>
          <w:szCs w:val="20"/>
          <w:lang w:val="fr-FR" w:eastAsia="en-US"/>
        </w:rPr>
      </w:pPr>
      <w:r w:rsidRPr="0075024C">
        <w:rPr>
          <w:rFonts w:ascii="Times New Roman" w:hAnsi="Times New Roman"/>
          <w:szCs w:val="20"/>
          <w:lang w:val="fr-FR" w:eastAsia="en-US"/>
        </w:rPr>
        <w:t>(b)</w:t>
      </w:r>
      <w:r w:rsidRPr="0075024C">
        <w:rPr>
          <w:rFonts w:ascii="Times New Roman" w:hAnsi="Times New Roman"/>
          <w:szCs w:val="20"/>
          <w:lang w:val="fr-FR" w:eastAsia="en-US"/>
        </w:rPr>
        <w:tab/>
      </w:r>
      <w:r w:rsidR="00BC3E7F" w:rsidRPr="0075024C">
        <w:rPr>
          <w:rFonts w:ascii="Times New Roman" w:hAnsi="Times New Roman"/>
          <w:szCs w:val="20"/>
          <w:lang w:val="fr-FR" w:eastAsia="en-US"/>
        </w:rPr>
        <w:t>les plus-values nettes de frais, diminuées des moins-values réalisées nettes de</w:t>
      </w:r>
      <w:r w:rsidR="005E57DC" w:rsidRPr="0075024C">
        <w:rPr>
          <w:rFonts w:ascii="Times New Roman" w:hAnsi="Times New Roman"/>
          <w:szCs w:val="20"/>
          <w:lang w:val="fr-FR" w:eastAsia="en-US"/>
        </w:rPr>
        <w:t>s</w:t>
      </w:r>
      <w:r w:rsidR="00BC3E7F" w:rsidRPr="0075024C">
        <w:rPr>
          <w:rFonts w:ascii="Times New Roman" w:hAnsi="Times New Roman"/>
          <w:szCs w:val="20"/>
          <w:lang w:val="fr-FR" w:eastAsia="en-US"/>
        </w:rPr>
        <w:t xml:space="preserve"> frais encourus au cours de l</w:t>
      </w:r>
      <w:r w:rsidR="005E57DC" w:rsidRPr="0075024C">
        <w:rPr>
          <w:rFonts w:ascii="Times New Roman" w:hAnsi="Times New Roman"/>
          <w:szCs w:val="20"/>
          <w:lang w:val="fr-FR" w:eastAsia="en-US"/>
        </w:rPr>
        <w:t>’</w:t>
      </w:r>
      <w:r w:rsidR="00BC3E7F" w:rsidRPr="0075024C">
        <w:rPr>
          <w:rFonts w:ascii="Times New Roman" w:hAnsi="Times New Roman"/>
          <w:szCs w:val="20"/>
          <w:lang w:val="fr-FR" w:eastAsia="en-US"/>
        </w:rPr>
        <w:t>Exercice Comptable, augmentées des plus-values nettes de même nature réalisées au cours d</w:t>
      </w:r>
      <w:r w:rsidR="005E57DC" w:rsidRPr="0075024C">
        <w:rPr>
          <w:rFonts w:ascii="Times New Roman" w:hAnsi="Times New Roman"/>
          <w:szCs w:val="20"/>
          <w:lang w:val="fr-FR" w:eastAsia="en-US"/>
        </w:rPr>
        <w:t>’</w:t>
      </w:r>
      <w:r w:rsidR="00BC3E7F" w:rsidRPr="0075024C">
        <w:rPr>
          <w:rFonts w:ascii="Times New Roman" w:hAnsi="Times New Roman"/>
          <w:szCs w:val="20"/>
          <w:lang w:val="fr-FR" w:eastAsia="en-US"/>
        </w:rPr>
        <w:t>Exercices Comptables antérieurs qui n</w:t>
      </w:r>
      <w:r w:rsidR="005E57DC" w:rsidRPr="0075024C">
        <w:rPr>
          <w:rFonts w:ascii="Times New Roman" w:hAnsi="Times New Roman"/>
          <w:szCs w:val="20"/>
          <w:lang w:val="fr-FR" w:eastAsia="en-US"/>
        </w:rPr>
        <w:t>’</w:t>
      </w:r>
      <w:r w:rsidR="00BC3E7F" w:rsidRPr="0075024C">
        <w:rPr>
          <w:rFonts w:ascii="Times New Roman" w:hAnsi="Times New Roman"/>
          <w:szCs w:val="20"/>
          <w:lang w:val="fr-FR" w:eastAsia="en-US"/>
        </w:rPr>
        <w:t>ont pas été distribuées ou capitalisées et diminuées ou augmentées du solde du compte de régularisation des plus-values.</w:t>
      </w:r>
    </w:p>
    <w:p w14:paraId="656E70F2" w14:textId="77777777" w:rsidR="0077168C" w:rsidRPr="0075024C" w:rsidRDefault="00BC3E7F"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lastRenderedPageBreak/>
        <w:t xml:space="preserve">Les montants mentionnés aux points (a) et (b) ci-dessus </w:t>
      </w:r>
      <w:r w:rsidR="00F336A9" w:rsidRPr="0075024C">
        <w:rPr>
          <w:rFonts w:ascii="Times New Roman" w:hAnsi="Times New Roman"/>
          <w:szCs w:val="20"/>
          <w:lang w:val="fr-FR" w:eastAsia="en-US"/>
        </w:rPr>
        <w:t>sont désignés ensembles,</w:t>
      </w:r>
      <w:r w:rsidRPr="0075024C">
        <w:rPr>
          <w:rFonts w:ascii="Times New Roman" w:hAnsi="Times New Roman"/>
          <w:szCs w:val="20"/>
          <w:lang w:val="fr-FR" w:eastAsia="en-US"/>
        </w:rPr>
        <w:t xml:space="preserve"> les </w:t>
      </w:r>
      <w:r w:rsidR="005E57DC" w:rsidRPr="0075024C">
        <w:rPr>
          <w:rFonts w:ascii="Times New Roman" w:hAnsi="Times New Roman"/>
          <w:szCs w:val="20"/>
          <w:lang w:val="fr-FR" w:eastAsia="en-US"/>
        </w:rPr>
        <w:t>« </w:t>
      </w:r>
      <w:r w:rsidRPr="0075024C">
        <w:rPr>
          <w:rFonts w:ascii="Times New Roman" w:hAnsi="Times New Roman"/>
          <w:b/>
          <w:bCs/>
          <w:szCs w:val="20"/>
          <w:lang w:val="fr-FR" w:eastAsia="en-US"/>
        </w:rPr>
        <w:t xml:space="preserve">Montants </w:t>
      </w:r>
      <w:r w:rsidR="005E57DC" w:rsidRPr="0075024C">
        <w:rPr>
          <w:rFonts w:ascii="Times New Roman" w:hAnsi="Times New Roman"/>
          <w:b/>
          <w:bCs/>
          <w:szCs w:val="20"/>
          <w:lang w:val="fr-FR" w:eastAsia="en-US"/>
        </w:rPr>
        <w:t>D</w:t>
      </w:r>
      <w:r w:rsidRPr="0075024C">
        <w:rPr>
          <w:rFonts w:ascii="Times New Roman" w:hAnsi="Times New Roman"/>
          <w:b/>
          <w:bCs/>
          <w:szCs w:val="20"/>
          <w:lang w:val="fr-FR" w:eastAsia="en-US"/>
        </w:rPr>
        <w:t>istribuables</w:t>
      </w:r>
      <w:r w:rsidR="005E57DC" w:rsidRPr="0075024C">
        <w:rPr>
          <w:rFonts w:ascii="Times New Roman" w:hAnsi="Times New Roman"/>
          <w:szCs w:val="20"/>
          <w:lang w:val="fr-FR" w:eastAsia="en-US"/>
        </w:rPr>
        <w:t> »</w:t>
      </w:r>
      <w:r w:rsidRPr="0075024C">
        <w:rPr>
          <w:rFonts w:ascii="Times New Roman" w:hAnsi="Times New Roman"/>
          <w:szCs w:val="20"/>
          <w:lang w:val="fr-FR" w:eastAsia="en-US"/>
        </w:rPr>
        <w:t>.</w:t>
      </w:r>
    </w:p>
    <w:p w14:paraId="0CEF809E" w14:textId="77777777" w:rsidR="00145188" w:rsidRPr="0075024C" w:rsidRDefault="00145188" w:rsidP="002C7413">
      <w:pPr>
        <w:pStyle w:val="BodyText"/>
        <w:spacing w:after="200" w:line="276" w:lineRule="auto"/>
        <w:rPr>
          <w:rFonts w:ascii="Times New Roman" w:hAnsi="Times New Roman"/>
          <w:szCs w:val="20"/>
          <w:lang w:val="fr-FR" w:eastAsia="en-US"/>
        </w:rPr>
      </w:pPr>
      <w:bookmarkStart w:id="1028" w:name="_Ref136355877"/>
      <w:bookmarkStart w:id="1029" w:name="_Toc184665374"/>
      <w:r w:rsidRPr="0075024C">
        <w:rPr>
          <w:rFonts w:ascii="Times New Roman" w:hAnsi="Times New Roman"/>
          <w:szCs w:val="20"/>
          <w:lang w:val="fr-FR" w:eastAsia="en-US"/>
        </w:rPr>
        <w:t>Les Montants Distribuables seront calculés à chaque Date Comptable. Les intérêts seront comptabilisés selon la méthode de la comptabilité de trésorerie.</w:t>
      </w:r>
    </w:p>
    <w:p w14:paraId="58EFCF8D" w14:textId="77777777" w:rsidR="0077168C" w:rsidRPr="0075024C" w:rsidRDefault="005E57DC" w:rsidP="002C7413">
      <w:pPr>
        <w:pStyle w:val="Heading2"/>
        <w:spacing w:before="0" w:after="200" w:line="276" w:lineRule="auto"/>
        <w:jc w:val="both"/>
        <w:rPr>
          <w:rFonts w:ascii="Times New Roman" w:hAnsi="Times New Roman" w:cs="Times New Roman"/>
          <w:szCs w:val="20"/>
          <w:lang w:val="fr-FR"/>
        </w:rPr>
      </w:pPr>
      <w:bookmarkStart w:id="1030" w:name="_Ref192874174"/>
      <w:bookmarkStart w:id="1031" w:name="_Ref192874175"/>
      <w:bookmarkStart w:id="1032" w:name="_Toc224029236"/>
      <w:r w:rsidRPr="0075024C">
        <w:rPr>
          <w:rFonts w:ascii="Times New Roman" w:hAnsi="Times New Roman" w:cs="Times New Roman"/>
          <w:szCs w:val="20"/>
          <w:lang w:val="fr-FR"/>
        </w:rPr>
        <w:t>Politique de distribution</w:t>
      </w:r>
      <w:bookmarkEnd w:id="1028"/>
      <w:bookmarkEnd w:id="1029"/>
      <w:bookmarkEnd w:id="1030"/>
      <w:bookmarkEnd w:id="1031"/>
      <w:bookmarkEnd w:id="1032"/>
    </w:p>
    <w:p w14:paraId="4E550854" w14:textId="6B349077" w:rsidR="00145188" w:rsidRPr="0075024C" w:rsidRDefault="00145188" w:rsidP="002C7413">
      <w:pPr>
        <w:pStyle w:val="BodyText"/>
        <w:spacing w:after="200" w:line="276" w:lineRule="auto"/>
        <w:rPr>
          <w:rFonts w:ascii="Times New Roman" w:hAnsi="Times New Roman"/>
          <w:szCs w:val="20"/>
          <w:lang w:val="fr-CH"/>
        </w:rPr>
      </w:pPr>
      <w:r w:rsidRPr="0075024C">
        <w:rPr>
          <w:rFonts w:ascii="Times New Roman" w:hAnsi="Times New Roman"/>
          <w:szCs w:val="20"/>
          <w:lang w:val="fr-CH"/>
        </w:rPr>
        <w:t xml:space="preserve">Les Parts </w:t>
      </w:r>
      <w:r w:rsidR="002D027E" w:rsidRPr="0075024C">
        <w:rPr>
          <w:rFonts w:ascii="Times New Roman" w:hAnsi="Times New Roman"/>
          <w:szCs w:val="20"/>
          <w:lang w:val="fr-CH"/>
        </w:rPr>
        <w:t>ZA</w:t>
      </w:r>
      <w:r w:rsidR="005C3495" w:rsidRPr="0075024C">
        <w:rPr>
          <w:rFonts w:ascii="Times New Roman" w:hAnsi="Times New Roman"/>
          <w:szCs w:val="20"/>
          <w:lang w:val="fr-CH"/>
        </w:rPr>
        <w:t xml:space="preserve">, </w:t>
      </w:r>
      <w:r w:rsidR="00C51ECC" w:rsidRPr="0075024C">
        <w:rPr>
          <w:rFonts w:ascii="Times New Roman" w:hAnsi="Times New Roman"/>
          <w:szCs w:val="20"/>
          <w:lang w:val="fr-CH"/>
        </w:rPr>
        <w:t xml:space="preserve">les Parts </w:t>
      </w:r>
      <w:r w:rsidR="002D027E" w:rsidRPr="0075024C">
        <w:rPr>
          <w:rFonts w:ascii="Times New Roman" w:hAnsi="Times New Roman"/>
          <w:szCs w:val="20"/>
          <w:lang w:val="fr-CH"/>
        </w:rPr>
        <w:t>ZC</w:t>
      </w:r>
      <w:r w:rsidR="00C51ECC" w:rsidRPr="0075024C">
        <w:rPr>
          <w:rFonts w:ascii="Times New Roman" w:hAnsi="Times New Roman"/>
          <w:szCs w:val="20"/>
          <w:lang w:val="fr-CH"/>
        </w:rPr>
        <w:t xml:space="preserve"> </w:t>
      </w:r>
      <w:r w:rsidR="005C3495" w:rsidRPr="0075024C">
        <w:rPr>
          <w:rFonts w:ascii="Times New Roman" w:hAnsi="Times New Roman"/>
          <w:szCs w:val="20"/>
          <w:lang w:val="fr-CH"/>
        </w:rPr>
        <w:t xml:space="preserve">et les Parts </w:t>
      </w:r>
      <w:r w:rsidR="002D027E" w:rsidRPr="0075024C">
        <w:rPr>
          <w:rFonts w:ascii="Times New Roman" w:hAnsi="Times New Roman"/>
          <w:szCs w:val="20"/>
          <w:lang w:val="fr-CH"/>
        </w:rPr>
        <w:t>Z</w:t>
      </w:r>
      <w:r w:rsidR="005C3495" w:rsidRPr="0075024C">
        <w:rPr>
          <w:rFonts w:ascii="Times New Roman" w:hAnsi="Times New Roman"/>
          <w:szCs w:val="20"/>
          <w:lang w:val="fr-CH"/>
        </w:rPr>
        <w:t xml:space="preserve">E </w:t>
      </w:r>
      <w:r w:rsidRPr="0075024C">
        <w:rPr>
          <w:rFonts w:ascii="Times New Roman" w:hAnsi="Times New Roman"/>
          <w:szCs w:val="20"/>
          <w:lang w:val="fr-CH"/>
        </w:rPr>
        <w:t xml:space="preserve">pourront recevoir </w:t>
      </w:r>
      <w:r w:rsidR="002132BF" w:rsidRPr="0075024C">
        <w:rPr>
          <w:rFonts w:ascii="Times New Roman" w:hAnsi="Times New Roman"/>
          <w:szCs w:val="20"/>
          <w:lang w:val="fr-CH"/>
        </w:rPr>
        <w:t>tout ou partie</w:t>
      </w:r>
      <w:r w:rsidRPr="0075024C">
        <w:rPr>
          <w:rFonts w:ascii="Times New Roman" w:hAnsi="Times New Roman"/>
          <w:szCs w:val="20"/>
          <w:lang w:val="fr-CH"/>
        </w:rPr>
        <w:t xml:space="preserve"> de leur quote</w:t>
      </w:r>
      <w:r w:rsidR="002132BF" w:rsidRPr="0075024C">
        <w:rPr>
          <w:rFonts w:ascii="Times New Roman" w:hAnsi="Times New Roman"/>
          <w:szCs w:val="20"/>
          <w:lang w:val="fr-CH"/>
        </w:rPr>
        <w:t>-</w:t>
      </w:r>
      <w:r w:rsidRPr="0075024C">
        <w:rPr>
          <w:rFonts w:ascii="Times New Roman" w:hAnsi="Times New Roman"/>
          <w:szCs w:val="20"/>
          <w:lang w:val="fr-CH"/>
        </w:rPr>
        <w:t>part d</w:t>
      </w:r>
      <w:r w:rsidR="002132BF" w:rsidRPr="0075024C">
        <w:rPr>
          <w:rFonts w:ascii="Times New Roman" w:hAnsi="Times New Roman"/>
          <w:szCs w:val="20"/>
          <w:lang w:val="fr-CH"/>
        </w:rPr>
        <w:t>u Montant Distribuable</w:t>
      </w:r>
      <w:r w:rsidRPr="0075024C">
        <w:rPr>
          <w:rFonts w:ascii="Times New Roman" w:hAnsi="Times New Roman"/>
          <w:szCs w:val="20"/>
          <w:lang w:val="fr-CH"/>
        </w:rPr>
        <w:t>, le montant étant décidé par la Société de Gestion sur proposition du Délégataire de Gestion.</w:t>
      </w:r>
    </w:p>
    <w:p w14:paraId="2F2D4E77" w14:textId="44C8EA2F" w:rsidR="00145188" w:rsidRPr="0075024C" w:rsidRDefault="00145188" w:rsidP="002C7413">
      <w:pPr>
        <w:pStyle w:val="BodyText"/>
        <w:spacing w:after="200" w:line="276" w:lineRule="auto"/>
        <w:rPr>
          <w:rFonts w:ascii="Times New Roman" w:hAnsi="Times New Roman"/>
          <w:szCs w:val="20"/>
          <w:lang w:val="fr-CH"/>
        </w:rPr>
      </w:pPr>
      <w:r w:rsidRPr="0075024C">
        <w:rPr>
          <w:rFonts w:ascii="Times New Roman" w:hAnsi="Times New Roman"/>
          <w:szCs w:val="20"/>
          <w:lang w:val="fr-CH"/>
        </w:rPr>
        <w:t>Le Fonds ne réalisera pas de distributions au profit des Parts A</w:t>
      </w:r>
      <w:r w:rsidR="002D027E" w:rsidRPr="0075024C">
        <w:rPr>
          <w:rFonts w:ascii="Times New Roman" w:hAnsi="Times New Roman"/>
          <w:szCs w:val="20"/>
          <w:lang w:val="fr-CH"/>
        </w:rPr>
        <w:t>E, des Parts AI, des Parts I, des Parts PE et des Parts PI</w:t>
      </w:r>
      <w:r w:rsidRPr="0075024C">
        <w:rPr>
          <w:rFonts w:ascii="Times New Roman" w:hAnsi="Times New Roman"/>
          <w:szCs w:val="20"/>
          <w:lang w:val="fr-CH"/>
        </w:rPr>
        <w:t>.</w:t>
      </w:r>
    </w:p>
    <w:p w14:paraId="7827FDCC" w14:textId="736CDB5E" w:rsidR="00145188" w:rsidRPr="0075024C" w:rsidRDefault="00145188" w:rsidP="002C7413">
      <w:pPr>
        <w:pStyle w:val="BodyText"/>
        <w:spacing w:after="200" w:line="276" w:lineRule="auto"/>
        <w:rPr>
          <w:rFonts w:ascii="Times New Roman" w:hAnsi="Times New Roman"/>
          <w:szCs w:val="20"/>
          <w:lang w:val="fr-CH"/>
        </w:rPr>
      </w:pPr>
      <w:r w:rsidRPr="0075024C">
        <w:rPr>
          <w:rFonts w:ascii="Times New Roman" w:hAnsi="Times New Roman"/>
          <w:szCs w:val="20"/>
          <w:lang w:val="fr-CH"/>
        </w:rPr>
        <w:t xml:space="preserve">Nonobstant ce qui précède, </w:t>
      </w:r>
      <w:r w:rsidR="00361111" w:rsidRPr="0075024C">
        <w:rPr>
          <w:rFonts w:ascii="Times New Roman" w:hAnsi="Times New Roman"/>
          <w:szCs w:val="20"/>
          <w:lang w:val="fr-CH"/>
        </w:rPr>
        <w:t>CACEIS Bank, en sa qualité de</w:t>
      </w:r>
      <w:r w:rsidR="005F299B" w:rsidRPr="0075024C">
        <w:rPr>
          <w:rFonts w:ascii="Times New Roman" w:hAnsi="Times New Roman"/>
          <w:szCs w:val="20"/>
          <w:lang w:val="fr-CH"/>
        </w:rPr>
        <w:t xml:space="preserve"> Centralisateur</w:t>
      </w:r>
      <w:r w:rsidR="00804D9F" w:rsidRPr="0075024C">
        <w:rPr>
          <w:rFonts w:ascii="Times New Roman" w:hAnsi="Times New Roman"/>
          <w:szCs w:val="20"/>
          <w:lang w:val="fr-CH"/>
        </w:rPr>
        <w:t xml:space="preserve"> et</w:t>
      </w:r>
      <w:r w:rsidR="005F299B" w:rsidRPr="0075024C">
        <w:rPr>
          <w:rFonts w:ascii="Times New Roman" w:hAnsi="Times New Roman"/>
          <w:szCs w:val="20"/>
          <w:lang w:val="fr-CH"/>
        </w:rPr>
        <w:t xml:space="preserve"> sur </w:t>
      </w:r>
      <w:r w:rsidR="00BE0F9B" w:rsidRPr="0075024C">
        <w:rPr>
          <w:rFonts w:ascii="Times New Roman" w:hAnsi="Times New Roman"/>
          <w:szCs w:val="20"/>
          <w:lang w:val="fr-CH"/>
        </w:rPr>
        <w:t>instruction</w:t>
      </w:r>
      <w:r w:rsidR="005F299B" w:rsidRPr="0075024C">
        <w:rPr>
          <w:rFonts w:ascii="Times New Roman" w:hAnsi="Times New Roman"/>
          <w:szCs w:val="20"/>
          <w:lang w:val="fr-CH"/>
        </w:rPr>
        <w:t xml:space="preserve"> de la Société de Gestion,</w:t>
      </w:r>
      <w:r w:rsidRPr="0075024C">
        <w:rPr>
          <w:rFonts w:ascii="Times New Roman" w:hAnsi="Times New Roman"/>
          <w:szCs w:val="20"/>
          <w:lang w:val="fr-CH"/>
        </w:rPr>
        <w:t xml:space="preserve"> pourra réaliser des distributions au profit </w:t>
      </w:r>
      <w:r w:rsidR="002D027E" w:rsidRPr="0075024C">
        <w:rPr>
          <w:rFonts w:ascii="Times New Roman" w:hAnsi="Times New Roman"/>
          <w:szCs w:val="20"/>
          <w:lang w:val="fr-CH"/>
        </w:rPr>
        <w:t>de chacune des catégories de Parts</w:t>
      </w:r>
      <w:r w:rsidR="004E3380" w:rsidRPr="0075024C">
        <w:rPr>
          <w:rFonts w:ascii="Times New Roman" w:hAnsi="Times New Roman"/>
          <w:szCs w:val="20"/>
          <w:lang w:val="fr-CH"/>
        </w:rPr>
        <w:t xml:space="preserve"> </w:t>
      </w:r>
      <w:r w:rsidRPr="0075024C">
        <w:rPr>
          <w:rFonts w:ascii="Times New Roman" w:hAnsi="Times New Roman"/>
          <w:szCs w:val="20"/>
          <w:lang w:val="fr-CH"/>
        </w:rPr>
        <w:t xml:space="preserve">pendant la période de liquidation. Les distributions seront réparties, au sein de chaque catégorie de Parts entre les Investisseurs au </w:t>
      </w:r>
      <w:r w:rsidRPr="0075024C">
        <w:rPr>
          <w:rFonts w:ascii="Times New Roman" w:hAnsi="Times New Roman"/>
          <w:i/>
          <w:szCs w:val="20"/>
          <w:lang w:val="fr-CH"/>
        </w:rPr>
        <w:t>prorata</w:t>
      </w:r>
      <w:r w:rsidRPr="0075024C">
        <w:rPr>
          <w:rFonts w:ascii="Times New Roman" w:hAnsi="Times New Roman"/>
          <w:szCs w:val="20"/>
          <w:lang w:val="fr-CH"/>
        </w:rPr>
        <w:t xml:space="preserve"> du nombre de Parts détenues de cette catégorie.</w:t>
      </w:r>
    </w:p>
    <w:p w14:paraId="12BEB2B1" w14:textId="5D2EB752" w:rsidR="00145188" w:rsidRPr="0075024C" w:rsidRDefault="00145188" w:rsidP="002C7413">
      <w:pPr>
        <w:pStyle w:val="BodyText"/>
        <w:spacing w:after="200" w:line="276" w:lineRule="auto"/>
        <w:rPr>
          <w:rFonts w:ascii="Times New Roman" w:hAnsi="Times New Roman"/>
          <w:szCs w:val="20"/>
          <w:lang w:val="fr-CH"/>
        </w:rPr>
      </w:pPr>
      <w:r w:rsidRPr="0075024C">
        <w:rPr>
          <w:rFonts w:ascii="Times New Roman" w:hAnsi="Times New Roman"/>
          <w:szCs w:val="20"/>
          <w:lang w:val="fr-CH" w:eastAsia="en-US"/>
        </w:rPr>
        <w:t xml:space="preserve">La Société de Gestion réinvestira, conformément à la stratégie et à l'objectif d'investissement décrits dans le Prospectus, </w:t>
      </w:r>
      <w:r w:rsidRPr="0075024C">
        <w:rPr>
          <w:rFonts w:ascii="Times New Roman" w:hAnsi="Times New Roman"/>
          <w:szCs w:val="20"/>
          <w:lang w:val="fr-CH"/>
        </w:rPr>
        <w:t xml:space="preserve">l’intégralité des </w:t>
      </w:r>
      <w:r w:rsidRPr="0075024C">
        <w:rPr>
          <w:rFonts w:ascii="Times New Roman" w:hAnsi="Times New Roman"/>
          <w:szCs w:val="20"/>
          <w:lang w:val="fr-FR" w:eastAsia="en-US"/>
        </w:rPr>
        <w:t>Montants Distribuables</w:t>
      </w:r>
      <w:r w:rsidRPr="0075024C">
        <w:rPr>
          <w:rFonts w:ascii="Times New Roman" w:hAnsi="Times New Roman"/>
          <w:szCs w:val="20"/>
          <w:lang w:val="fr-CH"/>
        </w:rPr>
        <w:t xml:space="preserve"> reçus par le Fonds et alloués aux </w:t>
      </w:r>
      <w:r w:rsidR="002D027E" w:rsidRPr="0075024C">
        <w:rPr>
          <w:rFonts w:ascii="Times New Roman" w:hAnsi="Times New Roman"/>
          <w:szCs w:val="20"/>
          <w:lang w:val="fr-CH"/>
        </w:rPr>
        <w:t>Parts AE, aux Parts AI, aux Parts I, aux Parts PE et aux Parts PI</w:t>
      </w:r>
      <w:r w:rsidRPr="0075024C">
        <w:rPr>
          <w:rFonts w:ascii="Times New Roman" w:hAnsi="Times New Roman"/>
          <w:szCs w:val="20"/>
          <w:lang w:val="fr-CH" w:eastAsia="en-US"/>
        </w:rPr>
        <w:t xml:space="preserve">, tout autre produit reçu des </w:t>
      </w:r>
      <w:r w:rsidRPr="0075024C">
        <w:rPr>
          <w:rFonts w:ascii="Times New Roman" w:hAnsi="Times New Roman"/>
          <w:szCs w:val="20"/>
          <w:lang w:val="fr-CH"/>
        </w:rPr>
        <w:t xml:space="preserve">Sociétés du Portefeuille et alloués </w:t>
      </w:r>
      <w:r w:rsidR="002D027E" w:rsidRPr="0075024C">
        <w:rPr>
          <w:rFonts w:ascii="Times New Roman" w:hAnsi="Times New Roman"/>
          <w:szCs w:val="20"/>
          <w:lang w:val="fr-CH"/>
        </w:rPr>
        <w:t>aux Parts AE, aux Parts AI, aux Parts I, aux Parts PE et aux Parts PI</w:t>
      </w:r>
      <w:r w:rsidRPr="0075024C">
        <w:rPr>
          <w:rFonts w:ascii="Times New Roman" w:hAnsi="Times New Roman"/>
          <w:szCs w:val="20"/>
          <w:lang w:val="fr-CH"/>
        </w:rPr>
        <w:t>,</w:t>
      </w:r>
      <w:r w:rsidRPr="0075024C">
        <w:rPr>
          <w:rFonts w:ascii="Times New Roman" w:hAnsi="Times New Roman"/>
          <w:szCs w:val="20"/>
          <w:lang w:val="fr-CH" w:eastAsia="en-US"/>
        </w:rPr>
        <w:t xml:space="preserve"> </w:t>
      </w:r>
      <w:r w:rsidRPr="0075024C">
        <w:rPr>
          <w:rFonts w:ascii="Times New Roman" w:hAnsi="Times New Roman"/>
          <w:szCs w:val="20"/>
          <w:lang w:val="fr-CH"/>
        </w:rPr>
        <w:t xml:space="preserve">les </w:t>
      </w:r>
      <w:r w:rsidRPr="0075024C">
        <w:rPr>
          <w:rFonts w:ascii="Times New Roman" w:hAnsi="Times New Roman"/>
          <w:szCs w:val="20"/>
          <w:lang w:val="fr-FR" w:eastAsia="en-US"/>
        </w:rPr>
        <w:t>Montants Distribuables</w:t>
      </w:r>
      <w:r w:rsidRPr="0075024C">
        <w:rPr>
          <w:rFonts w:ascii="Times New Roman" w:hAnsi="Times New Roman"/>
          <w:szCs w:val="20"/>
          <w:lang w:val="fr-CH"/>
        </w:rPr>
        <w:t xml:space="preserve"> reçus par le Fonds et alloués aux </w:t>
      </w:r>
      <w:r w:rsidR="002D027E" w:rsidRPr="0075024C">
        <w:rPr>
          <w:rFonts w:ascii="Times New Roman" w:hAnsi="Times New Roman"/>
          <w:szCs w:val="20"/>
          <w:lang w:val="fr-CH"/>
        </w:rPr>
        <w:t>Parts ZA, aux Parts ZC et aux Parts ZE</w:t>
      </w:r>
      <w:r w:rsidR="004E3380" w:rsidRPr="0075024C">
        <w:rPr>
          <w:rFonts w:ascii="Times New Roman" w:hAnsi="Times New Roman"/>
          <w:szCs w:val="20"/>
          <w:lang w:val="fr-CH"/>
        </w:rPr>
        <w:t xml:space="preserve"> </w:t>
      </w:r>
      <w:r w:rsidRPr="0075024C">
        <w:rPr>
          <w:rFonts w:ascii="Times New Roman" w:hAnsi="Times New Roman"/>
          <w:szCs w:val="20"/>
          <w:lang w:val="fr-CH"/>
        </w:rPr>
        <w:t>non distribués, ainsi que</w:t>
      </w:r>
      <w:r w:rsidRPr="0075024C">
        <w:rPr>
          <w:rFonts w:ascii="Times New Roman" w:hAnsi="Times New Roman"/>
          <w:szCs w:val="20"/>
          <w:lang w:val="fr-CH" w:eastAsia="en-US"/>
        </w:rPr>
        <w:t xml:space="preserve"> tout autre produit reçu des </w:t>
      </w:r>
      <w:r w:rsidRPr="0075024C">
        <w:rPr>
          <w:rFonts w:ascii="Times New Roman" w:hAnsi="Times New Roman"/>
          <w:szCs w:val="20"/>
          <w:lang w:val="fr-CH"/>
        </w:rPr>
        <w:t xml:space="preserve">Sociétés du Portefeuille et alloués </w:t>
      </w:r>
      <w:r w:rsidR="002D027E" w:rsidRPr="0075024C">
        <w:rPr>
          <w:rFonts w:ascii="Times New Roman" w:hAnsi="Times New Roman"/>
          <w:szCs w:val="20"/>
          <w:lang w:val="fr-CH"/>
        </w:rPr>
        <w:t xml:space="preserve">aux Parts ZA, aux Parts ZC et aux Parts ZE </w:t>
      </w:r>
      <w:r w:rsidRPr="0075024C">
        <w:rPr>
          <w:rFonts w:ascii="Times New Roman" w:hAnsi="Times New Roman"/>
          <w:szCs w:val="20"/>
          <w:lang w:val="fr-CH"/>
        </w:rPr>
        <w:t>non distribués.</w:t>
      </w:r>
    </w:p>
    <w:p w14:paraId="60DCCF0F" w14:textId="5B25DEC6" w:rsidR="00145188" w:rsidRPr="0075024C" w:rsidRDefault="0014518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Si les Montants Distribuables au cours d’un Exercice Comptable sont négatifs, la perte nette subie au cours de cet Exercice Comptable sera amortie et déduite de la valeur des Actifs du Fonds. En cas de perte nette lors de la liquidation du Fonds, la perte sera déduite de la valeur des Parts existantes au </w:t>
      </w:r>
      <w:r w:rsidRPr="0075024C">
        <w:rPr>
          <w:rFonts w:ascii="Times New Roman" w:hAnsi="Times New Roman"/>
          <w:i/>
          <w:szCs w:val="20"/>
          <w:lang w:val="fr-FR" w:eastAsia="en-US"/>
        </w:rPr>
        <w:t>prorata</w:t>
      </w:r>
      <w:r w:rsidRPr="0075024C">
        <w:rPr>
          <w:rFonts w:ascii="Times New Roman" w:hAnsi="Times New Roman"/>
          <w:szCs w:val="20"/>
          <w:lang w:val="fr-FR" w:eastAsia="en-US"/>
        </w:rPr>
        <w:t xml:space="preserve"> de la Valeur de ces Parts.</w:t>
      </w:r>
    </w:p>
    <w:p w14:paraId="07983820" w14:textId="77777777" w:rsidR="004B7741" w:rsidRPr="0075024C" w:rsidRDefault="009D22F3" w:rsidP="002C7413">
      <w:pPr>
        <w:pStyle w:val="Heading1"/>
        <w:spacing w:before="0" w:after="200" w:line="276" w:lineRule="auto"/>
        <w:rPr>
          <w:rFonts w:ascii="Times New Roman" w:hAnsi="Times New Roman" w:cs="Times New Roman"/>
          <w:szCs w:val="20"/>
          <w:lang w:val="fr-FR"/>
        </w:rPr>
      </w:pPr>
      <w:bookmarkStart w:id="1033" w:name="_Toc60066530"/>
      <w:bookmarkStart w:id="1034" w:name="_Toc60066920"/>
      <w:bookmarkStart w:id="1035" w:name="_Toc60067302"/>
      <w:bookmarkStart w:id="1036" w:name="_Toc60067682"/>
      <w:bookmarkStart w:id="1037" w:name="_Toc60068064"/>
      <w:bookmarkStart w:id="1038" w:name="_Toc60068440"/>
      <w:bookmarkStart w:id="1039" w:name="_Toc60068810"/>
      <w:bookmarkStart w:id="1040" w:name="_Toc60069180"/>
      <w:bookmarkStart w:id="1041" w:name="_Toc60069549"/>
      <w:bookmarkStart w:id="1042" w:name="_Toc60066531"/>
      <w:bookmarkStart w:id="1043" w:name="_Toc60066921"/>
      <w:bookmarkStart w:id="1044" w:name="_Toc60067303"/>
      <w:bookmarkStart w:id="1045" w:name="_Toc60067683"/>
      <w:bookmarkStart w:id="1046" w:name="_Toc60068065"/>
      <w:bookmarkStart w:id="1047" w:name="_Toc60068441"/>
      <w:bookmarkStart w:id="1048" w:name="_Toc60068811"/>
      <w:bookmarkStart w:id="1049" w:name="_Toc60069181"/>
      <w:bookmarkStart w:id="1050" w:name="_Toc60069550"/>
      <w:bookmarkStart w:id="1051" w:name="_Toc60066535"/>
      <w:bookmarkStart w:id="1052" w:name="_Toc60066925"/>
      <w:bookmarkStart w:id="1053" w:name="_Toc60067307"/>
      <w:bookmarkStart w:id="1054" w:name="_Toc60067687"/>
      <w:bookmarkStart w:id="1055" w:name="_Toc60068069"/>
      <w:bookmarkStart w:id="1056" w:name="_Toc60068445"/>
      <w:bookmarkStart w:id="1057" w:name="_Toc60068815"/>
      <w:bookmarkStart w:id="1058" w:name="_Toc60069185"/>
      <w:bookmarkStart w:id="1059" w:name="_Toc60069554"/>
      <w:bookmarkStart w:id="1060" w:name="_Toc60066537"/>
      <w:bookmarkStart w:id="1061" w:name="_Toc60066927"/>
      <w:bookmarkStart w:id="1062" w:name="_Toc60067309"/>
      <w:bookmarkStart w:id="1063" w:name="_Toc60067689"/>
      <w:bookmarkStart w:id="1064" w:name="_Toc60068071"/>
      <w:bookmarkStart w:id="1065" w:name="_Toc60068447"/>
      <w:bookmarkStart w:id="1066" w:name="_Toc60068817"/>
      <w:bookmarkStart w:id="1067" w:name="_Toc60069187"/>
      <w:bookmarkStart w:id="1068" w:name="_Toc60069556"/>
      <w:bookmarkStart w:id="1069" w:name="_Toc60066545"/>
      <w:bookmarkStart w:id="1070" w:name="_Toc60066935"/>
      <w:bookmarkStart w:id="1071" w:name="_Toc60067317"/>
      <w:bookmarkStart w:id="1072" w:name="_Toc60067697"/>
      <w:bookmarkStart w:id="1073" w:name="_Toc60068079"/>
      <w:bookmarkStart w:id="1074" w:name="_Toc60068455"/>
      <w:bookmarkStart w:id="1075" w:name="_Toc60068825"/>
      <w:bookmarkStart w:id="1076" w:name="_Toc60069195"/>
      <w:bookmarkStart w:id="1077" w:name="_Toc60069564"/>
      <w:bookmarkStart w:id="1078" w:name="_Toc60066555"/>
      <w:bookmarkStart w:id="1079" w:name="_Toc60066945"/>
      <w:bookmarkStart w:id="1080" w:name="_Toc60067327"/>
      <w:bookmarkStart w:id="1081" w:name="_Toc60067707"/>
      <w:bookmarkStart w:id="1082" w:name="_Toc60068089"/>
      <w:bookmarkStart w:id="1083" w:name="_Toc60068465"/>
      <w:bookmarkStart w:id="1084" w:name="_Toc60068835"/>
      <w:bookmarkStart w:id="1085" w:name="_Toc60069205"/>
      <w:bookmarkStart w:id="1086" w:name="_Toc60069574"/>
      <w:bookmarkStart w:id="1087" w:name="_Toc60066559"/>
      <w:bookmarkStart w:id="1088" w:name="_Toc60066949"/>
      <w:bookmarkStart w:id="1089" w:name="_Toc60067331"/>
      <w:bookmarkStart w:id="1090" w:name="_Toc60067711"/>
      <w:bookmarkStart w:id="1091" w:name="_Toc60068093"/>
      <w:bookmarkStart w:id="1092" w:name="_Toc60068469"/>
      <w:bookmarkStart w:id="1093" w:name="_Toc60068839"/>
      <w:bookmarkStart w:id="1094" w:name="_Toc60069209"/>
      <w:bookmarkStart w:id="1095" w:name="_Toc60069578"/>
      <w:bookmarkStart w:id="1096" w:name="_Ref27070218"/>
      <w:bookmarkStart w:id="1097" w:name="_Toc184665375"/>
      <w:bookmarkStart w:id="1098" w:name="_Toc224029237"/>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r w:rsidRPr="0075024C">
        <w:rPr>
          <w:rFonts w:ascii="Times New Roman" w:hAnsi="Times New Roman" w:cs="Times New Roman"/>
          <w:caps w:val="0"/>
          <w:szCs w:val="20"/>
          <w:lang w:val="fr-FR"/>
        </w:rPr>
        <w:t>GOUVERNANCE</w:t>
      </w:r>
      <w:bookmarkEnd w:id="1096"/>
      <w:bookmarkEnd w:id="1097"/>
      <w:bookmarkEnd w:id="1098"/>
    </w:p>
    <w:p w14:paraId="75ADEABB" w14:textId="77777777" w:rsidR="008B47C9" w:rsidRPr="0075024C" w:rsidRDefault="00F63720" w:rsidP="002C7413">
      <w:pPr>
        <w:pStyle w:val="Heading2"/>
        <w:spacing w:before="0" w:after="200" w:line="276" w:lineRule="auto"/>
        <w:rPr>
          <w:rFonts w:ascii="Times New Roman" w:hAnsi="Times New Roman" w:cs="Times New Roman"/>
          <w:szCs w:val="20"/>
          <w:lang w:val="fr-FR"/>
        </w:rPr>
      </w:pPr>
      <w:bookmarkStart w:id="1099" w:name="_Toc27116356"/>
      <w:bookmarkStart w:id="1100" w:name="_Ref136854879"/>
      <w:bookmarkStart w:id="1101" w:name="_Toc184665376"/>
      <w:bookmarkStart w:id="1102" w:name="_Toc224029238"/>
      <w:r w:rsidRPr="0075024C">
        <w:rPr>
          <w:rFonts w:ascii="Times New Roman" w:hAnsi="Times New Roman" w:cs="Times New Roman"/>
          <w:szCs w:val="20"/>
          <w:lang w:val="fr-FR"/>
        </w:rPr>
        <w:t>Société de Gestion</w:t>
      </w:r>
      <w:bookmarkEnd w:id="1099"/>
      <w:bookmarkEnd w:id="1100"/>
      <w:bookmarkEnd w:id="1101"/>
      <w:bookmarkEnd w:id="1102"/>
    </w:p>
    <w:p w14:paraId="2C12F03C" w14:textId="77777777" w:rsidR="00946784" w:rsidRPr="0075024C" w:rsidRDefault="00946784"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Le Fonds est structuré sous la forme d’un fonds commun de placement à capital variable sans personnalité juridique. Il est géré et représenté par la Société de Gestion. La Société de Gestion exerce ses fonctions à cet égard conformément aux lois et réglementations applicables.</w:t>
      </w:r>
    </w:p>
    <w:p w14:paraId="26DECB7A" w14:textId="2E7892F9" w:rsidR="00281193" w:rsidRPr="0075024C" w:rsidRDefault="00281193"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La Société de Gestion a délégué la fonction de gestion de portefeuille au Délégataire de Gestion.</w:t>
      </w:r>
    </w:p>
    <w:p w14:paraId="6D9701A4" w14:textId="64DA8ACC" w:rsidR="00893EDF" w:rsidRPr="0075024C" w:rsidRDefault="00946784"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rPr>
        <w:t xml:space="preserve">La Société de Gestion sera en droit de </w:t>
      </w:r>
      <w:r w:rsidR="00F37D16" w:rsidRPr="0075024C">
        <w:rPr>
          <w:rFonts w:ascii="Times New Roman" w:hAnsi="Times New Roman"/>
          <w:szCs w:val="20"/>
          <w:lang w:val="fr-FR"/>
        </w:rPr>
        <w:t>per</w:t>
      </w:r>
      <w:r w:rsidRPr="0075024C">
        <w:rPr>
          <w:rFonts w:ascii="Times New Roman" w:hAnsi="Times New Roman"/>
          <w:szCs w:val="20"/>
          <w:lang w:val="fr-FR"/>
        </w:rPr>
        <w:t xml:space="preserve">cevoir la </w:t>
      </w:r>
      <w:r w:rsidR="005942EF" w:rsidRPr="0075024C">
        <w:rPr>
          <w:rFonts w:ascii="Times New Roman" w:hAnsi="Times New Roman"/>
          <w:szCs w:val="20"/>
          <w:lang w:val="fr-FR"/>
        </w:rPr>
        <w:t>Commission de Gestion</w:t>
      </w:r>
      <w:r w:rsidRPr="0075024C">
        <w:rPr>
          <w:rFonts w:ascii="Times New Roman" w:hAnsi="Times New Roman"/>
          <w:szCs w:val="20"/>
          <w:lang w:val="fr-FR"/>
        </w:rPr>
        <w:t xml:space="preserve"> payable par le Fonds. La </w:t>
      </w:r>
      <w:r w:rsidR="005942EF" w:rsidRPr="0075024C">
        <w:rPr>
          <w:rFonts w:ascii="Times New Roman" w:hAnsi="Times New Roman"/>
          <w:szCs w:val="20"/>
          <w:lang w:val="fr-FR"/>
        </w:rPr>
        <w:t>Commission de Gestion</w:t>
      </w:r>
      <w:r w:rsidRPr="0075024C">
        <w:rPr>
          <w:rFonts w:ascii="Times New Roman" w:hAnsi="Times New Roman"/>
          <w:szCs w:val="20"/>
          <w:lang w:val="fr-FR"/>
        </w:rPr>
        <w:t xml:space="preserve"> est décrite plus en détail à l</w:t>
      </w:r>
      <w:r w:rsidR="00F37D16" w:rsidRPr="0075024C">
        <w:rPr>
          <w:rFonts w:ascii="Times New Roman" w:hAnsi="Times New Roman"/>
          <w:szCs w:val="20"/>
          <w:lang w:val="fr-FR"/>
        </w:rPr>
        <w:t>’A</w:t>
      </w:r>
      <w:r w:rsidRPr="0075024C">
        <w:rPr>
          <w:rFonts w:ascii="Times New Roman" w:hAnsi="Times New Roman"/>
          <w:szCs w:val="20"/>
          <w:lang w:val="fr-FR"/>
        </w:rPr>
        <w:t>rticle</w:t>
      </w:r>
      <w:r w:rsidR="003C4C29" w:rsidRPr="0075024C">
        <w:rPr>
          <w:rFonts w:ascii="Times New Roman" w:hAnsi="Times New Roman"/>
          <w:szCs w:val="20"/>
          <w:lang w:val="fr-FR" w:eastAsia="en-US"/>
        </w:rPr>
        <w:t xml:space="preserve"> </w:t>
      </w:r>
      <w:r w:rsidR="003C4C29" w:rsidRPr="0075024C">
        <w:rPr>
          <w:rFonts w:ascii="Times New Roman" w:hAnsi="Times New Roman"/>
          <w:szCs w:val="20"/>
          <w:lang w:val="fr-FR" w:eastAsia="en-US"/>
        </w:rPr>
        <w:fldChar w:fldCharType="begin"/>
      </w:r>
      <w:r w:rsidR="003C4C29" w:rsidRPr="0075024C">
        <w:rPr>
          <w:rFonts w:ascii="Times New Roman" w:hAnsi="Times New Roman"/>
          <w:szCs w:val="20"/>
          <w:lang w:val="fr-FR" w:eastAsia="en-US"/>
        </w:rPr>
        <w:instrText xml:space="preserve"> REF _Ref173790460 \w \h  \* MERGEFORMAT </w:instrText>
      </w:r>
      <w:r w:rsidR="003C4C29" w:rsidRPr="0075024C">
        <w:rPr>
          <w:rFonts w:ascii="Times New Roman" w:hAnsi="Times New Roman"/>
          <w:szCs w:val="20"/>
          <w:lang w:val="fr-FR" w:eastAsia="en-US"/>
        </w:rPr>
      </w:r>
      <w:r w:rsidR="003C4C29" w:rsidRPr="0075024C">
        <w:rPr>
          <w:rFonts w:ascii="Times New Roman" w:hAnsi="Times New Roman"/>
          <w:szCs w:val="20"/>
          <w:lang w:val="fr-FR" w:eastAsia="en-US"/>
        </w:rPr>
        <w:fldChar w:fldCharType="separate"/>
      </w:r>
      <w:r w:rsidR="00BD613C">
        <w:rPr>
          <w:rFonts w:ascii="Times New Roman" w:hAnsi="Times New Roman"/>
          <w:szCs w:val="20"/>
          <w:lang w:val="fr-FR" w:eastAsia="en-US"/>
        </w:rPr>
        <w:t>9.2(a)</w:t>
      </w:r>
      <w:r w:rsidR="003C4C29" w:rsidRPr="0075024C">
        <w:rPr>
          <w:rFonts w:ascii="Times New Roman" w:hAnsi="Times New Roman"/>
          <w:szCs w:val="20"/>
          <w:lang w:val="fr-FR" w:eastAsia="en-US"/>
        </w:rPr>
        <w:fldChar w:fldCharType="end"/>
      </w:r>
      <w:r w:rsidR="00893EDF" w:rsidRPr="0075024C">
        <w:rPr>
          <w:rFonts w:ascii="Times New Roman" w:hAnsi="Times New Roman"/>
          <w:szCs w:val="20"/>
          <w:lang w:val="fr-FR" w:eastAsia="en-US"/>
        </w:rPr>
        <w:t>.</w:t>
      </w:r>
    </w:p>
    <w:p w14:paraId="3BAB941D" w14:textId="77777777" w:rsidR="00281193" w:rsidRPr="0075024C" w:rsidRDefault="00281193" w:rsidP="002C7413">
      <w:pPr>
        <w:pStyle w:val="BodyText"/>
        <w:numPr>
          <w:ilvl w:val="1"/>
          <w:numId w:val="1"/>
        </w:numPr>
        <w:spacing w:after="200" w:line="276" w:lineRule="auto"/>
        <w:rPr>
          <w:rFonts w:ascii="Times New Roman" w:hAnsi="Times New Roman"/>
          <w:b/>
          <w:bCs/>
          <w:szCs w:val="20"/>
          <w:lang w:val="fr-FR" w:eastAsia="en-US"/>
        </w:rPr>
      </w:pPr>
      <w:bookmarkStart w:id="1103" w:name="_Toc27116359"/>
      <w:bookmarkStart w:id="1104" w:name="_Ref27126969"/>
      <w:bookmarkStart w:id="1105" w:name="_Ref27127753"/>
      <w:bookmarkStart w:id="1106" w:name="_Ref27130008"/>
      <w:bookmarkStart w:id="1107" w:name="_Ref27130477"/>
      <w:bookmarkStart w:id="1108" w:name="_Ref60817518"/>
      <w:bookmarkStart w:id="1109" w:name="_Ref74301088"/>
      <w:r w:rsidRPr="0075024C">
        <w:rPr>
          <w:rFonts w:ascii="Times New Roman" w:hAnsi="Times New Roman"/>
          <w:b/>
          <w:bCs/>
          <w:szCs w:val="20"/>
          <w:lang w:val="fr-FR" w:eastAsia="en-US"/>
        </w:rPr>
        <w:t>Délégataire de Gestion</w:t>
      </w:r>
    </w:p>
    <w:p w14:paraId="405DFE77" w14:textId="77777777" w:rsidR="00281193" w:rsidRPr="0075024C" w:rsidRDefault="00281193"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Délégataire de Gestion a toute latitude pour réaliser des investissements ou des désinvestissements pour le compte du Fonds et il lui appartient d’effectuer, de structurer et de négocier les investissements ou les désinvestissements du Fonds.</w:t>
      </w:r>
    </w:p>
    <w:p w14:paraId="70F80494" w14:textId="0D8F108C" w:rsidR="00281193" w:rsidRPr="0075024C" w:rsidRDefault="00281193"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Délégataire de Gestion a le pouvoir de déterminer les objectifs et la stratégie d’investissement, ainsi que la conduite de la gestion et des affaires du Fonds en ce qui concerne l’investissement des Actifs du Fonds, conformément à la Convention de Délégation de Gestion et dans le respect de la politique d’investissement du Fonds et des lois et règlements applicables.</w:t>
      </w:r>
    </w:p>
    <w:p w14:paraId="75D48A70" w14:textId="75E94C14" w:rsidR="00281193" w:rsidRPr="0075024C" w:rsidRDefault="00281193"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lastRenderedPageBreak/>
        <w:t xml:space="preserve">Le Délégataire de Gestion agira pour le compte du Fonds et, le cas échéant, aura le droit exclusif d’exercer les droits de vote attachés aux titres des </w:t>
      </w:r>
      <w:r w:rsidR="005665BF" w:rsidRPr="0075024C">
        <w:rPr>
          <w:rFonts w:ascii="Times New Roman" w:hAnsi="Times New Roman"/>
          <w:szCs w:val="20"/>
          <w:lang w:val="fr-FR"/>
        </w:rPr>
        <w:t>Sociétés du Portefeuille d</w:t>
      </w:r>
      <w:r w:rsidRPr="0075024C">
        <w:rPr>
          <w:rFonts w:ascii="Times New Roman" w:hAnsi="Times New Roman"/>
          <w:szCs w:val="20"/>
          <w:lang w:val="fr-FR" w:eastAsia="en-US"/>
        </w:rPr>
        <w:t>étenu</w:t>
      </w:r>
      <w:r w:rsidR="005665BF" w:rsidRPr="0075024C">
        <w:rPr>
          <w:rFonts w:ascii="Times New Roman" w:hAnsi="Times New Roman"/>
          <w:szCs w:val="20"/>
          <w:lang w:val="fr-FR" w:eastAsia="en-US"/>
        </w:rPr>
        <w:t>e</w:t>
      </w:r>
      <w:r w:rsidRPr="0075024C">
        <w:rPr>
          <w:rFonts w:ascii="Times New Roman" w:hAnsi="Times New Roman"/>
          <w:szCs w:val="20"/>
          <w:lang w:val="fr-FR" w:eastAsia="en-US"/>
        </w:rPr>
        <w:t>s par le Fonds.</w:t>
      </w:r>
    </w:p>
    <w:p w14:paraId="6348316F" w14:textId="6DD5E3FB" w:rsidR="00E8631D" w:rsidRPr="0075024C" w:rsidRDefault="00E8631D" w:rsidP="002C7413">
      <w:pPr>
        <w:pStyle w:val="BodyText"/>
        <w:spacing w:after="200" w:line="276" w:lineRule="auto"/>
        <w:rPr>
          <w:rFonts w:ascii="Times New Roman" w:eastAsia="MS Mincho" w:hAnsi="Times New Roman"/>
          <w:lang w:val="fr-FR" w:eastAsia="en-US"/>
        </w:rPr>
      </w:pPr>
      <w:r w:rsidRPr="0075024C">
        <w:rPr>
          <w:rFonts w:ascii="Times New Roman" w:hAnsi="Times New Roman"/>
          <w:lang w:val="fr-CH" w:bidi="en-US"/>
        </w:rPr>
        <w:t xml:space="preserve">En contrepartie de ces services, le </w:t>
      </w:r>
      <w:r w:rsidRPr="0075024C">
        <w:rPr>
          <w:rFonts w:ascii="Times New Roman" w:eastAsia="MS Mincho" w:hAnsi="Times New Roman"/>
          <w:szCs w:val="20"/>
          <w:lang w:val="fr-FR" w:eastAsia="en-US"/>
        </w:rPr>
        <w:t xml:space="preserve">Délégataire de Gestion </w:t>
      </w:r>
      <w:r w:rsidRPr="0075024C">
        <w:rPr>
          <w:rFonts w:ascii="Times New Roman" w:hAnsi="Times New Roman"/>
          <w:lang w:val="fr-FR" w:bidi="en-US"/>
        </w:rPr>
        <w:t xml:space="preserve">sera en droit de recevoir </w:t>
      </w:r>
      <w:r w:rsidR="00C7068B" w:rsidRPr="0075024C">
        <w:rPr>
          <w:rFonts w:ascii="Times New Roman" w:hAnsi="Times New Roman"/>
          <w:lang w:val="fr-FR" w:bidi="en-US"/>
        </w:rPr>
        <w:t xml:space="preserve">les </w:t>
      </w:r>
      <w:r w:rsidR="00C7068B" w:rsidRPr="0075024C">
        <w:rPr>
          <w:rFonts w:ascii="Times New Roman" w:hAnsi="Times New Roman"/>
          <w:szCs w:val="20"/>
          <w:lang w:val="fr-FR"/>
        </w:rPr>
        <w:t xml:space="preserve">Commissions de Délégation de Gestion </w:t>
      </w:r>
      <w:r w:rsidRPr="0075024C">
        <w:rPr>
          <w:rFonts w:ascii="Times New Roman" w:hAnsi="Times New Roman"/>
          <w:lang w:val="fr-FR" w:bidi="en-US"/>
        </w:rPr>
        <w:t>décrite</w:t>
      </w:r>
      <w:r w:rsidR="00C7068B" w:rsidRPr="0075024C">
        <w:rPr>
          <w:rFonts w:ascii="Times New Roman" w:hAnsi="Times New Roman"/>
          <w:lang w:val="fr-FR" w:bidi="en-US"/>
        </w:rPr>
        <w:t>s</w:t>
      </w:r>
      <w:r w:rsidRPr="0075024C">
        <w:rPr>
          <w:rFonts w:ascii="Times New Roman" w:hAnsi="Times New Roman"/>
          <w:lang w:val="fr-FR" w:bidi="en-US"/>
        </w:rPr>
        <w:t xml:space="preserve"> à l’Article </w:t>
      </w:r>
      <w:r w:rsidRPr="0075024C">
        <w:rPr>
          <w:rFonts w:ascii="Times New Roman" w:hAnsi="Times New Roman"/>
          <w:lang w:val="fr-FR" w:bidi="en-US"/>
        </w:rPr>
        <w:fldChar w:fldCharType="begin"/>
      </w:r>
      <w:r w:rsidRPr="0075024C">
        <w:rPr>
          <w:rFonts w:ascii="Times New Roman" w:hAnsi="Times New Roman"/>
          <w:lang w:val="fr-FR" w:bidi="en-US"/>
        </w:rPr>
        <w:instrText xml:space="preserve"> REF _Ref192871637 \r \h </w:instrText>
      </w:r>
      <w:r w:rsidR="002C7413" w:rsidRPr="0075024C">
        <w:rPr>
          <w:rFonts w:ascii="Times New Roman" w:hAnsi="Times New Roman"/>
          <w:lang w:val="fr-FR" w:bidi="en-US"/>
        </w:rPr>
        <w:instrText xml:space="preserve"> \* MERGEFORMAT </w:instrText>
      </w:r>
      <w:r w:rsidRPr="0075024C">
        <w:rPr>
          <w:rFonts w:ascii="Times New Roman" w:hAnsi="Times New Roman"/>
          <w:lang w:val="fr-FR" w:bidi="en-US"/>
        </w:rPr>
      </w:r>
      <w:r w:rsidRPr="0075024C">
        <w:rPr>
          <w:rFonts w:ascii="Times New Roman" w:hAnsi="Times New Roman"/>
          <w:lang w:val="fr-FR" w:bidi="en-US"/>
        </w:rPr>
        <w:fldChar w:fldCharType="separate"/>
      </w:r>
      <w:r w:rsidR="00BD613C">
        <w:rPr>
          <w:rFonts w:ascii="Times New Roman" w:hAnsi="Times New Roman"/>
          <w:lang w:val="fr-FR" w:bidi="en-US"/>
        </w:rPr>
        <w:t>9.2(b)</w:t>
      </w:r>
      <w:r w:rsidRPr="0075024C">
        <w:rPr>
          <w:rFonts w:ascii="Times New Roman" w:hAnsi="Times New Roman"/>
          <w:lang w:val="fr-FR" w:bidi="en-US"/>
        </w:rPr>
        <w:fldChar w:fldCharType="end"/>
      </w:r>
      <w:r w:rsidRPr="0075024C">
        <w:rPr>
          <w:rFonts w:ascii="Times New Roman" w:hAnsi="Times New Roman"/>
          <w:lang w:val="fr-FR" w:bidi="en-US"/>
        </w:rPr>
        <w:t xml:space="preserve"> et la Commission de Surperformance</w:t>
      </w:r>
      <w:r w:rsidRPr="0075024C">
        <w:rPr>
          <w:rStyle w:val="CommentReference"/>
          <w:rFonts w:ascii="Times New Roman" w:eastAsiaTheme="minorEastAsia" w:hAnsi="Times New Roman"/>
          <w:lang w:val="fr-CH"/>
        </w:rPr>
        <w:t xml:space="preserve"> </w:t>
      </w:r>
      <w:r w:rsidRPr="0075024C">
        <w:rPr>
          <w:rFonts w:ascii="Times New Roman" w:hAnsi="Times New Roman"/>
          <w:lang w:val="fr-FR" w:bidi="en-US"/>
        </w:rPr>
        <w:t xml:space="preserve">décrite à l’Article </w:t>
      </w:r>
      <w:r w:rsidRPr="0075024C">
        <w:rPr>
          <w:rFonts w:ascii="Times New Roman" w:hAnsi="Times New Roman"/>
          <w:lang w:val="fr-FR" w:bidi="en-US"/>
        </w:rPr>
        <w:fldChar w:fldCharType="begin"/>
      </w:r>
      <w:r w:rsidRPr="0075024C">
        <w:rPr>
          <w:rFonts w:ascii="Times New Roman" w:hAnsi="Times New Roman"/>
          <w:lang w:val="fr-FR" w:bidi="en-US"/>
        </w:rPr>
        <w:instrText xml:space="preserve"> REF _Ref194322769 \r \h </w:instrText>
      </w:r>
      <w:r w:rsidR="002C7413" w:rsidRPr="0075024C">
        <w:rPr>
          <w:rFonts w:ascii="Times New Roman" w:hAnsi="Times New Roman"/>
          <w:lang w:val="fr-FR" w:bidi="en-US"/>
        </w:rPr>
        <w:instrText xml:space="preserve"> \* MERGEFORMAT </w:instrText>
      </w:r>
      <w:r w:rsidRPr="0075024C">
        <w:rPr>
          <w:rFonts w:ascii="Times New Roman" w:hAnsi="Times New Roman"/>
          <w:lang w:val="fr-FR" w:bidi="en-US"/>
        </w:rPr>
      </w:r>
      <w:r w:rsidRPr="0075024C">
        <w:rPr>
          <w:rFonts w:ascii="Times New Roman" w:hAnsi="Times New Roman"/>
          <w:lang w:val="fr-FR" w:bidi="en-US"/>
        </w:rPr>
        <w:fldChar w:fldCharType="separate"/>
      </w:r>
      <w:r w:rsidR="00BD613C">
        <w:rPr>
          <w:rFonts w:ascii="Times New Roman" w:hAnsi="Times New Roman"/>
          <w:lang w:val="fr-FR" w:bidi="en-US"/>
        </w:rPr>
        <w:t>9.2(c)</w:t>
      </w:r>
      <w:r w:rsidRPr="0075024C">
        <w:rPr>
          <w:rFonts w:ascii="Times New Roman" w:hAnsi="Times New Roman"/>
          <w:lang w:val="fr-FR" w:bidi="en-US"/>
        </w:rPr>
        <w:fldChar w:fldCharType="end"/>
      </w:r>
      <w:r w:rsidRPr="0075024C">
        <w:rPr>
          <w:rFonts w:ascii="Times New Roman" w:hAnsi="Times New Roman"/>
          <w:lang w:val="fr-FR" w:bidi="en-US"/>
        </w:rPr>
        <w:t>, payables par le Fonds ou une autre entité pour laquelle il agira en cette qualité</w:t>
      </w:r>
      <w:r w:rsidRPr="0075024C">
        <w:rPr>
          <w:rFonts w:ascii="Times New Roman" w:hAnsi="Times New Roman"/>
          <w:lang w:val="fr-CH" w:bidi="en-US"/>
        </w:rPr>
        <w:t>.</w:t>
      </w:r>
    </w:p>
    <w:p w14:paraId="5526D43B" w14:textId="77777777" w:rsidR="008B47C9" w:rsidRPr="0075024C" w:rsidRDefault="000734FD" w:rsidP="002C7413">
      <w:pPr>
        <w:pStyle w:val="Heading2"/>
        <w:spacing w:before="0" w:after="200" w:line="276" w:lineRule="auto"/>
        <w:rPr>
          <w:rFonts w:ascii="Times New Roman" w:hAnsi="Times New Roman" w:cs="Times New Roman"/>
          <w:szCs w:val="20"/>
          <w:lang w:val="fr-FR"/>
        </w:rPr>
      </w:pPr>
      <w:bookmarkStart w:id="1110" w:name="_Ref136352583"/>
      <w:bookmarkStart w:id="1111" w:name="_Ref136355679"/>
      <w:bookmarkStart w:id="1112" w:name="_Ref136355838"/>
      <w:bookmarkStart w:id="1113" w:name="_Toc184665377"/>
      <w:bookmarkStart w:id="1114" w:name="_Toc224029239"/>
      <w:bookmarkEnd w:id="1103"/>
      <w:bookmarkEnd w:id="1104"/>
      <w:bookmarkEnd w:id="1105"/>
      <w:bookmarkEnd w:id="1106"/>
      <w:bookmarkEnd w:id="1107"/>
      <w:bookmarkEnd w:id="1108"/>
      <w:bookmarkEnd w:id="1109"/>
      <w:r w:rsidRPr="0075024C">
        <w:rPr>
          <w:rFonts w:ascii="Times New Roman" w:hAnsi="Times New Roman" w:cs="Times New Roman"/>
          <w:szCs w:val="20"/>
          <w:lang w:val="fr-FR"/>
        </w:rPr>
        <w:t>Droits des Investisseurs</w:t>
      </w:r>
      <w:bookmarkEnd w:id="1110"/>
      <w:bookmarkEnd w:id="1111"/>
      <w:bookmarkEnd w:id="1112"/>
      <w:bookmarkEnd w:id="1113"/>
      <w:bookmarkEnd w:id="1114"/>
    </w:p>
    <w:p w14:paraId="4DA8CBC0" w14:textId="77777777" w:rsidR="0074346F" w:rsidRPr="0075024C" w:rsidRDefault="000734FD"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t xml:space="preserve">La Société de Gestion </w:t>
      </w:r>
      <w:r w:rsidR="00834D79" w:rsidRPr="0075024C">
        <w:rPr>
          <w:rFonts w:ascii="Times New Roman" w:hAnsi="Times New Roman"/>
          <w:szCs w:val="20"/>
          <w:lang w:val="fr-FR" w:eastAsia="en-US"/>
        </w:rPr>
        <w:t>informera les</w:t>
      </w:r>
      <w:r w:rsidRPr="0075024C">
        <w:rPr>
          <w:rFonts w:ascii="Times New Roman" w:hAnsi="Times New Roman"/>
          <w:szCs w:val="20"/>
          <w:lang w:val="fr-FR" w:eastAsia="en-US"/>
        </w:rPr>
        <w:t xml:space="preserve"> Investisseurs</w:t>
      </w:r>
      <w:r w:rsidR="00834D79" w:rsidRPr="0075024C">
        <w:rPr>
          <w:rFonts w:ascii="Times New Roman" w:hAnsi="Times New Roman"/>
          <w:szCs w:val="20"/>
          <w:lang w:val="fr-FR" w:eastAsia="en-US"/>
        </w:rPr>
        <w:t> :</w:t>
      </w:r>
    </w:p>
    <w:p w14:paraId="5F9D694D" w14:textId="17455C50" w:rsidR="0074346F" w:rsidRPr="0075024C" w:rsidRDefault="00834D79" w:rsidP="002C7413">
      <w:pPr>
        <w:pStyle w:val="Heading4"/>
        <w:keepNext w:val="0"/>
        <w:numPr>
          <w:ilvl w:val="3"/>
          <w:numId w:val="22"/>
        </w:numPr>
        <w:tabs>
          <w:tab w:val="clear" w:pos="1134"/>
          <w:tab w:val="clear" w:pos="1276"/>
          <w:tab w:val="left" w:pos="1701"/>
        </w:tabs>
        <w:spacing w:before="0" w:after="200" w:line="276" w:lineRule="auto"/>
        <w:ind w:left="1701" w:hanging="709"/>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si</w:t>
      </w:r>
      <w:proofErr w:type="gramEnd"/>
      <w:r w:rsidRPr="0075024C">
        <w:rPr>
          <w:rFonts w:ascii="Times New Roman" w:hAnsi="Times New Roman" w:cs="Times New Roman"/>
          <w:szCs w:val="20"/>
          <w:lang w:val="fr-FR"/>
        </w:rPr>
        <w:t xml:space="preserve"> </w:t>
      </w:r>
      <w:r w:rsidR="00E44C37" w:rsidRPr="0075024C">
        <w:rPr>
          <w:rFonts w:ascii="Times New Roman" w:hAnsi="Times New Roman" w:cs="Times New Roman"/>
          <w:szCs w:val="20"/>
          <w:lang w:val="fr-FR"/>
        </w:rPr>
        <w:t xml:space="preserve">la Société de Gestion, </w:t>
      </w:r>
      <w:r w:rsidR="00281193" w:rsidRPr="0075024C">
        <w:rPr>
          <w:rFonts w:ascii="Times New Roman" w:hAnsi="Times New Roman" w:cs="Times New Roman"/>
          <w:szCs w:val="20"/>
          <w:lang w:val="fr-FR"/>
        </w:rPr>
        <w:t xml:space="preserve">le Délégataire de Gestion </w:t>
      </w:r>
      <w:r w:rsidR="00E44C37" w:rsidRPr="0075024C">
        <w:rPr>
          <w:rFonts w:ascii="Times New Roman" w:hAnsi="Times New Roman" w:cs="Times New Roman"/>
          <w:szCs w:val="20"/>
          <w:lang w:val="fr-FR"/>
        </w:rPr>
        <w:t>ou l’un de leurs Affiliés participant de manière directe ou importante à la gestion du Fonds</w:t>
      </w:r>
      <w:r w:rsidRPr="0075024C">
        <w:rPr>
          <w:rFonts w:ascii="Times New Roman" w:hAnsi="Times New Roman" w:cs="Times New Roman"/>
          <w:szCs w:val="20"/>
          <w:lang w:val="fr-FR"/>
        </w:rPr>
        <w:t xml:space="preserve"> </w:t>
      </w:r>
      <w:r w:rsidR="00E74CE8" w:rsidRPr="0075024C">
        <w:rPr>
          <w:rFonts w:ascii="Times New Roman" w:hAnsi="Times New Roman" w:cs="Times New Roman"/>
          <w:szCs w:val="20"/>
          <w:lang w:val="fr-FR"/>
        </w:rPr>
        <w:t>ouvre</w:t>
      </w:r>
      <w:r w:rsidRPr="0075024C">
        <w:rPr>
          <w:rFonts w:ascii="Times New Roman" w:hAnsi="Times New Roman" w:cs="Times New Roman"/>
          <w:szCs w:val="20"/>
          <w:lang w:val="fr-FR"/>
        </w:rPr>
        <w:t xml:space="preserve"> une procédure de redressement judiciaire</w:t>
      </w:r>
      <w:r w:rsidR="00E44C37" w:rsidRPr="0075024C">
        <w:rPr>
          <w:rFonts w:ascii="Times New Roman" w:hAnsi="Times New Roman" w:cs="Times New Roman"/>
          <w:szCs w:val="20"/>
          <w:lang w:val="fr-FR"/>
        </w:rPr>
        <w:t> ;</w:t>
      </w:r>
    </w:p>
    <w:p w14:paraId="34DDA609" w14:textId="2882E64F" w:rsidR="0074346F" w:rsidRPr="0075024C" w:rsidRDefault="00834D79" w:rsidP="002C7413">
      <w:pPr>
        <w:pStyle w:val="Heading4"/>
        <w:keepNext w:val="0"/>
        <w:numPr>
          <w:ilvl w:val="3"/>
          <w:numId w:val="22"/>
        </w:numPr>
        <w:tabs>
          <w:tab w:val="clear" w:pos="1134"/>
          <w:tab w:val="clear" w:pos="1276"/>
          <w:tab w:val="left" w:pos="1701"/>
        </w:tabs>
        <w:spacing w:before="0" w:after="200" w:line="276" w:lineRule="auto"/>
        <w:ind w:left="1701" w:hanging="709"/>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si</w:t>
      </w:r>
      <w:proofErr w:type="gramEnd"/>
      <w:r w:rsidRPr="0075024C">
        <w:rPr>
          <w:rFonts w:ascii="Times New Roman" w:hAnsi="Times New Roman" w:cs="Times New Roman"/>
          <w:szCs w:val="20"/>
          <w:lang w:val="fr-FR"/>
        </w:rPr>
        <w:t xml:space="preserve"> la Société de Gestion ou </w:t>
      </w:r>
      <w:r w:rsidR="00281193" w:rsidRPr="0075024C">
        <w:rPr>
          <w:rFonts w:ascii="Times New Roman" w:hAnsi="Times New Roman" w:cs="Times New Roman"/>
          <w:szCs w:val="20"/>
          <w:lang w:val="fr-FR"/>
        </w:rPr>
        <w:t xml:space="preserve">le Délégataire de Gestion </w:t>
      </w:r>
      <w:r w:rsidRPr="0075024C">
        <w:rPr>
          <w:rFonts w:ascii="Times New Roman" w:hAnsi="Times New Roman" w:cs="Times New Roman"/>
          <w:szCs w:val="20"/>
          <w:lang w:val="fr-FR"/>
        </w:rPr>
        <w:t>est sanctionné</w:t>
      </w:r>
      <w:r w:rsidR="00E8631D" w:rsidRPr="0075024C">
        <w:rPr>
          <w:rFonts w:ascii="Times New Roman" w:hAnsi="Times New Roman" w:cs="Times New Roman"/>
          <w:szCs w:val="20"/>
          <w:lang w:val="fr-FR"/>
        </w:rPr>
        <w:t>(e)</w:t>
      </w:r>
      <w:r w:rsidRPr="0075024C">
        <w:rPr>
          <w:rFonts w:ascii="Times New Roman" w:hAnsi="Times New Roman" w:cs="Times New Roman"/>
          <w:szCs w:val="20"/>
          <w:lang w:val="fr-FR"/>
        </w:rPr>
        <w:t xml:space="preserve"> par l</w:t>
      </w:r>
      <w:r w:rsidR="00101218" w:rsidRPr="0075024C">
        <w:rPr>
          <w:rFonts w:ascii="Times New Roman" w:hAnsi="Times New Roman" w:cs="Times New Roman"/>
          <w:szCs w:val="20"/>
          <w:lang w:val="fr-FR"/>
        </w:rPr>
        <w:t>’</w:t>
      </w:r>
      <w:r w:rsidRPr="0075024C">
        <w:rPr>
          <w:rFonts w:ascii="Times New Roman" w:hAnsi="Times New Roman" w:cs="Times New Roman"/>
          <w:szCs w:val="20"/>
          <w:lang w:val="fr-FR"/>
        </w:rPr>
        <w:t>AMF ou toute autre autorité de régulation ou de contrôle</w:t>
      </w:r>
      <w:r w:rsidR="00101218" w:rsidRPr="0075024C">
        <w:rPr>
          <w:rFonts w:ascii="Times New Roman" w:hAnsi="Times New Roman" w:cs="Times New Roman"/>
          <w:szCs w:val="20"/>
          <w:lang w:val="fr-FR"/>
        </w:rPr>
        <w:t> ;</w:t>
      </w:r>
    </w:p>
    <w:p w14:paraId="363772CC" w14:textId="77777777" w:rsidR="0074346F" w:rsidRPr="0075024C" w:rsidRDefault="00101218" w:rsidP="002C7413">
      <w:pPr>
        <w:pStyle w:val="Heading4"/>
        <w:keepNext w:val="0"/>
        <w:numPr>
          <w:ilvl w:val="3"/>
          <w:numId w:val="22"/>
        </w:numPr>
        <w:tabs>
          <w:tab w:val="clear" w:pos="1134"/>
          <w:tab w:val="clear" w:pos="1276"/>
          <w:tab w:val="left" w:pos="1701"/>
        </w:tabs>
        <w:spacing w:before="0" w:after="200" w:line="276" w:lineRule="auto"/>
        <w:ind w:left="1701" w:hanging="709"/>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si</w:t>
      </w:r>
      <w:proofErr w:type="gramEnd"/>
      <w:r w:rsidRPr="0075024C">
        <w:rPr>
          <w:rFonts w:ascii="Times New Roman" w:hAnsi="Times New Roman" w:cs="Times New Roman"/>
          <w:szCs w:val="20"/>
          <w:lang w:val="fr-FR"/>
        </w:rPr>
        <w:t xml:space="preserve"> le Fonds change de Commissaire aux Comptes ou de Dépositaire ;</w:t>
      </w:r>
    </w:p>
    <w:p w14:paraId="083BD98C" w14:textId="7F1C0F79" w:rsidR="0074346F" w:rsidRPr="0075024C" w:rsidRDefault="00101218" w:rsidP="002C7413">
      <w:pPr>
        <w:pStyle w:val="Heading4"/>
        <w:keepNext w:val="0"/>
        <w:numPr>
          <w:ilvl w:val="3"/>
          <w:numId w:val="22"/>
        </w:numPr>
        <w:tabs>
          <w:tab w:val="clear" w:pos="1134"/>
          <w:tab w:val="clear" w:pos="1276"/>
          <w:tab w:val="left" w:pos="1701"/>
        </w:tabs>
        <w:spacing w:before="0" w:after="200" w:line="276" w:lineRule="auto"/>
        <w:ind w:left="1701" w:hanging="709"/>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en</w:t>
      </w:r>
      <w:proofErr w:type="gramEnd"/>
      <w:r w:rsidRPr="0075024C">
        <w:rPr>
          <w:rFonts w:ascii="Times New Roman" w:hAnsi="Times New Roman" w:cs="Times New Roman"/>
          <w:szCs w:val="20"/>
          <w:lang w:val="fr-FR"/>
        </w:rPr>
        <w:t xml:space="preserve"> cas de suspension des droits de rachat, en tout ou en partie, ou de détermination de la Valeur des Parts du Fonds ;</w:t>
      </w:r>
      <w:r w:rsidR="002A67C5" w:rsidRPr="0075024C">
        <w:rPr>
          <w:rFonts w:ascii="Times New Roman" w:hAnsi="Times New Roman" w:cs="Times New Roman"/>
          <w:szCs w:val="20"/>
          <w:lang w:val="fr-FR"/>
        </w:rPr>
        <w:t> </w:t>
      </w:r>
    </w:p>
    <w:p w14:paraId="4BD09D76" w14:textId="769C619B" w:rsidR="0089317F" w:rsidRPr="0075024C" w:rsidRDefault="0089317F" w:rsidP="002C7413">
      <w:pPr>
        <w:pStyle w:val="Heading4"/>
        <w:keepNext w:val="0"/>
        <w:numPr>
          <w:ilvl w:val="3"/>
          <w:numId w:val="22"/>
        </w:numPr>
        <w:tabs>
          <w:tab w:val="clear" w:pos="1134"/>
          <w:tab w:val="clear" w:pos="1276"/>
          <w:tab w:val="left" w:pos="1701"/>
        </w:tabs>
        <w:spacing w:before="0" w:after="200" w:line="276" w:lineRule="auto"/>
        <w:ind w:left="1701" w:hanging="709"/>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en</w:t>
      </w:r>
      <w:proofErr w:type="gramEnd"/>
      <w:r w:rsidRPr="0075024C">
        <w:rPr>
          <w:rFonts w:ascii="Times New Roman" w:hAnsi="Times New Roman" w:cs="Times New Roman"/>
          <w:szCs w:val="20"/>
          <w:lang w:val="fr-FR"/>
        </w:rPr>
        <w:t xml:space="preserve"> cas de résiliation de la Convention de Délégation de Gestion et de nomination d’un nouveau Délégataire de Gestion, le cas échéant ; et</w:t>
      </w:r>
    </w:p>
    <w:p w14:paraId="7B1596BD" w14:textId="77777777" w:rsidR="0074346F" w:rsidRPr="0075024C" w:rsidRDefault="00101218" w:rsidP="002C7413">
      <w:pPr>
        <w:pStyle w:val="Heading4"/>
        <w:keepNext w:val="0"/>
        <w:numPr>
          <w:ilvl w:val="3"/>
          <w:numId w:val="22"/>
        </w:numPr>
        <w:tabs>
          <w:tab w:val="clear" w:pos="1134"/>
          <w:tab w:val="clear" w:pos="1276"/>
          <w:tab w:val="left" w:pos="1701"/>
        </w:tabs>
        <w:spacing w:before="0" w:after="200" w:line="276" w:lineRule="auto"/>
        <w:ind w:left="1701" w:hanging="709"/>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en</w:t>
      </w:r>
      <w:proofErr w:type="gramEnd"/>
      <w:r w:rsidRPr="0075024C">
        <w:rPr>
          <w:rFonts w:ascii="Times New Roman" w:hAnsi="Times New Roman" w:cs="Times New Roman"/>
          <w:szCs w:val="20"/>
          <w:lang w:val="fr-FR"/>
        </w:rPr>
        <w:t xml:space="preserve"> cas de décision de liquidation du Fonds.</w:t>
      </w:r>
    </w:p>
    <w:p w14:paraId="0644CA6C" w14:textId="20511F57" w:rsidR="00101218" w:rsidRPr="0075024C" w:rsidRDefault="0010121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En outre, </w:t>
      </w:r>
      <w:r w:rsidR="00083EBE" w:rsidRPr="0075024C">
        <w:rPr>
          <w:rFonts w:ascii="Times New Roman" w:hAnsi="Times New Roman"/>
          <w:szCs w:val="20"/>
          <w:lang w:val="fr-FR" w:eastAsia="en-US"/>
        </w:rPr>
        <w:t>après avoir recueilli l’accord préalable du Délégataire de Gestion,</w:t>
      </w:r>
      <w:r w:rsidRPr="0075024C">
        <w:rPr>
          <w:rFonts w:ascii="Times New Roman" w:hAnsi="Times New Roman"/>
          <w:szCs w:val="20"/>
          <w:lang w:val="fr-FR" w:eastAsia="en-US"/>
        </w:rPr>
        <w:t xml:space="preserve"> </w:t>
      </w:r>
      <w:r w:rsidR="00083EBE" w:rsidRPr="0075024C">
        <w:rPr>
          <w:rFonts w:ascii="Times New Roman" w:hAnsi="Times New Roman"/>
          <w:szCs w:val="20"/>
          <w:lang w:val="fr-FR" w:eastAsia="en-US"/>
        </w:rPr>
        <w:t xml:space="preserve">la Société de Gestion </w:t>
      </w:r>
      <w:r w:rsidRPr="0075024C">
        <w:rPr>
          <w:rFonts w:ascii="Times New Roman" w:hAnsi="Times New Roman"/>
          <w:szCs w:val="20"/>
          <w:lang w:val="fr-FR" w:eastAsia="en-US"/>
        </w:rPr>
        <w:t>soumettra à l</w:t>
      </w:r>
      <w:r w:rsidR="003E7843" w:rsidRPr="0075024C">
        <w:rPr>
          <w:rFonts w:ascii="Times New Roman" w:hAnsi="Times New Roman"/>
          <w:szCs w:val="20"/>
          <w:lang w:val="fr-FR" w:eastAsia="en-US"/>
        </w:rPr>
        <w:t>’</w:t>
      </w:r>
      <w:r w:rsidRPr="0075024C">
        <w:rPr>
          <w:rFonts w:ascii="Times New Roman" w:hAnsi="Times New Roman"/>
          <w:szCs w:val="20"/>
          <w:lang w:val="fr-FR" w:eastAsia="en-US"/>
        </w:rPr>
        <w:t>approbation préalable des Investisseurs toute modification du Prospectus ou du Règlement qui, de l</w:t>
      </w:r>
      <w:r w:rsidR="003E7843" w:rsidRPr="0075024C">
        <w:rPr>
          <w:rFonts w:ascii="Times New Roman" w:hAnsi="Times New Roman"/>
          <w:szCs w:val="20"/>
          <w:lang w:val="fr-FR" w:eastAsia="en-US"/>
        </w:rPr>
        <w:t>’</w:t>
      </w:r>
      <w:r w:rsidRPr="0075024C">
        <w:rPr>
          <w:rFonts w:ascii="Times New Roman" w:hAnsi="Times New Roman"/>
          <w:szCs w:val="20"/>
          <w:lang w:val="fr-FR" w:eastAsia="en-US"/>
        </w:rPr>
        <w:t xml:space="preserve">avis raisonnable de la Société </w:t>
      </w:r>
      <w:r w:rsidR="003E7843" w:rsidRPr="0075024C">
        <w:rPr>
          <w:rFonts w:ascii="Times New Roman" w:hAnsi="Times New Roman"/>
          <w:szCs w:val="20"/>
          <w:lang w:val="fr-FR" w:eastAsia="en-US"/>
        </w:rPr>
        <w:t xml:space="preserve">de </w:t>
      </w:r>
      <w:r w:rsidRPr="0075024C">
        <w:rPr>
          <w:rFonts w:ascii="Times New Roman" w:hAnsi="Times New Roman"/>
          <w:szCs w:val="20"/>
          <w:lang w:val="fr-FR" w:eastAsia="en-US"/>
        </w:rPr>
        <w:t xml:space="preserve">Gestion, agissant raisonnablement et de bonne foi, aurait un impact </w:t>
      </w:r>
      <w:r w:rsidR="003E7843" w:rsidRPr="0075024C">
        <w:rPr>
          <w:rFonts w:ascii="Times New Roman" w:hAnsi="Times New Roman"/>
          <w:szCs w:val="20"/>
          <w:lang w:val="fr-FR" w:eastAsia="en-US"/>
        </w:rPr>
        <w:t>préjudiciable</w:t>
      </w:r>
      <w:r w:rsidRPr="0075024C">
        <w:rPr>
          <w:rFonts w:ascii="Times New Roman" w:hAnsi="Times New Roman"/>
          <w:szCs w:val="20"/>
          <w:lang w:val="fr-FR" w:eastAsia="en-US"/>
        </w:rPr>
        <w:t xml:space="preserve"> important sur tout droit attaché aux Parts déjà émises par le Fonds.</w:t>
      </w:r>
    </w:p>
    <w:p w14:paraId="18164B28" w14:textId="77777777" w:rsidR="00101218" w:rsidRPr="0075024C" w:rsidRDefault="0010121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Dans ce cas, la Société de Gestion convoquera une assemblée des Investisseurs et les modifications seront adoptées sous réserve de </w:t>
      </w:r>
      <w:r w:rsidR="004B5CD7" w:rsidRPr="0075024C">
        <w:rPr>
          <w:rFonts w:ascii="Times New Roman" w:hAnsi="Times New Roman"/>
          <w:szCs w:val="20"/>
          <w:lang w:val="fr-FR" w:eastAsia="en-US"/>
        </w:rPr>
        <w:t>l’Accord Ordinaire</w:t>
      </w:r>
      <w:r w:rsidRPr="0075024C">
        <w:rPr>
          <w:rFonts w:ascii="Times New Roman" w:hAnsi="Times New Roman"/>
          <w:szCs w:val="20"/>
          <w:lang w:val="fr-FR" w:eastAsia="en-US"/>
        </w:rPr>
        <w:t xml:space="preserve"> des Investisseurs. La Société de Gestion </w:t>
      </w:r>
      <w:r w:rsidR="001863B5" w:rsidRPr="0075024C">
        <w:rPr>
          <w:rFonts w:ascii="Times New Roman" w:hAnsi="Times New Roman"/>
          <w:szCs w:val="20"/>
          <w:lang w:val="fr-FR" w:eastAsia="en-US"/>
        </w:rPr>
        <w:t>pourra</w:t>
      </w:r>
      <w:r w:rsidRPr="0075024C">
        <w:rPr>
          <w:rFonts w:ascii="Times New Roman" w:hAnsi="Times New Roman"/>
          <w:szCs w:val="20"/>
          <w:lang w:val="fr-FR" w:eastAsia="en-US"/>
        </w:rPr>
        <w:t xml:space="preserve"> également proposer d</w:t>
      </w:r>
      <w:r w:rsidR="001863B5" w:rsidRPr="0075024C">
        <w:rPr>
          <w:rFonts w:ascii="Times New Roman" w:hAnsi="Times New Roman"/>
          <w:szCs w:val="20"/>
          <w:lang w:val="fr-FR" w:eastAsia="en-US"/>
        </w:rPr>
        <w:t>’</w:t>
      </w:r>
      <w:r w:rsidRPr="0075024C">
        <w:rPr>
          <w:rFonts w:ascii="Times New Roman" w:hAnsi="Times New Roman"/>
          <w:szCs w:val="20"/>
          <w:lang w:val="fr-FR" w:eastAsia="en-US"/>
        </w:rPr>
        <w:t xml:space="preserve">adopter les modifications par consentement écrit </w:t>
      </w:r>
      <w:r w:rsidR="00D40123" w:rsidRPr="0075024C">
        <w:rPr>
          <w:rFonts w:ascii="Times New Roman" w:hAnsi="Times New Roman"/>
          <w:szCs w:val="20"/>
          <w:lang w:val="fr-FR" w:eastAsia="en-US"/>
        </w:rPr>
        <w:t>sous réserve de l’Accord Ordinaire des Investisseurs</w:t>
      </w:r>
      <w:r w:rsidRPr="0075024C">
        <w:rPr>
          <w:rFonts w:ascii="Times New Roman" w:hAnsi="Times New Roman"/>
          <w:szCs w:val="20"/>
          <w:lang w:val="fr-FR" w:eastAsia="en-US"/>
        </w:rPr>
        <w:t>.</w:t>
      </w:r>
    </w:p>
    <w:p w14:paraId="2A4E00AB" w14:textId="77777777" w:rsidR="00101218" w:rsidRPr="0075024C" w:rsidRDefault="0010121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En outre, la Société de Gestion se réserve le droit de convoquer une assemblée des Investisseurs à tout moment et pour </w:t>
      </w:r>
      <w:r w:rsidR="001863B5" w:rsidRPr="0075024C">
        <w:rPr>
          <w:rFonts w:ascii="Times New Roman" w:hAnsi="Times New Roman"/>
          <w:szCs w:val="20"/>
          <w:lang w:val="fr-FR" w:eastAsia="en-US"/>
        </w:rPr>
        <w:t>toute</w:t>
      </w:r>
      <w:r w:rsidRPr="0075024C">
        <w:rPr>
          <w:rFonts w:ascii="Times New Roman" w:hAnsi="Times New Roman"/>
          <w:szCs w:val="20"/>
          <w:lang w:val="fr-FR" w:eastAsia="en-US"/>
        </w:rPr>
        <w:t xml:space="preserve"> raison, </w:t>
      </w:r>
      <w:r w:rsidR="001863B5" w:rsidRPr="0075024C">
        <w:rPr>
          <w:rFonts w:ascii="Times New Roman" w:hAnsi="Times New Roman"/>
          <w:szCs w:val="20"/>
          <w:lang w:val="fr-FR" w:eastAsia="en-US"/>
        </w:rPr>
        <w:t xml:space="preserve">si elle le juge </w:t>
      </w:r>
      <w:r w:rsidR="00EB7D41" w:rsidRPr="0075024C">
        <w:rPr>
          <w:rFonts w:ascii="Times New Roman" w:hAnsi="Times New Roman"/>
          <w:szCs w:val="20"/>
          <w:lang w:val="fr-FR" w:eastAsia="en-US"/>
        </w:rPr>
        <w:t xml:space="preserve">conforme aux intérêts </w:t>
      </w:r>
      <w:r w:rsidRPr="0075024C">
        <w:rPr>
          <w:rFonts w:ascii="Times New Roman" w:hAnsi="Times New Roman"/>
          <w:szCs w:val="20"/>
          <w:lang w:val="fr-FR" w:eastAsia="en-US"/>
        </w:rPr>
        <w:t>des Investisseurs.</w:t>
      </w:r>
    </w:p>
    <w:p w14:paraId="0D7C705F" w14:textId="77777777" w:rsidR="00101218" w:rsidRPr="0075024C" w:rsidRDefault="0010121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avis de </w:t>
      </w:r>
      <w:r w:rsidR="001D33AB" w:rsidRPr="0075024C">
        <w:rPr>
          <w:rFonts w:ascii="Times New Roman" w:hAnsi="Times New Roman"/>
          <w:szCs w:val="20"/>
          <w:lang w:val="fr-FR" w:eastAsia="en-US"/>
        </w:rPr>
        <w:t xml:space="preserve">convocation à </w:t>
      </w:r>
      <w:r w:rsidRPr="0075024C">
        <w:rPr>
          <w:rFonts w:ascii="Times New Roman" w:hAnsi="Times New Roman"/>
          <w:szCs w:val="20"/>
          <w:lang w:val="fr-FR" w:eastAsia="en-US"/>
        </w:rPr>
        <w:t xml:space="preserve">toutes les assemblées générales convoquées aux seules fins décrites dans le présent document seront envoyés par </w:t>
      </w:r>
      <w:proofErr w:type="gramStart"/>
      <w:r w:rsidR="008C7A10" w:rsidRPr="0075024C">
        <w:rPr>
          <w:rFonts w:ascii="Times New Roman" w:hAnsi="Times New Roman"/>
          <w:szCs w:val="20"/>
          <w:lang w:val="fr-FR" w:eastAsia="en-US"/>
        </w:rPr>
        <w:t>email</w:t>
      </w:r>
      <w:proofErr w:type="gramEnd"/>
      <w:r w:rsidRPr="0075024C">
        <w:rPr>
          <w:rFonts w:ascii="Times New Roman" w:hAnsi="Times New Roman"/>
          <w:szCs w:val="20"/>
          <w:lang w:val="fr-FR" w:eastAsia="en-US"/>
        </w:rPr>
        <w:t xml:space="preserve"> à tous les Investisseurs </w:t>
      </w:r>
      <w:r w:rsidR="008C7A10" w:rsidRPr="0075024C">
        <w:rPr>
          <w:rFonts w:ascii="Times New Roman" w:hAnsi="Times New Roman"/>
          <w:szCs w:val="20"/>
          <w:lang w:val="fr-FR" w:eastAsia="en-US"/>
        </w:rPr>
        <w:t>inscrits</w:t>
      </w:r>
      <w:r w:rsidRPr="0075024C">
        <w:rPr>
          <w:rFonts w:ascii="Times New Roman" w:hAnsi="Times New Roman"/>
          <w:szCs w:val="20"/>
          <w:lang w:val="fr-FR" w:eastAsia="en-US"/>
        </w:rPr>
        <w:t xml:space="preserve">, au moins huit (8) jours </w:t>
      </w:r>
      <w:r w:rsidR="00E74CE8" w:rsidRPr="0075024C">
        <w:rPr>
          <w:rFonts w:ascii="Times New Roman" w:hAnsi="Times New Roman"/>
          <w:szCs w:val="20"/>
          <w:lang w:val="fr-FR" w:eastAsia="en-US"/>
        </w:rPr>
        <w:t>calendaires</w:t>
      </w:r>
      <w:r w:rsidRPr="0075024C">
        <w:rPr>
          <w:rFonts w:ascii="Times New Roman" w:hAnsi="Times New Roman"/>
          <w:szCs w:val="20"/>
          <w:lang w:val="fr-FR" w:eastAsia="en-US"/>
        </w:rPr>
        <w:t xml:space="preserve"> avant l</w:t>
      </w:r>
      <w:r w:rsidR="008C7A10" w:rsidRPr="0075024C">
        <w:rPr>
          <w:rFonts w:ascii="Times New Roman" w:hAnsi="Times New Roman"/>
          <w:szCs w:val="20"/>
          <w:lang w:val="fr-FR" w:eastAsia="en-US"/>
        </w:rPr>
        <w:t>’</w:t>
      </w:r>
      <w:r w:rsidRPr="0075024C">
        <w:rPr>
          <w:rFonts w:ascii="Times New Roman" w:hAnsi="Times New Roman"/>
          <w:szCs w:val="20"/>
          <w:lang w:val="fr-FR" w:eastAsia="en-US"/>
        </w:rPr>
        <w:t>assemblée générale. Ces convocations indiqueront l</w:t>
      </w:r>
      <w:r w:rsidR="008C7A10" w:rsidRPr="0075024C">
        <w:rPr>
          <w:rFonts w:ascii="Times New Roman" w:hAnsi="Times New Roman"/>
          <w:szCs w:val="20"/>
          <w:lang w:val="fr-FR" w:eastAsia="en-US"/>
        </w:rPr>
        <w:t>’</w:t>
      </w:r>
      <w:r w:rsidRPr="0075024C">
        <w:rPr>
          <w:rFonts w:ascii="Times New Roman" w:hAnsi="Times New Roman"/>
          <w:szCs w:val="20"/>
          <w:lang w:val="fr-FR" w:eastAsia="en-US"/>
        </w:rPr>
        <w:t>heure et le lieu de l</w:t>
      </w:r>
      <w:r w:rsidR="008C7A10" w:rsidRPr="0075024C">
        <w:rPr>
          <w:rFonts w:ascii="Times New Roman" w:hAnsi="Times New Roman"/>
          <w:szCs w:val="20"/>
          <w:lang w:val="fr-FR" w:eastAsia="en-US"/>
        </w:rPr>
        <w:t>’</w:t>
      </w:r>
      <w:r w:rsidRPr="0075024C">
        <w:rPr>
          <w:rFonts w:ascii="Times New Roman" w:hAnsi="Times New Roman"/>
          <w:szCs w:val="20"/>
          <w:lang w:val="fr-FR" w:eastAsia="en-US"/>
        </w:rPr>
        <w:t>assemblée générale, les conditions d</w:t>
      </w:r>
      <w:r w:rsidR="008C7A10" w:rsidRPr="0075024C">
        <w:rPr>
          <w:rFonts w:ascii="Times New Roman" w:hAnsi="Times New Roman"/>
          <w:szCs w:val="20"/>
          <w:lang w:val="fr-FR" w:eastAsia="en-US"/>
        </w:rPr>
        <w:t>’</w:t>
      </w:r>
      <w:r w:rsidRPr="0075024C">
        <w:rPr>
          <w:rFonts w:ascii="Times New Roman" w:hAnsi="Times New Roman"/>
          <w:szCs w:val="20"/>
          <w:lang w:val="fr-FR" w:eastAsia="en-US"/>
        </w:rPr>
        <w:t>admission, l</w:t>
      </w:r>
      <w:r w:rsidR="008C7A10" w:rsidRPr="0075024C">
        <w:rPr>
          <w:rFonts w:ascii="Times New Roman" w:hAnsi="Times New Roman"/>
          <w:szCs w:val="20"/>
          <w:lang w:val="fr-FR" w:eastAsia="en-US"/>
        </w:rPr>
        <w:t>’</w:t>
      </w:r>
      <w:r w:rsidRPr="0075024C">
        <w:rPr>
          <w:rFonts w:ascii="Times New Roman" w:hAnsi="Times New Roman"/>
          <w:szCs w:val="20"/>
          <w:lang w:val="fr-FR" w:eastAsia="en-US"/>
        </w:rPr>
        <w:t xml:space="preserve">ordre du jour et les conditions de quorum et de majorité. Chaque Investisseur </w:t>
      </w:r>
      <w:r w:rsidR="008C7A10" w:rsidRPr="0075024C">
        <w:rPr>
          <w:rFonts w:ascii="Times New Roman" w:hAnsi="Times New Roman"/>
          <w:szCs w:val="20"/>
          <w:lang w:val="fr-FR" w:eastAsia="en-US"/>
        </w:rPr>
        <w:t>pourra</w:t>
      </w:r>
      <w:r w:rsidRPr="0075024C">
        <w:rPr>
          <w:rFonts w:ascii="Times New Roman" w:hAnsi="Times New Roman"/>
          <w:szCs w:val="20"/>
          <w:lang w:val="fr-FR" w:eastAsia="en-US"/>
        </w:rPr>
        <w:t xml:space="preserve"> participer aux assemblées des Investisseurs par téléconférence, vidéoconférence ou en désignant par écrit une autre personne </w:t>
      </w:r>
      <w:r w:rsidR="008C7A10" w:rsidRPr="0075024C">
        <w:rPr>
          <w:rFonts w:ascii="Times New Roman" w:hAnsi="Times New Roman"/>
          <w:szCs w:val="20"/>
          <w:lang w:val="fr-FR" w:eastAsia="en-US"/>
        </w:rPr>
        <w:t xml:space="preserve">en qualité de </w:t>
      </w:r>
      <w:r w:rsidRPr="0075024C">
        <w:rPr>
          <w:rFonts w:ascii="Times New Roman" w:hAnsi="Times New Roman"/>
          <w:szCs w:val="20"/>
          <w:lang w:val="fr-FR" w:eastAsia="en-US"/>
        </w:rPr>
        <w:t>mandataire.</w:t>
      </w:r>
    </w:p>
    <w:p w14:paraId="79EFB497" w14:textId="0005BD3B" w:rsidR="00101218" w:rsidRPr="0075024C" w:rsidRDefault="0010121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Nonobstant l</w:t>
      </w:r>
      <w:r w:rsidR="008C7A10" w:rsidRPr="0075024C">
        <w:rPr>
          <w:rFonts w:ascii="Times New Roman" w:hAnsi="Times New Roman"/>
          <w:szCs w:val="20"/>
          <w:lang w:val="fr-FR" w:eastAsia="en-US"/>
        </w:rPr>
        <w:t>’A</w:t>
      </w:r>
      <w:r w:rsidRPr="0075024C">
        <w:rPr>
          <w:rFonts w:ascii="Times New Roman" w:hAnsi="Times New Roman"/>
          <w:szCs w:val="20"/>
          <w:lang w:val="fr-FR" w:eastAsia="en-US"/>
        </w:rPr>
        <w:t xml:space="preserve">rticle </w:t>
      </w:r>
      <w:r w:rsidR="008C7A10" w:rsidRPr="0075024C">
        <w:rPr>
          <w:rFonts w:ascii="Times New Roman" w:hAnsi="Times New Roman"/>
          <w:szCs w:val="20"/>
          <w:lang w:val="fr-FR" w:eastAsia="en-US"/>
        </w:rPr>
        <w:fldChar w:fldCharType="begin"/>
      </w:r>
      <w:r w:rsidR="008C7A10" w:rsidRPr="0075024C">
        <w:rPr>
          <w:rFonts w:ascii="Times New Roman" w:hAnsi="Times New Roman"/>
          <w:szCs w:val="20"/>
          <w:lang w:val="fr-FR" w:eastAsia="en-US"/>
        </w:rPr>
        <w:instrText xml:space="preserve"> REF _Ref135302994 \r \h </w:instrText>
      </w:r>
      <w:r w:rsidR="005D1C9C" w:rsidRPr="0075024C">
        <w:rPr>
          <w:rFonts w:ascii="Times New Roman" w:hAnsi="Times New Roman"/>
          <w:szCs w:val="20"/>
          <w:lang w:val="fr-FR" w:eastAsia="en-US"/>
        </w:rPr>
        <w:instrText xml:space="preserve"> \* MERGEFORMAT </w:instrText>
      </w:r>
      <w:r w:rsidR="008C7A10" w:rsidRPr="0075024C">
        <w:rPr>
          <w:rFonts w:ascii="Times New Roman" w:hAnsi="Times New Roman"/>
          <w:szCs w:val="20"/>
          <w:lang w:val="fr-FR" w:eastAsia="en-US"/>
        </w:rPr>
      </w:r>
      <w:r w:rsidR="008C7A10" w:rsidRPr="0075024C">
        <w:rPr>
          <w:rFonts w:ascii="Times New Roman" w:hAnsi="Times New Roman"/>
          <w:szCs w:val="20"/>
          <w:lang w:val="fr-FR" w:eastAsia="en-US"/>
        </w:rPr>
        <w:fldChar w:fldCharType="separate"/>
      </w:r>
      <w:r w:rsidR="00BD613C">
        <w:rPr>
          <w:rFonts w:ascii="Times New Roman" w:hAnsi="Times New Roman"/>
          <w:szCs w:val="20"/>
          <w:lang w:val="fr-FR" w:eastAsia="en-US"/>
        </w:rPr>
        <w:t>4.1</w:t>
      </w:r>
      <w:r w:rsidR="008C7A10" w:rsidRPr="0075024C">
        <w:rPr>
          <w:rFonts w:ascii="Times New Roman" w:hAnsi="Times New Roman"/>
          <w:szCs w:val="20"/>
          <w:lang w:val="fr-FR" w:eastAsia="en-US"/>
        </w:rPr>
        <w:fldChar w:fldCharType="end"/>
      </w:r>
      <w:r w:rsidR="008C7A10"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du Prospectus, </w:t>
      </w:r>
      <w:r w:rsidR="008C7A10" w:rsidRPr="0075024C">
        <w:rPr>
          <w:rFonts w:ascii="Times New Roman" w:hAnsi="Times New Roman"/>
          <w:szCs w:val="20"/>
          <w:lang w:val="fr-FR" w:eastAsia="en-US"/>
        </w:rPr>
        <w:t>dans le cas où</w:t>
      </w:r>
      <w:r w:rsidRPr="0075024C">
        <w:rPr>
          <w:rFonts w:ascii="Times New Roman" w:hAnsi="Times New Roman"/>
          <w:szCs w:val="20"/>
          <w:lang w:val="fr-FR" w:eastAsia="en-US"/>
        </w:rPr>
        <w:t xml:space="preserve"> une assemblée générale des Investisseurs est tenue aux seules fins décrites ci-dessus, chaque Investisseur a droit à une voix pour chaque Part entière qu'il détient. Les droits de vote attachés aux fractions de Parts sont proportionnels à la fraction.</w:t>
      </w:r>
    </w:p>
    <w:p w14:paraId="7BEFFB04" w14:textId="77777777" w:rsidR="00E9673A" w:rsidRPr="0075024C" w:rsidRDefault="008C7A10" w:rsidP="002C7413">
      <w:pPr>
        <w:pStyle w:val="Heading2"/>
        <w:spacing w:before="0" w:after="200" w:line="276" w:lineRule="auto"/>
        <w:rPr>
          <w:rFonts w:ascii="Times New Roman" w:hAnsi="Times New Roman" w:cs="Times New Roman"/>
          <w:szCs w:val="20"/>
          <w:lang w:val="fr-FR"/>
        </w:rPr>
      </w:pPr>
      <w:bookmarkStart w:id="1115" w:name="_Toc60066568"/>
      <w:bookmarkStart w:id="1116" w:name="_Toc60066958"/>
      <w:bookmarkStart w:id="1117" w:name="_Toc60067340"/>
      <w:bookmarkStart w:id="1118" w:name="_Toc60067720"/>
      <w:bookmarkStart w:id="1119" w:name="_Toc60068102"/>
      <w:bookmarkStart w:id="1120" w:name="_Toc60068478"/>
      <w:bookmarkStart w:id="1121" w:name="_Toc60068848"/>
      <w:bookmarkStart w:id="1122" w:name="_Toc60069218"/>
      <w:bookmarkStart w:id="1123" w:name="_Toc60069587"/>
      <w:bookmarkStart w:id="1124" w:name="_Toc60066572"/>
      <w:bookmarkStart w:id="1125" w:name="_Toc60066962"/>
      <w:bookmarkStart w:id="1126" w:name="_Toc60067344"/>
      <w:bookmarkStart w:id="1127" w:name="_Toc60067724"/>
      <w:bookmarkStart w:id="1128" w:name="_Toc60068106"/>
      <w:bookmarkStart w:id="1129" w:name="_Toc60068482"/>
      <w:bookmarkStart w:id="1130" w:name="_Toc60068852"/>
      <w:bookmarkStart w:id="1131" w:name="_Toc60069222"/>
      <w:bookmarkStart w:id="1132" w:name="_Toc60069591"/>
      <w:bookmarkStart w:id="1133" w:name="_Toc60066575"/>
      <w:bookmarkStart w:id="1134" w:name="_Toc60066965"/>
      <w:bookmarkStart w:id="1135" w:name="_Toc60067347"/>
      <w:bookmarkStart w:id="1136" w:name="_Toc60067727"/>
      <w:bookmarkStart w:id="1137" w:name="_Toc60068109"/>
      <w:bookmarkStart w:id="1138" w:name="_Toc60068485"/>
      <w:bookmarkStart w:id="1139" w:name="_Toc60068855"/>
      <w:bookmarkStart w:id="1140" w:name="_Toc60069225"/>
      <w:bookmarkStart w:id="1141" w:name="_Toc60069594"/>
      <w:bookmarkStart w:id="1142" w:name="_Toc60066576"/>
      <w:bookmarkStart w:id="1143" w:name="_Toc60066966"/>
      <w:bookmarkStart w:id="1144" w:name="_Toc60067348"/>
      <w:bookmarkStart w:id="1145" w:name="_Toc60067728"/>
      <w:bookmarkStart w:id="1146" w:name="_Toc60068110"/>
      <w:bookmarkStart w:id="1147" w:name="_Toc60068486"/>
      <w:bookmarkStart w:id="1148" w:name="_Toc60068856"/>
      <w:bookmarkStart w:id="1149" w:name="_Toc60069226"/>
      <w:bookmarkStart w:id="1150" w:name="_Toc60069595"/>
      <w:bookmarkStart w:id="1151" w:name="_Toc60066578"/>
      <w:bookmarkStart w:id="1152" w:name="_Toc60066968"/>
      <w:bookmarkStart w:id="1153" w:name="_Toc60067350"/>
      <w:bookmarkStart w:id="1154" w:name="_Toc60067730"/>
      <w:bookmarkStart w:id="1155" w:name="_Toc60068112"/>
      <w:bookmarkStart w:id="1156" w:name="_Toc60068488"/>
      <w:bookmarkStart w:id="1157" w:name="_Toc60068858"/>
      <w:bookmarkStart w:id="1158" w:name="_Toc60069228"/>
      <w:bookmarkStart w:id="1159" w:name="_Toc60069597"/>
      <w:bookmarkStart w:id="1160" w:name="_Ref136349736"/>
      <w:bookmarkStart w:id="1161" w:name="_Toc184665378"/>
      <w:bookmarkStart w:id="1162" w:name="_Toc224029240"/>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r w:rsidRPr="0075024C">
        <w:rPr>
          <w:rFonts w:ascii="Times New Roman" w:hAnsi="Times New Roman" w:cs="Times New Roman"/>
          <w:szCs w:val="20"/>
          <w:lang w:val="fr-FR"/>
        </w:rPr>
        <w:lastRenderedPageBreak/>
        <w:t>Mises à jour du Prospectus et du Règlement</w:t>
      </w:r>
      <w:bookmarkEnd w:id="1160"/>
      <w:bookmarkEnd w:id="1161"/>
      <w:bookmarkEnd w:id="1162"/>
    </w:p>
    <w:p w14:paraId="407DB387" w14:textId="6C369D48" w:rsidR="008642F8" w:rsidRPr="0075024C" w:rsidRDefault="0061338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Sous réserve de recueillir l’accord préalable du Délégataire de Gestion, l</w:t>
      </w:r>
      <w:r w:rsidR="008642F8" w:rsidRPr="0075024C">
        <w:rPr>
          <w:rFonts w:ascii="Times New Roman" w:hAnsi="Times New Roman"/>
          <w:szCs w:val="20"/>
          <w:lang w:val="fr-FR" w:eastAsia="en-US"/>
        </w:rPr>
        <w:t xml:space="preserve">a Société de Gestion a toute latitude pour mettre à jour le Prospectus et le Règlement sans l’approbation préalable des Investisseurs, sous réserve de l’approbation préalable des Investisseurs prévue à l’Article </w:t>
      </w:r>
      <w:r w:rsidR="00491D72" w:rsidRPr="0075024C">
        <w:rPr>
          <w:rFonts w:ascii="Times New Roman" w:hAnsi="Times New Roman"/>
          <w:szCs w:val="20"/>
          <w:lang w:val="fr-FR" w:eastAsia="en-US"/>
        </w:rPr>
        <w:fldChar w:fldCharType="begin"/>
      </w:r>
      <w:r w:rsidR="00491D72" w:rsidRPr="0075024C">
        <w:rPr>
          <w:rFonts w:ascii="Times New Roman" w:hAnsi="Times New Roman"/>
          <w:szCs w:val="20"/>
          <w:lang w:val="fr-FR" w:eastAsia="en-US"/>
        </w:rPr>
        <w:instrText xml:space="preserve"> REF _Ref136355838 \r \h </w:instrText>
      </w:r>
      <w:r w:rsidR="005D1C9C" w:rsidRPr="0075024C">
        <w:rPr>
          <w:rFonts w:ascii="Times New Roman" w:hAnsi="Times New Roman"/>
          <w:szCs w:val="20"/>
          <w:lang w:val="fr-FR" w:eastAsia="en-US"/>
        </w:rPr>
        <w:instrText xml:space="preserve"> \* MERGEFORMAT </w:instrText>
      </w:r>
      <w:r w:rsidR="00491D72" w:rsidRPr="0075024C">
        <w:rPr>
          <w:rFonts w:ascii="Times New Roman" w:hAnsi="Times New Roman"/>
          <w:szCs w:val="20"/>
          <w:lang w:val="fr-FR" w:eastAsia="en-US"/>
        </w:rPr>
      </w:r>
      <w:r w:rsidR="00491D72" w:rsidRPr="0075024C">
        <w:rPr>
          <w:rFonts w:ascii="Times New Roman" w:hAnsi="Times New Roman"/>
          <w:szCs w:val="20"/>
          <w:lang w:val="fr-FR" w:eastAsia="en-US"/>
        </w:rPr>
        <w:fldChar w:fldCharType="separate"/>
      </w:r>
      <w:r w:rsidR="00BD613C">
        <w:rPr>
          <w:rFonts w:ascii="Times New Roman" w:hAnsi="Times New Roman"/>
          <w:szCs w:val="20"/>
          <w:lang w:val="fr-FR" w:eastAsia="en-US"/>
        </w:rPr>
        <w:t>8.3</w:t>
      </w:r>
      <w:r w:rsidR="00491D72" w:rsidRPr="0075024C">
        <w:rPr>
          <w:rFonts w:ascii="Times New Roman" w:hAnsi="Times New Roman"/>
          <w:szCs w:val="20"/>
          <w:lang w:val="fr-FR" w:eastAsia="en-US"/>
        </w:rPr>
        <w:fldChar w:fldCharType="end"/>
      </w:r>
      <w:r w:rsidR="00491D72" w:rsidRPr="0075024C">
        <w:rPr>
          <w:rFonts w:ascii="Times New Roman" w:hAnsi="Times New Roman"/>
          <w:szCs w:val="20"/>
          <w:lang w:val="fr-FR" w:eastAsia="en-US"/>
        </w:rPr>
        <w:t xml:space="preserve"> </w:t>
      </w:r>
      <w:r w:rsidR="008642F8" w:rsidRPr="0075024C">
        <w:rPr>
          <w:rFonts w:ascii="Times New Roman" w:hAnsi="Times New Roman"/>
          <w:szCs w:val="20"/>
          <w:lang w:val="fr-FR" w:eastAsia="en-US"/>
        </w:rPr>
        <w:t xml:space="preserve">ci-dessus, et de tout changement qui aurait un impact préjudiciable </w:t>
      </w:r>
      <w:r w:rsidR="00F336A9" w:rsidRPr="0075024C">
        <w:rPr>
          <w:rFonts w:ascii="Times New Roman" w:hAnsi="Times New Roman"/>
          <w:szCs w:val="20"/>
          <w:lang w:val="fr-FR" w:eastAsia="en-US"/>
        </w:rPr>
        <w:t>significatif</w:t>
      </w:r>
      <w:r w:rsidR="008642F8" w:rsidRPr="0075024C">
        <w:rPr>
          <w:rFonts w:ascii="Times New Roman" w:hAnsi="Times New Roman"/>
          <w:szCs w:val="20"/>
          <w:lang w:val="fr-FR" w:eastAsia="en-US"/>
        </w:rPr>
        <w:t xml:space="preserve"> sur les droits attachés aux Parts, le cas échéant et comme mentionné à l’Article</w:t>
      </w:r>
      <w:r w:rsidR="00491D72" w:rsidRPr="0075024C">
        <w:rPr>
          <w:rFonts w:ascii="Times New Roman" w:hAnsi="Times New Roman"/>
          <w:szCs w:val="20"/>
          <w:lang w:val="fr-FR" w:eastAsia="en-US"/>
        </w:rPr>
        <w:t xml:space="preserve"> </w:t>
      </w:r>
      <w:r w:rsidR="00491D72" w:rsidRPr="0075024C">
        <w:rPr>
          <w:rFonts w:ascii="Times New Roman" w:hAnsi="Times New Roman"/>
          <w:szCs w:val="20"/>
          <w:lang w:val="fr-FR" w:eastAsia="en-US"/>
        </w:rPr>
        <w:fldChar w:fldCharType="begin"/>
      </w:r>
      <w:r w:rsidR="00491D72" w:rsidRPr="0075024C">
        <w:rPr>
          <w:rFonts w:ascii="Times New Roman" w:hAnsi="Times New Roman"/>
          <w:szCs w:val="20"/>
          <w:lang w:val="fr-FR" w:eastAsia="en-US"/>
        </w:rPr>
        <w:instrText xml:space="preserve"> REF _Ref136355838 \r \h </w:instrText>
      </w:r>
      <w:r w:rsidR="005D1C9C" w:rsidRPr="0075024C">
        <w:rPr>
          <w:rFonts w:ascii="Times New Roman" w:hAnsi="Times New Roman"/>
          <w:szCs w:val="20"/>
          <w:lang w:val="fr-FR" w:eastAsia="en-US"/>
        </w:rPr>
        <w:instrText xml:space="preserve"> \* MERGEFORMAT </w:instrText>
      </w:r>
      <w:r w:rsidR="00491D72" w:rsidRPr="0075024C">
        <w:rPr>
          <w:rFonts w:ascii="Times New Roman" w:hAnsi="Times New Roman"/>
          <w:szCs w:val="20"/>
          <w:lang w:val="fr-FR" w:eastAsia="en-US"/>
        </w:rPr>
      </w:r>
      <w:r w:rsidR="00491D72" w:rsidRPr="0075024C">
        <w:rPr>
          <w:rFonts w:ascii="Times New Roman" w:hAnsi="Times New Roman"/>
          <w:szCs w:val="20"/>
          <w:lang w:val="fr-FR" w:eastAsia="en-US"/>
        </w:rPr>
        <w:fldChar w:fldCharType="separate"/>
      </w:r>
      <w:r w:rsidR="00BD613C">
        <w:rPr>
          <w:rFonts w:ascii="Times New Roman" w:hAnsi="Times New Roman"/>
          <w:szCs w:val="20"/>
          <w:lang w:val="fr-FR" w:eastAsia="en-US"/>
        </w:rPr>
        <w:t>8.3</w:t>
      </w:r>
      <w:r w:rsidR="00491D72" w:rsidRPr="0075024C">
        <w:rPr>
          <w:rFonts w:ascii="Times New Roman" w:hAnsi="Times New Roman"/>
          <w:szCs w:val="20"/>
          <w:lang w:val="fr-FR" w:eastAsia="en-US"/>
        </w:rPr>
        <w:fldChar w:fldCharType="end"/>
      </w:r>
      <w:r w:rsidR="008642F8" w:rsidRPr="0075024C">
        <w:rPr>
          <w:rFonts w:ascii="Times New Roman" w:hAnsi="Times New Roman"/>
          <w:szCs w:val="20"/>
          <w:lang w:val="fr-FR" w:eastAsia="en-US"/>
        </w:rPr>
        <w:t>.</w:t>
      </w:r>
      <w:r w:rsidR="009B2F94" w:rsidRPr="0075024C">
        <w:rPr>
          <w:rFonts w:ascii="Times New Roman" w:hAnsi="Times New Roman"/>
          <w:szCs w:val="20"/>
          <w:lang w:val="fr-FR" w:eastAsia="en-US"/>
        </w:rPr>
        <w:t xml:space="preserve"> Il est précisé que toute mise à jour des frais et dépenses décrits à l'Article </w:t>
      </w:r>
      <w:r w:rsidR="009B2F94" w:rsidRPr="0075024C">
        <w:rPr>
          <w:rFonts w:ascii="Times New Roman" w:hAnsi="Times New Roman"/>
          <w:szCs w:val="20"/>
          <w:lang w:val="fr-FR" w:eastAsia="en-US"/>
        </w:rPr>
        <w:fldChar w:fldCharType="begin"/>
      </w:r>
      <w:r w:rsidR="009B2F94" w:rsidRPr="0075024C">
        <w:rPr>
          <w:rFonts w:ascii="Times New Roman" w:hAnsi="Times New Roman"/>
          <w:szCs w:val="20"/>
          <w:lang w:val="fr-FR" w:eastAsia="en-US"/>
        </w:rPr>
        <w:instrText xml:space="preserve"> REF _Ref27126645 \r \h </w:instrText>
      </w:r>
      <w:r w:rsidR="005D1C9C" w:rsidRPr="0075024C">
        <w:rPr>
          <w:rFonts w:ascii="Times New Roman" w:hAnsi="Times New Roman"/>
          <w:szCs w:val="20"/>
          <w:lang w:val="fr-FR" w:eastAsia="en-US"/>
        </w:rPr>
        <w:instrText xml:space="preserve"> \* MERGEFORMAT </w:instrText>
      </w:r>
      <w:r w:rsidR="009B2F94" w:rsidRPr="0075024C">
        <w:rPr>
          <w:rFonts w:ascii="Times New Roman" w:hAnsi="Times New Roman"/>
          <w:szCs w:val="20"/>
          <w:lang w:val="fr-FR" w:eastAsia="en-US"/>
        </w:rPr>
      </w:r>
      <w:r w:rsidR="009B2F94" w:rsidRPr="0075024C">
        <w:rPr>
          <w:rFonts w:ascii="Times New Roman" w:hAnsi="Times New Roman"/>
          <w:szCs w:val="20"/>
          <w:lang w:val="fr-FR" w:eastAsia="en-US"/>
        </w:rPr>
        <w:fldChar w:fldCharType="separate"/>
      </w:r>
      <w:r w:rsidR="00BD613C">
        <w:rPr>
          <w:rFonts w:ascii="Times New Roman" w:hAnsi="Times New Roman"/>
          <w:szCs w:val="20"/>
          <w:lang w:val="fr-FR" w:eastAsia="en-US"/>
        </w:rPr>
        <w:t>9</w:t>
      </w:r>
      <w:r w:rsidR="009B2F94" w:rsidRPr="0075024C">
        <w:rPr>
          <w:rFonts w:ascii="Times New Roman" w:hAnsi="Times New Roman"/>
          <w:szCs w:val="20"/>
          <w:lang w:val="fr-FR" w:eastAsia="en-US"/>
        </w:rPr>
        <w:fldChar w:fldCharType="end"/>
      </w:r>
      <w:r w:rsidR="009B2F94" w:rsidRPr="0075024C">
        <w:rPr>
          <w:rFonts w:ascii="Times New Roman" w:hAnsi="Times New Roman"/>
          <w:szCs w:val="20"/>
          <w:lang w:val="fr-FR" w:eastAsia="en-US"/>
        </w:rPr>
        <w:t xml:space="preserve"> (par exemple, à la suite d'une mise à jour annuelle avec le prestataire de services concer</w:t>
      </w:r>
      <w:r w:rsidR="000F05CC" w:rsidRPr="0075024C">
        <w:rPr>
          <w:rFonts w:ascii="Times New Roman" w:hAnsi="Times New Roman"/>
          <w:szCs w:val="20"/>
          <w:lang w:val="fr-FR" w:eastAsia="en-US"/>
        </w:rPr>
        <w:t>né</w:t>
      </w:r>
      <w:r w:rsidR="009B2F94" w:rsidRPr="0075024C">
        <w:rPr>
          <w:rFonts w:ascii="Times New Roman" w:hAnsi="Times New Roman"/>
          <w:szCs w:val="20"/>
          <w:lang w:val="fr-FR" w:eastAsia="en-US"/>
        </w:rPr>
        <w:t>)</w:t>
      </w:r>
      <w:r w:rsidR="006D74B9" w:rsidRPr="0075024C">
        <w:rPr>
          <w:rFonts w:ascii="Times New Roman" w:hAnsi="Times New Roman"/>
          <w:szCs w:val="20"/>
          <w:lang w:val="fr-FR" w:eastAsia="en-US"/>
        </w:rPr>
        <w:t xml:space="preserve">, </w:t>
      </w:r>
      <w:r w:rsidR="007A2C27" w:rsidRPr="0075024C">
        <w:rPr>
          <w:rFonts w:ascii="Times New Roman" w:hAnsi="Times New Roman"/>
          <w:szCs w:val="20"/>
          <w:lang w:val="fr-FR" w:eastAsia="en-US"/>
        </w:rPr>
        <w:t xml:space="preserve">la création de nouvelles catégories de Parts conformément aux dispositions de l’Article </w:t>
      </w:r>
      <w:r w:rsidR="007A2C27" w:rsidRPr="0075024C">
        <w:rPr>
          <w:rFonts w:ascii="Times New Roman" w:hAnsi="Times New Roman"/>
          <w:szCs w:val="20"/>
          <w:lang w:val="fr-FR" w:eastAsia="en-US"/>
        </w:rPr>
        <w:fldChar w:fldCharType="begin"/>
      </w:r>
      <w:r w:rsidR="007A2C27" w:rsidRPr="0075024C">
        <w:rPr>
          <w:rFonts w:ascii="Times New Roman" w:hAnsi="Times New Roman"/>
          <w:szCs w:val="20"/>
          <w:lang w:val="fr-FR" w:eastAsia="en-US"/>
        </w:rPr>
        <w:instrText xml:space="preserve"> REF _Ref133313019 \w \h </w:instrText>
      </w:r>
      <w:r w:rsidR="002C7413" w:rsidRPr="0075024C">
        <w:rPr>
          <w:rFonts w:ascii="Times New Roman" w:hAnsi="Times New Roman"/>
          <w:szCs w:val="20"/>
          <w:lang w:val="fr-FR" w:eastAsia="en-US"/>
        </w:rPr>
        <w:instrText xml:space="preserve"> \* MERGEFORMAT </w:instrText>
      </w:r>
      <w:r w:rsidR="007A2C27" w:rsidRPr="0075024C">
        <w:rPr>
          <w:rFonts w:ascii="Times New Roman" w:hAnsi="Times New Roman"/>
          <w:szCs w:val="20"/>
          <w:lang w:val="fr-FR" w:eastAsia="en-US"/>
        </w:rPr>
      </w:r>
      <w:r w:rsidR="007A2C27" w:rsidRPr="0075024C">
        <w:rPr>
          <w:rFonts w:ascii="Times New Roman" w:hAnsi="Times New Roman"/>
          <w:szCs w:val="20"/>
          <w:lang w:val="fr-FR" w:eastAsia="en-US"/>
        </w:rPr>
        <w:fldChar w:fldCharType="separate"/>
      </w:r>
      <w:r w:rsidR="00BD613C">
        <w:rPr>
          <w:rFonts w:ascii="Times New Roman" w:hAnsi="Times New Roman"/>
          <w:szCs w:val="20"/>
          <w:lang w:val="fr-FR" w:eastAsia="en-US"/>
        </w:rPr>
        <w:t>3.1(a)</w:t>
      </w:r>
      <w:r w:rsidR="007A2C27" w:rsidRPr="0075024C">
        <w:rPr>
          <w:rFonts w:ascii="Times New Roman" w:hAnsi="Times New Roman"/>
          <w:szCs w:val="20"/>
          <w:lang w:val="fr-FR" w:eastAsia="en-US"/>
        </w:rPr>
        <w:fldChar w:fldCharType="end"/>
      </w:r>
      <w:r w:rsidR="00C234EC" w:rsidRPr="0075024C">
        <w:rPr>
          <w:rFonts w:ascii="Times New Roman" w:hAnsi="Times New Roman"/>
          <w:szCs w:val="20"/>
          <w:lang w:val="fr-FR" w:eastAsia="en-US"/>
        </w:rPr>
        <w:t xml:space="preserve">, </w:t>
      </w:r>
      <w:r w:rsidRPr="0075024C">
        <w:rPr>
          <w:rFonts w:ascii="Times New Roman" w:hAnsi="Times New Roman"/>
          <w:szCs w:val="20"/>
          <w:lang w:val="fr-FR" w:eastAsia="en-US"/>
        </w:rPr>
        <w:t xml:space="preserve">et </w:t>
      </w:r>
      <w:r w:rsidR="006D74B9" w:rsidRPr="0075024C">
        <w:rPr>
          <w:rFonts w:ascii="Times New Roman" w:hAnsi="Times New Roman"/>
          <w:szCs w:val="20"/>
          <w:lang w:val="fr-FR" w:eastAsia="en-US"/>
        </w:rPr>
        <w:t xml:space="preserve">la mention de la première Date d'Etablissement de la Valeur Liquidative à l’Article </w:t>
      </w:r>
      <w:r w:rsidR="0047331E" w:rsidRPr="0075024C">
        <w:rPr>
          <w:rFonts w:ascii="Times New Roman" w:hAnsi="Times New Roman"/>
          <w:szCs w:val="20"/>
          <w:lang w:val="fr-FR" w:eastAsia="en-US"/>
        </w:rPr>
        <w:fldChar w:fldCharType="begin"/>
      </w:r>
      <w:r w:rsidR="0047331E" w:rsidRPr="0075024C">
        <w:rPr>
          <w:rFonts w:ascii="Times New Roman" w:hAnsi="Times New Roman"/>
          <w:szCs w:val="20"/>
          <w:lang w:val="fr-FR" w:eastAsia="en-US"/>
        </w:rPr>
        <w:instrText xml:space="preserve"> REF _Ref187161818 \r \h </w:instrText>
      </w:r>
      <w:r w:rsidR="002C7413" w:rsidRPr="0075024C">
        <w:rPr>
          <w:rFonts w:ascii="Times New Roman" w:hAnsi="Times New Roman"/>
          <w:szCs w:val="20"/>
          <w:lang w:val="fr-FR" w:eastAsia="en-US"/>
        </w:rPr>
        <w:instrText xml:space="preserve"> \* MERGEFORMAT </w:instrText>
      </w:r>
      <w:r w:rsidR="0047331E" w:rsidRPr="0075024C">
        <w:rPr>
          <w:rFonts w:ascii="Times New Roman" w:hAnsi="Times New Roman"/>
          <w:szCs w:val="20"/>
          <w:lang w:val="fr-FR" w:eastAsia="en-US"/>
        </w:rPr>
      </w:r>
      <w:r w:rsidR="0047331E" w:rsidRPr="0075024C">
        <w:rPr>
          <w:rFonts w:ascii="Times New Roman" w:hAnsi="Times New Roman"/>
          <w:szCs w:val="20"/>
          <w:lang w:val="fr-FR" w:eastAsia="en-US"/>
        </w:rPr>
        <w:fldChar w:fldCharType="separate"/>
      </w:r>
      <w:r w:rsidR="00BD613C">
        <w:rPr>
          <w:rFonts w:ascii="Times New Roman" w:hAnsi="Times New Roman"/>
          <w:szCs w:val="20"/>
          <w:lang w:val="fr-FR" w:eastAsia="en-US"/>
        </w:rPr>
        <w:t>1.10</w:t>
      </w:r>
      <w:r w:rsidR="0047331E"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w:t>
      </w:r>
      <w:r w:rsidR="009B2F94" w:rsidRPr="0075024C">
        <w:rPr>
          <w:rFonts w:ascii="Times New Roman" w:hAnsi="Times New Roman"/>
          <w:szCs w:val="20"/>
          <w:lang w:val="fr-FR" w:eastAsia="en-US"/>
        </w:rPr>
        <w:t>ne ser</w:t>
      </w:r>
      <w:r w:rsidR="007A2C27" w:rsidRPr="0075024C">
        <w:rPr>
          <w:rFonts w:ascii="Times New Roman" w:hAnsi="Times New Roman"/>
          <w:szCs w:val="20"/>
          <w:lang w:val="fr-FR" w:eastAsia="en-US"/>
        </w:rPr>
        <w:t>ont</w:t>
      </w:r>
      <w:r w:rsidR="009B2F94" w:rsidRPr="0075024C">
        <w:rPr>
          <w:rFonts w:ascii="Times New Roman" w:hAnsi="Times New Roman"/>
          <w:szCs w:val="20"/>
          <w:lang w:val="fr-FR" w:eastAsia="en-US"/>
        </w:rPr>
        <w:t xml:space="preserve"> pas considérée</w:t>
      </w:r>
      <w:r w:rsidR="007A2C27" w:rsidRPr="0075024C">
        <w:rPr>
          <w:rFonts w:ascii="Times New Roman" w:hAnsi="Times New Roman"/>
          <w:szCs w:val="20"/>
          <w:lang w:val="fr-FR" w:eastAsia="en-US"/>
        </w:rPr>
        <w:t>s</w:t>
      </w:r>
      <w:r w:rsidR="009B2F94" w:rsidRPr="0075024C">
        <w:rPr>
          <w:rFonts w:ascii="Times New Roman" w:hAnsi="Times New Roman"/>
          <w:szCs w:val="20"/>
          <w:lang w:val="fr-FR" w:eastAsia="en-US"/>
        </w:rPr>
        <w:t xml:space="preserve"> comme un changement ayant un impact préjudiciable </w:t>
      </w:r>
      <w:r w:rsidR="00F336A9" w:rsidRPr="0075024C">
        <w:rPr>
          <w:rFonts w:ascii="Times New Roman" w:hAnsi="Times New Roman"/>
          <w:szCs w:val="20"/>
          <w:lang w:val="fr-FR" w:eastAsia="en-US"/>
        </w:rPr>
        <w:t>significatif</w:t>
      </w:r>
      <w:r w:rsidR="009B2F94" w:rsidRPr="0075024C">
        <w:rPr>
          <w:rFonts w:ascii="Times New Roman" w:hAnsi="Times New Roman"/>
          <w:szCs w:val="20"/>
          <w:lang w:val="fr-FR" w:eastAsia="en-US"/>
        </w:rPr>
        <w:t xml:space="preserve"> sur les Investisseurs</w:t>
      </w:r>
      <w:r w:rsidR="00542019" w:rsidRPr="0075024C">
        <w:rPr>
          <w:rFonts w:ascii="Times New Roman" w:hAnsi="Times New Roman"/>
          <w:szCs w:val="20"/>
          <w:lang w:val="fr-FR" w:eastAsia="en-US"/>
        </w:rPr>
        <w:t>,</w:t>
      </w:r>
      <w:r w:rsidR="009B2F94" w:rsidRPr="0075024C">
        <w:rPr>
          <w:rFonts w:ascii="Times New Roman" w:hAnsi="Times New Roman"/>
          <w:szCs w:val="20"/>
          <w:lang w:val="fr-FR" w:eastAsia="en-US"/>
        </w:rPr>
        <w:t xml:space="preserve"> et </w:t>
      </w:r>
      <w:r w:rsidR="00542019" w:rsidRPr="0075024C">
        <w:rPr>
          <w:rFonts w:ascii="Times New Roman" w:hAnsi="Times New Roman"/>
          <w:szCs w:val="20"/>
          <w:lang w:val="fr-FR" w:eastAsia="en-US"/>
        </w:rPr>
        <w:t xml:space="preserve">que </w:t>
      </w:r>
      <w:r w:rsidR="009B2F94" w:rsidRPr="0075024C">
        <w:rPr>
          <w:rFonts w:ascii="Times New Roman" w:hAnsi="Times New Roman"/>
          <w:szCs w:val="20"/>
          <w:lang w:val="fr-FR" w:eastAsia="en-US"/>
        </w:rPr>
        <w:t>la Société de Gestion mettra à jour le Prospectus en conséquence sans l'approbation préalable des Investisseurs.</w:t>
      </w:r>
    </w:p>
    <w:p w14:paraId="7536FEEF" w14:textId="3DB4C8D2" w:rsidR="00AE300D" w:rsidRPr="0075024C" w:rsidRDefault="00AE300D"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Toute modification du Prospectus ou du Règlement fera l'objet d'une information préalable ou d'un accord du Dépositaire, le cas échéant, étant entendu qu’un refus ne pourra intervenir que pour motif légitime, sérieux et raisonnable.</w:t>
      </w:r>
    </w:p>
    <w:p w14:paraId="315D0B40" w14:textId="77777777" w:rsidR="00CA05C0" w:rsidRPr="0075024C" w:rsidRDefault="008642F8"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rPr>
        <w:t>La Société de Gestion enverra rapidement une notification au Dépositaire et aux Investisseurs pour les informer des modifications apportées au Prospectus et au Règlement, le cas échéant.</w:t>
      </w:r>
    </w:p>
    <w:p w14:paraId="59855B7C" w14:textId="1B7EC4A1" w:rsidR="00E74CE8" w:rsidRPr="0075024C" w:rsidRDefault="00E74CE8" w:rsidP="002C7413">
      <w:pPr>
        <w:pStyle w:val="Heading2"/>
        <w:spacing w:before="0" w:after="200" w:line="276" w:lineRule="auto"/>
        <w:rPr>
          <w:rFonts w:ascii="Times New Roman" w:hAnsi="Times New Roman" w:cs="Times New Roman"/>
          <w:szCs w:val="20"/>
          <w:lang w:val="fr-FR"/>
        </w:rPr>
      </w:pPr>
      <w:bookmarkStart w:id="1163" w:name="_Ref173786905"/>
      <w:bookmarkStart w:id="1164" w:name="_Toc184665379"/>
      <w:bookmarkStart w:id="1165" w:name="_Toc224029241"/>
      <w:r w:rsidRPr="0075024C">
        <w:rPr>
          <w:rFonts w:ascii="Times New Roman" w:hAnsi="Times New Roman" w:cs="Times New Roman"/>
          <w:szCs w:val="20"/>
          <w:lang w:val="fr-FR"/>
        </w:rPr>
        <w:t>Révocation</w:t>
      </w:r>
      <w:r w:rsidR="00293541" w:rsidRPr="0075024C">
        <w:rPr>
          <w:rFonts w:ascii="Times New Roman" w:hAnsi="Times New Roman" w:cs="Times New Roman"/>
          <w:szCs w:val="20"/>
          <w:lang w:val="fr-FR"/>
        </w:rPr>
        <w:t xml:space="preserve"> </w:t>
      </w:r>
      <w:r w:rsidRPr="0075024C">
        <w:rPr>
          <w:rFonts w:ascii="Times New Roman" w:hAnsi="Times New Roman" w:cs="Times New Roman"/>
          <w:szCs w:val="20"/>
          <w:lang w:val="fr-FR"/>
        </w:rPr>
        <w:t>de la Société de Gestion</w:t>
      </w:r>
      <w:bookmarkEnd w:id="1163"/>
      <w:bookmarkEnd w:id="1164"/>
      <w:bookmarkEnd w:id="1165"/>
    </w:p>
    <w:p w14:paraId="7FAC39F8" w14:textId="6E0AAE42" w:rsidR="0089317F" w:rsidRPr="0075024C" w:rsidRDefault="0089317F" w:rsidP="002C7413">
      <w:pPr>
        <w:pStyle w:val="BodyText"/>
        <w:spacing w:after="200" w:line="276" w:lineRule="auto"/>
        <w:rPr>
          <w:rFonts w:ascii="Times New Roman" w:eastAsiaTheme="majorEastAsia" w:hAnsi="Times New Roman"/>
          <w:bCs/>
          <w:szCs w:val="20"/>
          <w:lang w:val="fr-FR" w:eastAsia="en-US"/>
        </w:rPr>
      </w:pPr>
      <w:bookmarkStart w:id="1166" w:name="_Ref167484882"/>
      <w:bookmarkStart w:id="1167" w:name="_Ref42711395"/>
      <w:r w:rsidRPr="0075024C">
        <w:rPr>
          <w:rFonts w:ascii="Times New Roman" w:eastAsiaTheme="majorEastAsia" w:hAnsi="Times New Roman"/>
          <w:bCs/>
          <w:szCs w:val="20"/>
          <w:lang w:val="fr-FR" w:eastAsia="en-US"/>
        </w:rPr>
        <w:t xml:space="preserve">La Société de Gestion (i) </w:t>
      </w:r>
      <w:r w:rsidR="00E8631D" w:rsidRPr="0075024C">
        <w:rPr>
          <w:rFonts w:ascii="Times New Roman" w:eastAsiaTheme="majorEastAsia" w:hAnsi="Times New Roman"/>
          <w:bCs/>
          <w:szCs w:val="20"/>
          <w:lang w:val="fr-FR" w:eastAsia="en-US"/>
        </w:rPr>
        <w:t>devra</w:t>
      </w:r>
      <w:r w:rsidRPr="0075024C">
        <w:rPr>
          <w:rFonts w:ascii="Times New Roman" w:eastAsiaTheme="majorEastAsia" w:hAnsi="Times New Roman"/>
          <w:bCs/>
          <w:szCs w:val="20"/>
          <w:lang w:val="fr-FR" w:eastAsia="en-US"/>
        </w:rPr>
        <w:t xml:space="preserve"> démissionner de sa fonction de société de gestion du Fonds, à la demande du Délégataire de Gestion et conformément à la Convention de Délégation de Gestion et (ii) </w:t>
      </w:r>
      <w:r w:rsidR="00077020" w:rsidRPr="0075024C">
        <w:rPr>
          <w:rFonts w:ascii="Times New Roman" w:eastAsiaTheme="majorEastAsia" w:hAnsi="Times New Roman"/>
          <w:bCs/>
          <w:szCs w:val="20"/>
          <w:lang w:val="fr-FR" w:eastAsia="en-US"/>
        </w:rPr>
        <w:t>devra</w:t>
      </w:r>
      <w:r w:rsidRPr="0075024C">
        <w:rPr>
          <w:rFonts w:ascii="Times New Roman" w:eastAsiaTheme="majorEastAsia" w:hAnsi="Times New Roman"/>
          <w:bCs/>
          <w:szCs w:val="20"/>
          <w:lang w:val="fr-FR" w:eastAsia="en-US"/>
        </w:rPr>
        <w:t xml:space="preserve"> nommer une nouvelle société de gestion pour la remplacer, sous réserve de l'approbation préalable du Délégataire de Gestion quant à l'identité de cette nouvelle société de gestion.</w:t>
      </w:r>
    </w:p>
    <w:p w14:paraId="1469E1AF" w14:textId="2CFDC607" w:rsidR="00293541" w:rsidRPr="0075024C" w:rsidRDefault="00293541" w:rsidP="002C7413">
      <w:pPr>
        <w:pStyle w:val="Heading2"/>
        <w:spacing w:before="0" w:after="200" w:line="276" w:lineRule="auto"/>
        <w:rPr>
          <w:rFonts w:ascii="Times New Roman" w:hAnsi="Times New Roman" w:cs="Times New Roman"/>
          <w:szCs w:val="20"/>
          <w:lang w:val="fr-FR"/>
        </w:rPr>
      </w:pPr>
      <w:bookmarkStart w:id="1168" w:name="_Toc169115832"/>
      <w:bookmarkStart w:id="1169" w:name="_Ref173787037"/>
      <w:bookmarkStart w:id="1170" w:name="_Toc184665380"/>
      <w:bookmarkStart w:id="1171" w:name="_Ref192783085"/>
      <w:bookmarkStart w:id="1172" w:name="_Toc224029242"/>
      <w:bookmarkEnd w:id="1166"/>
      <w:bookmarkEnd w:id="1167"/>
      <w:r w:rsidRPr="0075024C">
        <w:rPr>
          <w:rFonts w:ascii="Times New Roman" w:hAnsi="Times New Roman" w:cs="Times New Roman"/>
          <w:szCs w:val="20"/>
          <w:lang w:val="fr-FR"/>
        </w:rPr>
        <w:t xml:space="preserve">Révocation </w:t>
      </w:r>
      <w:bookmarkEnd w:id="1168"/>
      <w:bookmarkEnd w:id="1169"/>
      <w:bookmarkEnd w:id="1170"/>
      <w:r w:rsidR="0089317F" w:rsidRPr="0075024C">
        <w:rPr>
          <w:rFonts w:ascii="Times New Roman" w:hAnsi="Times New Roman" w:cs="Times New Roman"/>
          <w:szCs w:val="20"/>
          <w:lang w:val="fr-FR"/>
        </w:rPr>
        <w:t>du Délégataire de Gestion</w:t>
      </w:r>
      <w:bookmarkEnd w:id="1171"/>
      <w:bookmarkEnd w:id="1172"/>
    </w:p>
    <w:p w14:paraId="59F5A352" w14:textId="446A1766" w:rsidR="0089317F" w:rsidRPr="0075024C" w:rsidRDefault="0089317F"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Le Délégataire de Gestion peut démissionner de son poste de délégataire de la gestion du Fonds, sous réserve d'un préavis de trente (30) Jours Ouvrés, et conformément à la </w:t>
      </w:r>
      <w:r w:rsidRPr="0075024C">
        <w:rPr>
          <w:rFonts w:ascii="Times New Roman" w:eastAsiaTheme="majorEastAsia" w:hAnsi="Times New Roman"/>
          <w:bCs/>
          <w:szCs w:val="20"/>
          <w:lang w:val="fr-FR" w:eastAsia="en-US"/>
        </w:rPr>
        <w:t xml:space="preserve">Convention de Délégation de Gestion </w:t>
      </w:r>
      <w:r w:rsidRPr="0075024C">
        <w:rPr>
          <w:rFonts w:ascii="Times New Roman" w:hAnsi="Times New Roman"/>
          <w:szCs w:val="20"/>
          <w:lang w:val="fr-FR"/>
        </w:rPr>
        <w:t>conclue avec la Société de Gestion.</w:t>
      </w:r>
    </w:p>
    <w:p w14:paraId="3D03ADCC" w14:textId="10D1ACB3" w:rsidR="00293541" w:rsidRPr="0075024C" w:rsidRDefault="0089317F"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A</w:t>
      </w:r>
      <w:r w:rsidR="00293541" w:rsidRPr="0075024C">
        <w:rPr>
          <w:rFonts w:ascii="Times New Roman" w:hAnsi="Times New Roman"/>
          <w:szCs w:val="20"/>
          <w:lang w:val="fr-FR"/>
        </w:rPr>
        <w:t xml:space="preserve">u moins trois (3) Investisseurs n’étant pas des Affiliés </w:t>
      </w:r>
      <w:r w:rsidRPr="0075024C">
        <w:rPr>
          <w:rFonts w:ascii="Times New Roman" w:hAnsi="Times New Roman"/>
          <w:szCs w:val="20"/>
          <w:lang w:val="fr-FR"/>
        </w:rPr>
        <w:t>et</w:t>
      </w:r>
      <w:r w:rsidR="00293541" w:rsidRPr="0075024C">
        <w:rPr>
          <w:rFonts w:ascii="Times New Roman" w:hAnsi="Times New Roman"/>
          <w:szCs w:val="20"/>
          <w:lang w:val="fr-FR"/>
        </w:rPr>
        <w:t xml:space="preserve"> détenant ensemble au moins </w:t>
      </w:r>
      <w:r w:rsidRPr="0075024C">
        <w:rPr>
          <w:rFonts w:ascii="Times New Roman" w:hAnsi="Times New Roman"/>
          <w:szCs w:val="20"/>
          <w:lang w:val="fr-FR"/>
        </w:rPr>
        <w:t>cinquante</w:t>
      </w:r>
      <w:r w:rsidR="00293541" w:rsidRPr="0075024C">
        <w:rPr>
          <w:rFonts w:ascii="Times New Roman" w:hAnsi="Times New Roman"/>
          <w:szCs w:val="20"/>
          <w:lang w:val="fr-FR"/>
        </w:rPr>
        <w:t xml:space="preserve"> pour cent (</w:t>
      </w:r>
      <w:r w:rsidRPr="0075024C">
        <w:rPr>
          <w:rFonts w:ascii="Times New Roman" w:hAnsi="Times New Roman"/>
          <w:szCs w:val="20"/>
          <w:lang w:val="fr-FR"/>
        </w:rPr>
        <w:t>5</w:t>
      </w:r>
      <w:r w:rsidR="00293541" w:rsidRPr="0075024C">
        <w:rPr>
          <w:rFonts w:ascii="Times New Roman" w:hAnsi="Times New Roman"/>
          <w:szCs w:val="20"/>
          <w:lang w:val="fr-FR"/>
        </w:rPr>
        <w:t>0</w:t>
      </w:r>
      <w:r w:rsidR="009E7D49" w:rsidRPr="0075024C">
        <w:rPr>
          <w:rFonts w:ascii="Times New Roman" w:hAnsi="Times New Roman"/>
          <w:szCs w:val="20"/>
          <w:lang w:val="fr-FR"/>
        </w:rPr>
        <w:t>%</w:t>
      </w:r>
      <w:r w:rsidR="00293541" w:rsidRPr="0075024C">
        <w:rPr>
          <w:rFonts w:ascii="Times New Roman" w:hAnsi="Times New Roman"/>
          <w:szCs w:val="20"/>
          <w:lang w:val="fr-FR"/>
        </w:rPr>
        <w:t xml:space="preserve">) des Parts du Fonds, pourront proposer par écrit la révocation </w:t>
      </w:r>
      <w:r w:rsidRPr="0075024C">
        <w:rPr>
          <w:rFonts w:ascii="Times New Roman" w:hAnsi="Times New Roman"/>
          <w:szCs w:val="20"/>
          <w:lang w:val="fr-FR"/>
        </w:rPr>
        <w:t>du Délégataire de Gestion</w:t>
      </w:r>
      <w:r w:rsidR="00293541" w:rsidRPr="0075024C">
        <w:rPr>
          <w:rFonts w:ascii="Times New Roman" w:hAnsi="Times New Roman"/>
          <w:szCs w:val="20"/>
          <w:lang w:val="fr-FR"/>
        </w:rPr>
        <w:t xml:space="preserve"> de ses fonctions de </w:t>
      </w:r>
      <w:r w:rsidRPr="0075024C">
        <w:rPr>
          <w:rFonts w:ascii="Times New Roman" w:hAnsi="Times New Roman"/>
          <w:szCs w:val="20"/>
          <w:lang w:val="fr-FR"/>
        </w:rPr>
        <w:t xml:space="preserve">délégataire de la gestion du Fonds </w:t>
      </w:r>
      <w:r w:rsidR="00293541" w:rsidRPr="0075024C">
        <w:rPr>
          <w:rFonts w:ascii="Times New Roman" w:hAnsi="Times New Roman"/>
          <w:szCs w:val="20"/>
          <w:lang w:val="fr-FR"/>
        </w:rPr>
        <w:t xml:space="preserve">à la suite (i) d’une Faute, à condition que cette Faute ait été constatée par une décision de justice définitive et non susceptible de recours, (ii) du retrait de l’agrément </w:t>
      </w:r>
      <w:r w:rsidRPr="0075024C">
        <w:rPr>
          <w:rFonts w:ascii="Times New Roman" w:hAnsi="Times New Roman"/>
          <w:szCs w:val="20"/>
          <w:lang w:val="fr-FR"/>
        </w:rPr>
        <w:t>du Délégataire de Gestion</w:t>
      </w:r>
      <w:r w:rsidR="00293541" w:rsidRPr="0075024C">
        <w:rPr>
          <w:rFonts w:ascii="Times New Roman" w:hAnsi="Times New Roman"/>
          <w:szCs w:val="20"/>
          <w:lang w:val="fr-FR"/>
        </w:rPr>
        <w:t xml:space="preserve"> en tant que </w:t>
      </w:r>
      <w:r w:rsidRPr="0075024C">
        <w:rPr>
          <w:rFonts w:ascii="Times New Roman" w:hAnsi="Times New Roman"/>
          <w:szCs w:val="20"/>
          <w:lang w:val="fr-FR"/>
        </w:rPr>
        <w:t>société de gestion de portefeuille</w:t>
      </w:r>
      <w:r w:rsidR="00293541" w:rsidRPr="0075024C">
        <w:rPr>
          <w:rFonts w:ascii="Times New Roman" w:hAnsi="Times New Roman"/>
          <w:szCs w:val="20"/>
          <w:lang w:val="fr-FR"/>
        </w:rPr>
        <w:t xml:space="preserve">, ou (iii) de la dissolution ou de la liquidation judiciaire </w:t>
      </w:r>
      <w:r w:rsidRPr="0075024C">
        <w:rPr>
          <w:rFonts w:ascii="Times New Roman" w:hAnsi="Times New Roman"/>
          <w:szCs w:val="20"/>
          <w:lang w:val="fr-FR"/>
        </w:rPr>
        <w:t>du Délégataire de Gestion</w:t>
      </w:r>
      <w:r w:rsidR="00293541" w:rsidRPr="0075024C">
        <w:rPr>
          <w:rFonts w:ascii="Times New Roman" w:hAnsi="Times New Roman"/>
          <w:szCs w:val="20"/>
          <w:lang w:val="fr-FR"/>
        </w:rPr>
        <w:t xml:space="preserve"> (la « </w:t>
      </w:r>
      <w:r w:rsidR="00293541" w:rsidRPr="0075024C">
        <w:rPr>
          <w:rFonts w:ascii="Times New Roman" w:hAnsi="Times New Roman"/>
          <w:b/>
          <w:szCs w:val="20"/>
          <w:lang w:val="fr-FR"/>
        </w:rPr>
        <w:t>Lettre de Réclamation</w:t>
      </w:r>
      <w:r w:rsidR="00293541" w:rsidRPr="0075024C">
        <w:rPr>
          <w:rFonts w:ascii="Times New Roman" w:hAnsi="Times New Roman"/>
          <w:szCs w:val="20"/>
          <w:lang w:val="fr-FR"/>
        </w:rPr>
        <w:t xml:space="preserve"> »).</w:t>
      </w:r>
    </w:p>
    <w:p w14:paraId="512F3FED" w14:textId="06DE5086" w:rsidR="00293541" w:rsidRPr="0075024C" w:rsidRDefault="0089317F"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Le Délégataire de Gestion</w:t>
      </w:r>
      <w:r w:rsidR="00293541" w:rsidRPr="0075024C">
        <w:rPr>
          <w:rFonts w:ascii="Times New Roman" w:hAnsi="Times New Roman"/>
          <w:szCs w:val="20"/>
          <w:lang w:val="fr-FR"/>
        </w:rPr>
        <w:t xml:space="preserve"> disposera d’un délai de trente (30) Jours Ouvrés à compter de la réception de la Lettre de Réclamation pour informer les Investisseurs des mesures qui auront été prises pour remédier aux conséquences de la Faute susmentionnée ou de la solution qu’</w:t>
      </w:r>
      <w:r w:rsidR="00621863" w:rsidRPr="0075024C">
        <w:rPr>
          <w:rFonts w:ascii="Times New Roman" w:hAnsi="Times New Roman"/>
          <w:szCs w:val="20"/>
          <w:lang w:val="fr-FR"/>
        </w:rPr>
        <w:t>il</w:t>
      </w:r>
      <w:r w:rsidR="00293541" w:rsidRPr="0075024C">
        <w:rPr>
          <w:rFonts w:ascii="Times New Roman" w:hAnsi="Times New Roman"/>
          <w:szCs w:val="20"/>
          <w:lang w:val="fr-FR"/>
        </w:rPr>
        <w:t xml:space="preserve"> proposera pour y remédier. Si, par Accord Extraordinaire des Investisseurs, les Investisseurs votent en faveur de la révocation </w:t>
      </w:r>
      <w:r w:rsidRPr="0075024C">
        <w:rPr>
          <w:rFonts w:ascii="Times New Roman" w:hAnsi="Times New Roman"/>
          <w:szCs w:val="20"/>
          <w:lang w:val="fr-FR"/>
        </w:rPr>
        <w:t>du Délégataire de Gestion</w:t>
      </w:r>
      <w:r w:rsidR="00293541" w:rsidRPr="0075024C">
        <w:rPr>
          <w:rFonts w:ascii="Times New Roman" w:hAnsi="Times New Roman"/>
          <w:szCs w:val="20"/>
          <w:lang w:val="fr-FR"/>
        </w:rPr>
        <w:t xml:space="preserve">, </w:t>
      </w:r>
      <w:r w:rsidRPr="0075024C">
        <w:rPr>
          <w:rFonts w:ascii="Times New Roman" w:hAnsi="Times New Roman"/>
          <w:szCs w:val="20"/>
          <w:lang w:val="fr-FR"/>
        </w:rPr>
        <w:t>le Délégataire de Gestion</w:t>
      </w:r>
      <w:r w:rsidR="00293541" w:rsidRPr="0075024C">
        <w:rPr>
          <w:rFonts w:ascii="Times New Roman" w:hAnsi="Times New Roman"/>
          <w:szCs w:val="20"/>
          <w:lang w:val="fr-FR"/>
        </w:rPr>
        <w:t xml:space="preserve"> sera révoqué en tant que </w:t>
      </w:r>
      <w:r w:rsidRPr="0075024C">
        <w:rPr>
          <w:rFonts w:ascii="Times New Roman" w:hAnsi="Times New Roman"/>
          <w:szCs w:val="20"/>
          <w:lang w:val="fr-FR"/>
        </w:rPr>
        <w:t>délégataire de la gestion du Fonds</w:t>
      </w:r>
      <w:r w:rsidR="00293541" w:rsidRPr="0075024C">
        <w:rPr>
          <w:rFonts w:ascii="Times New Roman" w:hAnsi="Times New Roman"/>
          <w:szCs w:val="20"/>
          <w:lang w:val="fr-FR"/>
        </w:rPr>
        <w:t>.</w:t>
      </w:r>
    </w:p>
    <w:p w14:paraId="4E4683EE" w14:textId="7908E479" w:rsidR="0089317F" w:rsidRPr="0075024C" w:rsidRDefault="0089317F" w:rsidP="002C7413">
      <w:pPr>
        <w:pStyle w:val="BodyText"/>
        <w:spacing w:after="200" w:line="276" w:lineRule="auto"/>
        <w:rPr>
          <w:rFonts w:ascii="Times New Roman" w:hAnsi="Times New Roman"/>
          <w:szCs w:val="20"/>
          <w:lang w:val="fr-FR"/>
        </w:rPr>
      </w:pPr>
      <w:proofErr w:type="gramStart"/>
      <w:r w:rsidRPr="0075024C">
        <w:rPr>
          <w:rFonts w:ascii="Times New Roman" w:hAnsi="Times New Roman"/>
          <w:szCs w:val="20"/>
          <w:lang w:val="fr-FR"/>
        </w:rPr>
        <w:t>Suite à</w:t>
      </w:r>
      <w:proofErr w:type="gramEnd"/>
      <w:r w:rsidRPr="0075024C">
        <w:rPr>
          <w:rFonts w:ascii="Times New Roman" w:hAnsi="Times New Roman"/>
          <w:szCs w:val="20"/>
          <w:lang w:val="fr-FR"/>
        </w:rPr>
        <w:t xml:space="preserve"> la réception par le Délégataire de Gestion de la Lettre de Réclamation, le Fonds entrera en Période de Suspension pour une durée de deux (2) mois. Si, pendant la Période de Suspension, les Investisseurs votent contre la révocation du Délégataire de Gestion, la Période de Suspension prendra automatiquement fin à la date du vote des Investisseurs.</w:t>
      </w:r>
    </w:p>
    <w:p w14:paraId="0240233F" w14:textId="07F27983" w:rsidR="0089317F" w:rsidRPr="0075024C" w:rsidRDefault="0089317F"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Si, en revanche, les Investisseurs votent en faveur de la révocation du Délégataire de Gestion, sauf décision contraire des Investisseurs, la gestion du portefeuille du Fonds sera confiée à une nouvelle société de </w:t>
      </w:r>
      <w:r w:rsidRPr="0075024C">
        <w:rPr>
          <w:rFonts w:ascii="Times New Roman" w:hAnsi="Times New Roman"/>
          <w:szCs w:val="20"/>
          <w:lang w:val="fr-FR"/>
        </w:rPr>
        <w:lastRenderedPageBreak/>
        <w:t xml:space="preserve">gestion de portefeuille et </w:t>
      </w:r>
      <w:r w:rsidR="00621863" w:rsidRPr="0075024C">
        <w:rPr>
          <w:rFonts w:ascii="Times New Roman" w:hAnsi="Times New Roman"/>
          <w:szCs w:val="20"/>
          <w:lang w:val="fr-FR"/>
        </w:rPr>
        <w:t xml:space="preserve">la date effective de transfert de la gestion (la « </w:t>
      </w:r>
      <w:r w:rsidR="00621863" w:rsidRPr="0075024C">
        <w:rPr>
          <w:rFonts w:ascii="Times New Roman" w:hAnsi="Times New Roman"/>
          <w:b/>
          <w:bCs/>
          <w:szCs w:val="20"/>
          <w:lang w:val="fr-FR"/>
        </w:rPr>
        <w:t>Date de Transfert</w:t>
      </w:r>
      <w:r w:rsidR="00621863" w:rsidRPr="0075024C">
        <w:rPr>
          <w:rFonts w:ascii="Times New Roman" w:hAnsi="Times New Roman"/>
          <w:szCs w:val="20"/>
          <w:lang w:val="fr-FR"/>
        </w:rPr>
        <w:t xml:space="preserve"> »)</w:t>
      </w:r>
      <w:r w:rsidRPr="0075024C">
        <w:rPr>
          <w:rFonts w:ascii="Times New Roman" w:hAnsi="Times New Roman"/>
          <w:szCs w:val="20"/>
          <w:lang w:val="fr-FR"/>
        </w:rPr>
        <w:t xml:space="preserve"> sera le dernier jour de la Période de Suspension.</w:t>
      </w:r>
    </w:p>
    <w:p w14:paraId="368BDA15" w14:textId="170B689B" w:rsidR="0089317F" w:rsidRPr="0075024C" w:rsidRDefault="0089317F"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Pour éviter toute ambiguïté, la période </w:t>
      </w:r>
      <w:r w:rsidR="00621863" w:rsidRPr="0075024C">
        <w:rPr>
          <w:rFonts w:ascii="Times New Roman" w:hAnsi="Times New Roman"/>
          <w:szCs w:val="20"/>
          <w:lang w:val="fr-FR"/>
        </w:rPr>
        <w:t>courant</w:t>
      </w:r>
      <w:r w:rsidRPr="0075024C">
        <w:rPr>
          <w:rFonts w:ascii="Times New Roman" w:hAnsi="Times New Roman"/>
          <w:szCs w:val="20"/>
          <w:lang w:val="fr-FR"/>
        </w:rPr>
        <w:t xml:space="preserve"> jusqu'à la Date de Transfert sera prise en compte pour calculer l</w:t>
      </w:r>
      <w:r w:rsidR="00621863" w:rsidRPr="0075024C">
        <w:rPr>
          <w:rFonts w:ascii="Times New Roman" w:hAnsi="Times New Roman"/>
          <w:szCs w:val="20"/>
          <w:lang w:val="fr-FR"/>
        </w:rPr>
        <w:t>a</w:t>
      </w:r>
      <w:r w:rsidR="00216D2C" w:rsidRPr="0075024C">
        <w:rPr>
          <w:rFonts w:ascii="Times New Roman" w:hAnsi="Times New Roman"/>
          <w:szCs w:val="20"/>
          <w:lang w:val="fr-FR"/>
        </w:rPr>
        <w:t xml:space="preserve"> Commission de Surperformance d</w:t>
      </w:r>
      <w:r w:rsidRPr="0075024C">
        <w:rPr>
          <w:rFonts w:ascii="Times New Roman" w:hAnsi="Times New Roman"/>
          <w:szCs w:val="20"/>
          <w:lang w:val="fr-FR"/>
        </w:rPr>
        <w:t>u</w:t>
      </w:r>
      <w:r w:rsidR="00621863" w:rsidRPr="0075024C">
        <w:rPr>
          <w:rFonts w:ascii="Times New Roman" w:hAnsi="Times New Roman"/>
          <w:szCs w:val="20"/>
          <w:lang w:val="fr-FR"/>
        </w:rPr>
        <w:t>e</w:t>
      </w:r>
      <w:r w:rsidRPr="0075024C">
        <w:rPr>
          <w:rFonts w:ascii="Times New Roman" w:hAnsi="Times New Roman"/>
          <w:szCs w:val="20"/>
          <w:lang w:val="fr-FR"/>
        </w:rPr>
        <w:t xml:space="preserve"> au </w:t>
      </w:r>
      <w:r w:rsidR="00621863" w:rsidRPr="0075024C">
        <w:rPr>
          <w:rFonts w:ascii="Times New Roman" w:hAnsi="Times New Roman"/>
          <w:szCs w:val="20"/>
          <w:lang w:val="fr-FR"/>
        </w:rPr>
        <w:t>Délégataire de Gestion</w:t>
      </w:r>
      <w:r w:rsidRPr="0075024C">
        <w:rPr>
          <w:rFonts w:ascii="Times New Roman" w:hAnsi="Times New Roman"/>
          <w:szCs w:val="20"/>
          <w:lang w:val="fr-FR"/>
        </w:rPr>
        <w:t>.</w:t>
      </w:r>
    </w:p>
    <w:p w14:paraId="1CB4589E" w14:textId="6F553DCD" w:rsidR="00293541" w:rsidRPr="0075024C" w:rsidRDefault="00293541"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Dans l'hypothèse où </w:t>
      </w:r>
      <w:r w:rsidR="0089317F" w:rsidRPr="0075024C">
        <w:rPr>
          <w:rFonts w:ascii="Times New Roman" w:hAnsi="Times New Roman"/>
          <w:szCs w:val="20"/>
          <w:lang w:val="fr-FR"/>
        </w:rPr>
        <w:t>le Délégataire de Gestion</w:t>
      </w:r>
      <w:r w:rsidRPr="0075024C">
        <w:rPr>
          <w:rFonts w:ascii="Times New Roman" w:hAnsi="Times New Roman"/>
          <w:szCs w:val="20"/>
          <w:lang w:val="fr-FR"/>
        </w:rPr>
        <w:t xml:space="preserve"> est révoqué en tant que </w:t>
      </w:r>
      <w:r w:rsidR="00621863" w:rsidRPr="0075024C">
        <w:rPr>
          <w:rFonts w:ascii="Times New Roman" w:hAnsi="Times New Roman"/>
          <w:szCs w:val="20"/>
          <w:lang w:val="fr-FR"/>
        </w:rPr>
        <w:t>délégataire de la gestion du Fonds</w:t>
      </w:r>
      <w:r w:rsidRPr="0075024C">
        <w:rPr>
          <w:rFonts w:ascii="Times New Roman" w:hAnsi="Times New Roman"/>
          <w:szCs w:val="20"/>
          <w:lang w:val="fr-FR"/>
        </w:rPr>
        <w:t xml:space="preserve">, l'ensemble des obligations et engagements </w:t>
      </w:r>
      <w:r w:rsidR="00621863" w:rsidRPr="0075024C">
        <w:rPr>
          <w:rFonts w:ascii="Times New Roman" w:hAnsi="Times New Roman"/>
          <w:szCs w:val="20"/>
          <w:lang w:val="fr-FR"/>
        </w:rPr>
        <w:t>du Délégataire de Gestion</w:t>
      </w:r>
      <w:r w:rsidRPr="0075024C">
        <w:rPr>
          <w:rFonts w:ascii="Times New Roman" w:hAnsi="Times New Roman"/>
          <w:szCs w:val="20"/>
          <w:lang w:val="fr-FR"/>
        </w:rPr>
        <w:t xml:space="preserve"> vis-à-vis du Fonds, de la Société de Gestion et des Investisseurs prendra immédiatement fin à la </w:t>
      </w:r>
      <w:r w:rsidR="00621863" w:rsidRPr="0075024C">
        <w:rPr>
          <w:rFonts w:ascii="Times New Roman" w:hAnsi="Times New Roman"/>
          <w:szCs w:val="20"/>
          <w:lang w:val="fr-FR"/>
        </w:rPr>
        <w:t>Date de Transfert</w:t>
      </w:r>
      <w:r w:rsidRPr="0075024C">
        <w:rPr>
          <w:rFonts w:ascii="Times New Roman" w:hAnsi="Times New Roman"/>
          <w:szCs w:val="20"/>
          <w:lang w:val="fr-FR"/>
        </w:rPr>
        <w:t>.</w:t>
      </w:r>
    </w:p>
    <w:p w14:paraId="4DB85FFE" w14:textId="607AE11F" w:rsidR="00293541" w:rsidRPr="0075024C" w:rsidRDefault="00293541"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Dans l'hypothèse où </w:t>
      </w:r>
      <w:r w:rsidR="00621863" w:rsidRPr="0075024C">
        <w:rPr>
          <w:rFonts w:ascii="Times New Roman" w:hAnsi="Times New Roman"/>
          <w:szCs w:val="20"/>
          <w:lang w:val="fr-FR"/>
        </w:rPr>
        <w:t xml:space="preserve">le Délégataire de Gestion </w:t>
      </w:r>
      <w:r w:rsidRPr="0075024C">
        <w:rPr>
          <w:rFonts w:ascii="Times New Roman" w:hAnsi="Times New Roman"/>
          <w:szCs w:val="20"/>
          <w:lang w:val="fr-FR"/>
        </w:rPr>
        <w:t xml:space="preserve">est révoqué en tant que </w:t>
      </w:r>
      <w:r w:rsidR="00621863" w:rsidRPr="0075024C">
        <w:rPr>
          <w:rFonts w:ascii="Times New Roman" w:hAnsi="Times New Roman"/>
          <w:szCs w:val="20"/>
          <w:lang w:val="fr-FR"/>
        </w:rPr>
        <w:t>délégataire de la gestion du Fonds</w:t>
      </w:r>
      <w:r w:rsidRPr="0075024C">
        <w:rPr>
          <w:rFonts w:ascii="Times New Roman" w:hAnsi="Times New Roman"/>
          <w:szCs w:val="20"/>
          <w:lang w:val="fr-FR"/>
        </w:rPr>
        <w:t xml:space="preserve"> en application du présent Article, </w:t>
      </w:r>
      <w:r w:rsidR="00621863" w:rsidRPr="0075024C">
        <w:rPr>
          <w:rFonts w:ascii="Times New Roman" w:hAnsi="Times New Roman"/>
          <w:szCs w:val="20"/>
          <w:lang w:val="fr-FR"/>
        </w:rPr>
        <w:t>le nouveau délégataire de gestion</w:t>
      </w:r>
      <w:r w:rsidRPr="0075024C">
        <w:rPr>
          <w:rFonts w:ascii="Times New Roman" w:hAnsi="Times New Roman"/>
          <w:szCs w:val="20"/>
          <w:lang w:val="fr-FR"/>
        </w:rPr>
        <w:t xml:space="preserve"> devra immédiatement modifier le nom du Fonds ainsi que celui de toute entité liée (y compris toute </w:t>
      </w:r>
      <w:r w:rsidR="00330420" w:rsidRPr="0075024C">
        <w:rPr>
          <w:rFonts w:ascii="Times New Roman" w:hAnsi="Times New Roman"/>
          <w:szCs w:val="20"/>
          <w:lang w:val="fr-FR"/>
        </w:rPr>
        <w:t>holding d'investissement</w:t>
      </w:r>
      <w:r w:rsidRPr="0075024C">
        <w:rPr>
          <w:rFonts w:ascii="Times New Roman" w:hAnsi="Times New Roman"/>
          <w:szCs w:val="20"/>
          <w:lang w:val="fr-FR"/>
        </w:rPr>
        <w:t xml:space="preserve">) afin d'exclure toute référence </w:t>
      </w:r>
      <w:r w:rsidR="00621863" w:rsidRPr="0075024C">
        <w:rPr>
          <w:rFonts w:ascii="Times New Roman" w:hAnsi="Times New Roman"/>
          <w:szCs w:val="20"/>
          <w:lang w:val="fr-FR"/>
        </w:rPr>
        <w:t>au</w:t>
      </w:r>
      <w:r w:rsidRPr="0075024C">
        <w:rPr>
          <w:rFonts w:ascii="Times New Roman" w:hAnsi="Times New Roman"/>
          <w:szCs w:val="20"/>
          <w:lang w:val="fr-FR"/>
        </w:rPr>
        <w:t xml:space="preserve"> </w:t>
      </w:r>
      <w:r w:rsidR="00621863" w:rsidRPr="0075024C">
        <w:rPr>
          <w:rFonts w:ascii="Times New Roman" w:hAnsi="Times New Roman"/>
          <w:szCs w:val="20"/>
          <w:lang w:val="fr-FR"/>
        </w:rPr>
        <w:t xml:space="preserve">Délégataire de Gestion </w:t>
      </w:r>
      <w:r w:rsidRPr="0075024C">
        <w:rPr>
          <w:rFonts w:ascii="Times New Roman" w:hAnsi="Times New Roman"/>
          <w:szCs w:val="20"/>
          <w:lang w:val="fr-FR"/>
        </w:rPr>
        <w:t>ou ses Affiliés, ou tout nom qui en est dérivé, et la Société de Gestion devra assurer le réenregistrement du Fonds sous ce nouveau nom dans les dix (10) Jours Ouvrés de sa nomination.</w:t>
      </w:r>
    </w:p>
    <w:p w14:paraId="4146E9A1" w14:textId="77777777" w:rsidR="00293541" w:rsidRPr="0075024C" w:rsidRDefault="00293541" w:rsidP="002C7413">
      <w:pPr>
        <w:pStyle w:val="Heading2"/>
        <w:spacing w:before="0" w:after="200" w:line="276" w:lineRule="auto"/>
        <w:rPr>
          <w:rFonts w:ascii="Times New Roman" w:hAnsi="Times New Roman" w:cs="Times New Roman"/>
          <w:szCs w:val="20"/>
          <w:lang w:val="fr-FR"/>
        </w:rPr>
      </w:pPr>
      <w:bookmarkStart w:id="1173" w:name="_Toc169115834"/>
      <w:bookmarkStart w:id="1174" w:name="_Toc184665382"/>
      <w:bookmarkStart w:id="1175" w:name="_Toc224029243"/>
      <w:r w:rsidRPr="0075024C">
        <w:rPr>
          <w:rFonts w:ascii="Times New Roman" w:hAnsi="Times New Roman" w:cs="Times New Roman"/>
          <w:szCs w:val="20"/>
          <w:lang w:val="fr-FR"/>
        </w:rPr>
        <w:t>Conflits d’intérêts</w:t>
      </w:r>
      <w:bookmarkEnd w:id="1173"/>
      <w:bookmarkEnd w:id="1174"/>
      <w:bookmarkEnd w:id="1175"/>
      <w:r w:rsidRPr="0075024C">
        <w:rPr>
          <w:rFonts w:ascii="Times New Roman" w:hAnsi="Times New Roman" w:cs="Times New Roman"/>
          <w:szCs w:val="20"/>
          <w:lang w:val="fr-FR"/>
        </w:rPr>
        <w:t xml:space="preserve"> </w:t>
      </w:r>
    </w:p>
    <w:p w14:paraId="587D907E" w14:textId="53E7DFCD" w:rsidR="00293541" w:rsidRPr="0075024C" w:rsidRDefault="00293541" w:rsidP="002C7413">
      <w:pPr>
        <w:pStyle w:val="BodyText"/>
        <w:spacing w:after="200" w:line="276" w:lineRule="auto"/>
        <w:rPr>
          <w:rFonts w:ascii="Times New Roman" w:eastAsiaTheme="majorEastAsia" w:hAnsi="Times New Roman"/>
          <w:bCs/>
          <w:szCs w:val="20"/>
          <w:lang w:val="fr-FR" w:eastAsia="en-US"/>
        </w:rPr>
      </w:pPr>
      <w:r w:rsidRPr="0075024C">
        <w:rPr>
          <w:rFonts w:ascii="Times New Roman" w:eastAsiaTheme="majorEastAsia" w:hAnsi="Times New Roman"/>
          <w:bCs/>
          <w:szCs w:val="20"/>
          <w:lang w:val="fr-FR" w:eastAsia="en-US"/>
        </w:rPr>
        <w:t xml:space="preserve">Si la Société de Gestion et/ou </w:t>
      </w:r>
      <w:r w:rsidR="00621863" w:rsidRPr="0075024C">
        <w:rPr>
          <w:rFonts w:ascii="Times New Roman" w:eastAsiaTheme="majorEastAsia" w:hAnsi="Times New Roman"/>
          <w:bCs/>
          <w:szCs w:val="20"/>
          <w:lang w:val="fr-FR" w:eastAsia="en-US"/>
        </w:rPr>
        <w:t>le</w:t>
      </w:r>
      <w:r w:rsidR="00621863" w:rsidRPr="0075024C">
        <w:rPr>
          <w:rFonts w:ascii="Times New Roman" w:hAnsi="Times New Roman"/>
          <w:lang w:val="fr-FR" w:eastAsia="en-US"/>
        </w:rPr>
        <w:t xml:space="preserve"> </w:t>
      </w:r>
      <w:r w:rsidR="00621863" w:rsidRPr="0075024C">
        <w:rPr>
          <w:rFonts w:ascii="Times New Roman" w:eastAsiaTheme="majorEastAsia" w:hAnsi="Times New Roman"/>
          <w:bCs/>
          <w:szCs w:val="20"/>
          <w:lang w:val="fr-FR" w:eastAsia="en-US"/>
        </w:rPr>
        <w:t>Délégataire de Gestion</w:t>
      </w:r>
      <w:r w:rsidRPr="0075024C">
        <w:rPr>
          <w:rFonts w:ascii="Times New Roman" w:eastAsiaTheme="majorEastAsia" w:hAnsi="Times New Roman"/>
          <w:bCs/>
          <w:szCs w:val="20"/>
          <w:lang w:val="fr-FR" w:eastAsia="en-US"/>
        </w:rPr>
        <w:t xml:space="preserve"> </w:t>
      </w:r>
      <w:proofErr w:type="gramStart"/>
      <w:r w:rsidRPr="0075024C">
        <w:rPr>
          <w:rFonts w:ascii="Times New Roman" w:eastAsiaTheme="majorEastAsia" w:hAnsi="Times New Roman"/>
          <w:bCs/>
          <w:szCs w:val="20"/>
          <w:lang w:val="fr-FR" w:eastAsia="en-US"/>
        </w:rPr>
        <w:t>devaient</w:t>
      </w:r>
      <w:proofErr w:type="gramEnd"/>
      <w:r w:rsidRPr="0075024C">
        <w:rPr>
          <w:rFonts w:ascii="Times New Roman" w:eastAsiaTheme="majorEastAsia" w:hAnsi="Times New Roman"/>
          <w:bCs/>
          <w:szCs w:val="20"/>
          <w:lang w:val="fr-FR" w:eastAsia="en-US"/>
        </w:rPr>
        <w:t xml:space="preserve"> avoir connaissance d'un conflit d'intérêts dans le cadre de la réalisation d'une opération d'investissement ou de désinvestissement du Fonds, </w:t>
      </w:r>
      <w:r w:rsidR="00621863" w:rsidRPr="0075024C">
        <w:rPr>
          <w:rFonts w:ascii="Times New Roman" w:eastAsiaTheme="majorEastAsia" w:hAnsi="Times New Roman"/>
          <w:bCs/>
          <w:szCs w:val="20"/>
          <w:lang w:val="fr-FR" w:eastAsia="en-US"/>
        </w:rPr>
        <w:t>ils</w:t>
      </w:r>
      <w:r w:rsidRPr="0075024C">
        <w:rPr>
          <w:rFonts w:ascii="Times New Roman" w:eastAsiaTheme="majorEastAsia" w:hAnsi="Times New Roman"/>
          <w:bCs/>
          <w:szCs w:val="20"/>
          <w:lang w:val="fr-FR" w:eastAsia="en-US"/>
        </w:rPr>
        <w:t xml:space="preserve"> devraient faire leurs meilleurs efforts pour gérer ce conflit d'intérêts selon un principe d'indépendance et de prix de marché préalablement à la réalisation de cette opération.</w:t>
      </w:r>
    </w:p>
    <w:p w14:paraId="641D04CB" w14:textId="77777777" w:rsidR="002A3E6D" w:rsidRPr="0075024C" w:rsidRDefault="002A3E6D" w:rsidP="002C7413">
      <w:pPr>
        <w:pStyle w:val="Heading2"/>
        <w:spacing w:before="0" w:after="200" w:line="276" w:lineRule="auto"/>
        <w:rPr>
          <w:rFonts w:ascii="Times New Roman" w:hAnsi="Times New Roman" w:cs="Times New Roman"/>
          <w:szCs w:val="20"/>
          <w:lang w:val="fr-FR"/>
        </w:rPr>
      </w:pPr>
      <w:bookmarkStart w:id="1176" w:name="_Toc169115827"/>
      <w:bookmarkStart w:id="1177" w:name="_Toc184665383"/>
      <w:bookmarkStart w:id="1178" w:name="_Toc224029244"/>
      <w:bookmarkStart w:id="1179" w:name="_Ref167478774"/>
      <w:r w:rsidRPr="0075024C">
        <w:rPr>
          <w:rFonts w:ascii="Times New Roman" w:hAnsi="Times New Roman" w:cs="Times New Roman"/>
          <w:szCs w:val="20"/>
          <w:lang w:val="fr-FR"/>
        </w:rPr>
        <w:t>Priorité et répartition des Investissements entre le Fonds et les Fonds Liés</w:t>
      </w:r>
      <w:bookmarkEnd w:id="1176"/>
      <w:bookmarkEnd w:id="1177"/>
      <w:bookmarkEnd w:id="1178"/>
      <w:r w:rsidRPr="0075024C">
        <w:rPr>
          <w:rFonts w:ascii="Times New Roman" w:hAnsi="Times New Roman" w:cs="Times New Roman"/>
          <w:szCs w:val="20"/>
          <w:lang w:val="fr-FR"/>
        </w:rPr>
        <w:t xml:space="preserve"> </w:t>
      </w:r>
    </w:p>
    <w:p w14:paraId="484DC37A" w14:textId="22BD8504" w:rsidR="002A3E6D" w:rsidRPr="0075024C" w:rsidRDefault="002A3E6D" w:rsidP="002C7413">
      <w:pPr>
        <w:pStyle w:val="BodyText"/>
        <w:spacing w:after="200" w:line="276" w:lineRule="auto"/>
        <w:rPr>
          <w:rFonts w:ascii="Times New Roman" w:eastAsiaTheme="majorEastAsia" w:hAnsi="Times New Roman"/>
          <w:bCs/>
          <w:szCs w:val="20"/>
          <w:lang w:val="fr-FR" w:eastAsia="en-US"/>
        </w:rPr>
      </w:pPr>
      <w:r w:rsidRPr="0075024C">
        <w:rPr>
          <w:rFonts w:ascii="Times New Roman" w:eastAsiaTheme="majorEastAsia" w:hAnsi="Times New Roman"/>
          <w:bCs/>
          <w:szCs w:val="20"/>
          <w:lang w:val="fr-FR" w:eastAsia="en-US"/>
        </w:rPr>
        <w:t xml:space="preserve">Le Fonds ne pourra </w:t>
      </w:r>
      <w:proofErr w:type="spellStart"/>
      <w:r w:rsidRPr="0075024C">
        <w:rPr>
          <w:rFonts w:ascii="Times New Roman" w:eastAsiaTheme="majorEastAsia" w:hAnsi="Times New Roman"/>
          <w:bCs/>
          <w:szCs w:val="20"/>
          <w:lang w:val="fr-FR" w:eastAsia="en-US"/>
        </w:rPr>
        <w:t>co</w:t>
      </w:r>
      <w:proofErr w:type="spellEnd"/>
      <w:r w:rsidRPr="0075024C">
        <w:rPr>
          <w:rFonts w:ascii="Times New Roman" w:eastAsiaTheme="majorEastAsia" w:hAnsi="Times New Roman"/>
          <w:bCs/>
          <w:szCs w:val="20"/>
          <w:lang w:val="fr-FR" w:eastAsia="en-US"/>
        </w:rPr>
        <w:t>-investir aux côtés d’Entreprises Liées.</w:t>
      </w:r>
      <w:r w:rsidR="00756433" w:rsidRPr="0075024C">
        <w:rPr>
          <w:rFonts w:ascii="Times New Roman" w:eastAsiaTheme="majorEastAsia" w:hAnsi="Times New Roman"/>
          <w:bCs/>
          <w:szCs w:val="20"/>
          <w:lang w:val="fr-FR" w:eastAsia="en-US"/>
        </w:rPr>
        <w:t xml:space="preserve"> </w:t>
      </w:r>
    </w:p>
    <w:p w14:paraId="6A50F017" w14:textId="207089E7" w:rsidR="002A3E6D" w:rsidRPr="0075024C" w:rsidRDefault="00621863" w:rsidP="002C7413">
      <w:pPr>
        <w:pStyle w:val="BodyText"/>
        <w:spacing w:after="200" w:line="276" w:lineRule="auto"/>
        <w:rPr>
          <w:rFonts w:ascii="Times New Roman" w:eastAsiaTheme="majorEastAsia" w:hAnsi="Times New Roman"/>
          <w:bCs/>
          <w:szCs w:val="20"/>
          <w:lang w:val="fr-FR" w:eastAsia="en-US"/>
        </w:rPr>
      </w:pPr>
      <w:r w:rsidRPr="0075024C">
        <w:rPr>
          <w:rFonts w:ascii="Times New Roman" w:eastAsiaTheme="majorEastAsia" w:hAnsi="Times New Roman"/>
          <w:bCs/>
          <w:szCs w:val="20"/>
          <w:lang w:val="fr-FR" w:eastAsia="en-US"/>
        </w:rPr>
        <w:t>Le Délégataire de Gestion</w:t>
      </w:r>
      <w:r w:rsidR="002A3E6D" w:rsidRPr="0075024C">
        <w:rPr>
          <w:rFonts w:ascii="Times New Roman" w:eastAsiaTheme="majorEastAsia" w:hAnsi="Times New Roman"/>
          <w:bCs/>
          <w:szCs w:val="20"/>
          <w:lang w:val="fr-FR" w:eastAsia="en-US"/>
        </w:rPr>
        <w:t xml:space="preserve"> fournit des solutions d'investissement à de nombreux sponsors et est en conséquence amené à assurer la gestion de plusieurs fonds d’investissement ou conseiller ses clients dans la gestion de leurs investissements dans des fonds de </w:t>
      </w:r>
      <w:r w:rsidR="00077020" w:rsidRPr="0075024C">
        <w:rPr>
          <w:rFonts w:ascii="Times New Roman" w:eastAsiaTheme="majorEastAsia" w:hAnsi="Times New Roman"/>
          <w:bCs/>
          <w:szCs w:val="20"/>
          <w:lang w:val="fr-FR" w:eastAsia="en-US"/>
        </w:rPr>
        <w:t>dette qu’il</w:t>
      </w:r>
      <w:r w:rsidR="002A3E6D" w:rsidRPr="0075024C">
        <w:rPr>
          <w:rFonts w:ascii="Times New Roman" w:eastAsiaTheme="majorEastAsia" w:hAnsi="Times New Roman"/>
          <w:bCs/>
          <w:szCs w:val="20"/>
          <w:lang w:val="fr-FR" w:eastAsia="en-US"/>
        </w:rPr>
        <w:t xml:space="preserve"> gère. </w:t>
      </w:r>
      <w:bookmarkStart w:id="1180" w:name="_Hlk191896533"/>
      <w:r w:rsidR="002A3E6D" w:rsidRPr="0075024C">
        <w:rPr>
          <w:rFonts w:ascii="Times New Roman" w:eastAsiaTheme="majorEastAsia" w:hAnsi="Times New Roman"/>
          <w:bCs/>
          <w:szCs w:val="20"/>
          <w:lang w:val="fr-FR" w:eastAsia="en-US"/>
        </w:rPr>
        <w:t xml:space="preserve">Aussi, le Fonds peut être amené à </w:t>
      </w:r>
      <w:proofErr w:type="spellStart"/>
      <w:r w:rsidR="002A3E6D" w:rsidRPr="0075024C">
        <w:rPr>
          <w:rFonts w:ascii="Times New Roman" w:eastAsiaTheme="majorEastAsia" w:hAnsi="Times New Roman"/>
          <w:bCs/>
          <w:szCs w:val="20"/>
          <w:lang w:val="fr-FR" w:eastAsia="en-US"/>
        </w:rPr>
        <w:t>co</w:t>
      </w:r>
      <w:proofErr w:type="spellEnd"/>
      <w:r w:rsidR="002A3E6D" w:rsidRPr="0075024C">
        <w:rPr>
          <w:rFonts w:ascii="Times New Roman" w:eastAsiaTheme="majorEastAsia" w:hAnsi="Times New Roman"/>
          <w:bCs/>
          <w:szCs w:val="20"/>
          <w:lang w:val="fr-FR" w:eastAsia="en-US"/>
        </w:rPr>
        <w:t>-investir aux côtés de Fonds Lié</w:t>
      </w:r>
      <w:r w:rsidR="00077020" w:rsidRPr="0075024C">
        <w:rPr>
          <w:rFonts w:ascii="Times New Roman" w:eastAsiaTheme="majorEastAsia" w:hAnsi="Times New Roman"/>
          <w:bCs/>
          <w:szCs w:val="20"/>
          <w:lang w:val="fr-FR" w:eastAsia="en-US"/>
        </w:rPr>
        <w:t>s</w:t>
      </w:r>
      <w:r w:rsidR="002A3E6D" w:rsidRPr="0075024C">
        <w:rPr>
          <w:rFonts w:ascii="Times New Roman" w:eastAsiaTheme="majorEastAsia" w:hAnsi="Times New Roman"/>
          <w:bCs/>
          <w:szCs w:val="20"/>
          <w:lang w:val="fr-FR" w:eastAsia="en-US"/>
        </w:rPr>
        <w:t xml:space="preserve"> à condition que ces investissements (et désinvestissements) soient réalisés </w:t>
      </w:r>
      <w:bookmarkStart w:id="1181" w:name="_Ref43805790"/>
      <w:r w:rsidR="002A3E6D" w:rsidRPr="0075024C">
        <w:rPr>
          <w:rFonts w:ascii="Times New Roman" w:eastAsiaTheme="majorEastAsia" w:hAnsi="Times New Roman"/>
          <w:bCs/>
          <w:szCs w:val="20"/>
          <w:lang w:val="fr-FR" w:eastAsia="en-US"/>
        </w:rPr>
        <w:t>concomitamment et, dans la mesure du possible, dans les mêmes conditions juridiques et financières que l’investissement (ou le désinvestissement) effectué par le Fonds Lié tout en tenant compte des situations particulières et des contraintes réglementaires du Fonds et du Fonds Lié.</w:t>
      </w:r>
    </w:p>
    <w:p w14:paraId="3E179B37" w14:textId="77777777" w:rsidR="002A3E6D" w:rsidRPr="0075024C" w:rsidRDefault="002A3E6D" w:rsidP="002C7413">
      <w:pPr>
        <w:pStyle w:val="BodyText"/>
        <w:spacing w:after="200" w:line="276" w:lineRule="auto"/>
        <w:rPr>
          <w:rFonts w:ascii="Times New Roman" w:eastAsiaTheme="majorEastAsia" w:hAnsi="Times New Roman"/>
          <w:bCs/>
          <w:szCs w:val="20"/>
          <w:lang w:val="fr-FR" w:eastAsia="en-US"/>
        </w:rPr>
      </w:pPr>
      <w:bookmarkStart w:id="1182" w:name="_Hlk191896613"/>
      <w:bookmarkEnd w:id="1180"/>
      <w:r w:rsidRPr="0075024C">
        <w:rPr>
          <w:rFonts w:ascii="Times New Roman" w:eastAsiaTheme="majorEastAsia" w:hAnsi="Times New Roman"/>
          <w:bCs/>
          <w:szCs w:val="20"/>
          <w:lang w:val="fr-FR" w:eastAsia="en-US"/>
        </w:rPr>
        <w:t xml:space="preserve">Dans la mesure du possible, les </w:t>
      </w:r>
      <w:proofErr w:type="spellStart"/>
      <w:r w:rsidRPr="0075024C">
        <w:rPr>
          <w:rFonts w:ascii="Times New Roman" w:eastAsiaTheme="majorEastAsia" w:hAnsi="Times New Roman"/>
          <w:bCs/>
          <w:szCs w:val="20"/>
          <w:lang w:val="fr-FR" w:eastAsia="en-US"/>
        </w:rPr>
        <w:t>co</w:t>
      </w:r>
      <w:proofErr w:type="spellEnd"/>
      <w:r w:rsidRPr="0075024C">
        <w:rPr>
          <w:rFonts w:ascii="Times New Roman" w:eastAsiaTheme="majorEastAsia" w:hAnsi="Times New Roman"/>
          <w:bCs/>
          <w:szCs w:val="20"/>
          <w:lang w:val="fr-FR" w:eastAsia="en-US"/>
        </w:rPr>
        <w:t xml:space="preserve">-investisseurs partageront les coûts liés à l’investissement (ou au </w:t>
      </w:r>
      <w:proofErr w:type="spellStart"/>
      <w:r w:rsidRPr="0075024C">
        <w:rPr>
          <w:rFonts w:ascii="Times New Roman" w:eastAsiaTheme="majorEastAsia" w:hAnsi="Times New Roman"/>
          <w:bCs/>
          <w:szCs w:val="20"/>
          <w:lang w:val="fr-FR" w:eastAsia="en-US"/>
        </w:rPr>
        <w:t>co</w:t>
      </w:r>
      <w:proofErr w:type="spellEnd"/>
      <w:r w:rsidRPr="0075024C">
        <w:rPr>
          <w:rFonts w:ascii="Times New Roman" w:eastAsiaTheme="majorEastAsia" w:hAnsi="Times New Roman"/>
          <w:bCs/>
          <w:szCs w:val="20"/>
          <w:lang w:val="fr-FR" w:eastAsia="en-US"/>
        </w:rPr>
        <w:t xml:space="preserve">-désinvestissement) effectué au </w:t>
      </w:r>
      <w:r w:rsidRPr="0075024C">
        <w:rPr>
          <w:rFonts w:ascii="Times New Roman" w:eastAsiaTheme="majorEastAsia" w:hAnsi="Times New Roman"/>
          <w:bCs/>
          <w:i/>
          <w:szCs w:val="20"/>
          <w:lang w:val="fr-FR" w:eastAsia="en-US"/>
        </w:rPr>
        <w:t>prorata</w:t>
      </w:r>
      <w:r w:rsidRPr="0075024C">
        <w:rPr>
          <w:rFonts w:ascii="Times New Roman" w:eastAsiaTheme="majorEastAsia" w:hAnsi="Times New Roman"/>
          <w:bCs/>
          <w:szCs w:val="20"/>
          <w:lang w:val="fr-FR" w:eastAsia="en-US"/>
        </w:rPr>
        <w:t xml:space="preserve"> du montant investi par chacun d’entre eux.</w:t>
      </w:r>
    </w:p>
    <w:p w14:paraId="2AAA664C" w14:textId="77777777" w:rsidR="002A3E6D" w:rsidRPr="0075024C" w:rsidRDefault="002A3E6D" w:rsidP="002C7413">
      <w:pPr>
        <w:pStyle w:val="BodyText"/>
        <w:spacing w:after="200" w:line="276" w:lineRule="auto"/>
        <w:rPr>
          <w:rFonts w:ascii="Times New Roman" w:eastAsiaTheme="majorEastAsia" w:hAnsi="Times New Roman"/>
          <w:bCs/>
          <w:szCs w:val="20"/>
          <w:lang w:val="fr-FR" w:eastAsia="en-US"/>
        </w:rPr>
      </w:pPr>
      <w:r w:rsidRPr="0075024C">
        <w:rPr>
          <w:rFonts w:ascii="Times New Roman" w:eastAsiaTheme="majorEastAsia" w:hAnsi="Times New Roman"/>
          <w:bCs/>
          <w:szCs w:val="20"/>
          <w:lang w:val="fr-FR" w:eastAsia="en-US"/>
        </w:rPr>
        <w:t>La Société de Gestion relatera dans le rapport de gestion annuel du Fonds les conditions de réalisation de ces opérations.</w:t>
      </w:r>
      <w:bookmarkEnd w:id="1181"/>
      <w:r w:rsidRPr="0075024C">
        <w:rPr>
          <w:rFonts w:ascii="Times New Roman" w:eastAsiaTheme="majorEastAsia" w:hAnsi="Times New Roman"/>
          <w:bCs/>
          <w:szCs w:val="20"/>
          <w:lang w:val="fr-FR" w:eastAsia="en-US"/>
        </w:rPr>
        <w:t xml:space="preserve"> </w:t>
      </w:r>
    </w:p>
    <w:p w14:paraId="4BD51C48" w14:textId="1E0B3B95" w:rsidR="002A3E6D" w:rsidRPr="0075024C" w:rsidRDefault="002A3E6D" w:rsidP="002C7413">
      <w:pPr>
        <w:pStyle w:val="Heading2"/>
        <w:spacing w:before="0" w:after="200" w:line="276" w:lineRule="auto"/>
        <w:jc w:val="both"/>
        <w:rPr>
          <w:rFonts w:ascii="Times New Roman" w:hAnsi="Times New Roman" w:cs="Times New Roman"/>
          <w:szCs w:val="20"/>
          <w:lang w:val="fr-FR"/>
        </w:rPr>
      </w:pPr>
      <w:bookmarkStart w:id="1183" w:name="_Toc169115829"/>
      <w:bookmarkStart w:id="1184" w:name="_Toc184665385"/>
      <w:bookmarkStart w:id="1185" w:name="_Toc224029245"/>
      <w:bookmarkEnd w:id="1182"/>
      <w:r w:rsidRPr="0075024C">
        <w:rPr>
          <w:rFonts w:ascii="Times New Roman" w:hAnsi="Times New Roman" w:cs="Times New Roman"/>
          <w:szCs w:val="20"/>
          <w:lang w:val="fr-FR"/>
        </w:rPr>
        <w:t xml:space="preserve">Prestations de services effectuées par la Société de Gestion, </w:t>
      </w:r>
      <w:r w:rsidR="009E6D9C" w:rsidRPr="0075024C">
        <w:rPr>
          <w:rFonts w:ascii="Times New Roman" w:hAnsi="Times New Roman" w:cs="Times New Roman"/>
          <w:szCs w:val="20"/>
          <w:lang w:val="fr-FR"/>
        </w:rPr>
        <w:t>le</w:t>
      </w:r>
      <w:r w:rsidR="009E6D9C" w:rsidRPr="0075024C">
        <w:rPr>
          <w:rFonts w:ascii="Times New Roman" w:hAnsi="Times New Roman" w:cs="Times New Roman"/>
          <w:szCs w:val="20"/>
          <w:lang w:val="fr-CH"/>
        </w:rPr>
        <w:t xml:space="preserve"> Délégataire de Gestion</w:t>
      </w:r>
      <w:r w:rsidRPr="0075024C">
        <w:rPr>
          <w:rFonts w:ascii="Times New Roman" w:hAnsi="Times New Roman" w:cs="Times New Roman"/>
          <w:szCs w:val="20"/>
          <w:lang w:val="fr-FR"/>
        </w:rPr>
        <w:t xml:space="preserve"> ou </w:t>
      </w:r>
      <w:bookmarkEnd w:id="1183"/>
      <w:bookmarkEnd w:id="1184"/>
      <w:r w:rsidR="009E6D9C" w:rsidRPr="0075024C">
        <w:rPr>
          <w:rFonts w:ascii="Times New Roman" w:hAnsi="Times New Roman" w:cs="Times New Roman"/>
          <w:szCs w:val="20"/>
          <w:lang w:val="fr-FR"/>
        </w:rPr>
        <w:t>leurs Affiliées</w:t>
      </w:r>
      <w:bookmarkEnd w:id="1185"/>
    </w:p>
    <w:p w14:paraId="49AADAA3" w14:textId="343099BA" w:rsidR="002A3E6D" w:rsidRPr="0075024C" w:rsidRDefault="009E6D9C"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La Société de Gestion, le</w:t>
      </w:r>
      <w:r w:rsidRPr="0075024C">
        <w:rPr>
          <w:rFonts w:ascii="Times New Roman" w:hAnsi="Times New Roman"/>
          <w:szCs w:val="20"/>
          <w:lang w:val="fr-CH"/>
        </w:rPr>
        <w:t xml:space="preserve"> Délégataire de Gestion</w:t>
      </w:r>
      <w:r w:rsidRPr="0075024C">
        <w:rPr>
          <w:rFonts w:ascii="Times New Roman" w:hAnsi="Times New Roman"/>
          <w:szCs w:val="20"/>
          <w:lang w:val="fr-FR"/>
        </w:rPr>
        <w:t xml:space="preserve"> et leurs Affiliés, ainsi que </w:t>
      </w:r>
      <w:r w:rsidR="002A3E6D" w:rsidRPr="0075024C">
        <w:rPr>
          <w:rFonts w:ascii="Times New Roman" w:hAnsi="Times New Roman"/>
          <w:szCs w:val="20"/>
          <w:lang w:val="fr-FR"/>
        </w:rPr>
        <w:t>le</w:t>
      </w:r>
      <w:r w:rsidRPr="0075024C">
        <w:rPr>
          <w:rFonts w:ascii="Times New Roman" w:hAnsi="Times New Roman"/>
          <w:szCs w:val="20"/>
          <w:lang w:val="fr-FR"/>
        </w:rPr>
        <w:t>ur</w:t>
      </w:r>
      <w:r w:rsidR="002A3E6D" w:rsidRPr="0075024C">
        <w:rPr>
          <w:rFonts w:ascii="Times New Roman" w:hAnsi="Times New Roman"/>
          <w:szCs w:val="20"/>
          <w:lang w:val="fr-FR"/>
        </w:rPr>
        <w:t xml:space="preserve">s dirigeants </w:t>
      </w:r>
      <w:r w:rsidRPr="0075024C">
        <w:rPr>
          <w:rFonts w:ascii="Times New Roman" w:hAnsi="Times New Roman"/>
          <w:szCs w:val="20"/>
          <w:lang w:val="fr-FR"/>
        </w:rPr>
        <w:t>respectifs</w:t>
      </w:r>
      <w:r w:rsidR="002A3E6D" w:rsidRPr="0075024C">
        <w:rPr>
          <w:rFonts w:ascii="Times New Roman" w:hAnsi="Times New Roman"/>
          <w:szCs w:val="20"/>
          <w:lang w:val="fr-FR"/>
        </w:rPr>
        <w:t xml:space="preserve">, agissant pour leur propre compte, ne réaliseront pas des prestations de service rémunérées au profit du Fonds (autre que ceux visés dans le Prospectus) ou des </w:t>
      </w:r>
      <w:r w:rsidR="005665BF" w:rsidRPr="0075024C">
        <w:rPr>
          <w:rFonts w:ascii="Times New Roman" w:hAnsi="Times New Roman"/>
          <w:szCs w:val="20"/>
          <w:lang w:val="fr-FR"/>
        </w:rPr>
        <w:t>Sociétés du Portefeuille</w:t>
      </w:r>
      <w:r w:rsidR="002A3E6D" w:rsidRPr="0075024C">
        <w:rPr>
          <w:rFonts w:ascii="Times New Roman" w:hAnsi="Times New Roman"/>
          <w:szCs w:val="20"/>
          <w:lang w:val="fr-FR"/>
        </w:rPr>
        <w:t>.</w:t>
      </w:r>
    </w:p>
    <w:p w14:paraId="3A9268F2" w14:textId="590F1BFD" w:rsidR="002A3E6D" w:rsidRPr="0075024C" w:rsidRDefault="002A3E6D" w:rsidP="002C7413">
      <w:pPr>
        <w:pStyle w:val="BodyText"/>
        <w:spacing w:after="200" w:line="276" w:lineRule="auto"/>
        <w:rPr>
          <w:rFonts w:ascii="Times New Roman" w:hAnsi="Times New Roman"/>
          <w:szCs w:val="20"/>
          <w:lang w:val="fr-FR"/>
        </w:rPr>
      </w:pPr>
    </w:p>
    <w:p w14:paraId="1DD0DB91" w14:textId="77777777" w:rsidR="00190246" w:rsidRPr="0075024C" w:rsidRDefault="00AA2612" w:rsidP="002C7413">
      <w:pPr>
        <w:pStyle w:val="Heading1"/>
        <w:spacing w:before="0" w:after="200" w:line="276" w:lineRule="auto"/>
        <w:rPr>
          <w:rFonts w:ascii="Times New Roman" w:hAnsi="Times New Roman" w:cs="Times New Roman"/>
          <w:szCs w:val="20"/>
          <w:lang w:val="fr-FR"/>
        </w:rPr>
      </w:pPr>
      <w:bookmarkStart w:id="1186" w:name="_Ref27126645"/>
      <w:bookmarkStart w:id="1187" w:name="_Ref27126655"/>
      <w:bookmarkStart w:id="1188" w:name="_Ref27127448"/>
      <w:bookmarkStart w:id="1189" w:name="_Ref27130680"/>
      <w:bookmarkStart w:id="1190" w:name="_Ref27906136"/>
      <w:bookmarkStart w:id="1191" w:name="_Ref131617536"/>
      <w:bookmarkStart w:id="1192" w:name="_Toc184665386"/>
      <w:bookmarkStart w:id="1193" w:name="_Toc224029246"/>
      <w:bookmarkEnd w:id="1179"/>
      <w:r w:rsidRPr="0075024C">
        <w:rPr>
          <w:rFonts w:ascii="Times New Roman" w:hAnsi="Times New Roman" w:cs="Times New Roman"/>
          <w:caps w:val="0"/>
          <w:szCs w:val="20"/>
          <w:lang w:val="fr-FR"/>
        </w:rPr>
        <w:lastRenderedPageBreak/>
        <w:t>COMMISSIONS ET FRAIS</w:t>
      </w:r>
      <w:bookmarkEnd w:id="1186"/>
      <w:bookmarkEnd w:id="1187"/>
      <w:bookmarkEnd w:id="1188"/>
      <w:bookmarkEnd w:id="1189"/>
      <w:bookmarkEnd w:id="1190"/>
      <w:bookmarkEnd w:id="1191"/>
      <w:bookmarkEnd w:id="1192"/>
      <w:bookmarkEnd w:id="1193"/>
    </w:p>
    <w:p w14:paraId="7084005F" w14:textId="77777777" w:rsidR="007F364B" w:rsidRPr="0075024C" w:rsidRDefault="00FF1803" w:rsidP="002C7413">
      <w:pPr>
        <w:pStyle w:val="Heading2"/>
        <w:spacing w:before="0" w:after="200" w:line="276" w:lineRule="auto"/>
        <w:rPr>
          <w:rFonts w:ascii="Times New Roman" w:hAnsi="Times New Roman" w:cs="Times New Roman"/>
          <w:szCs w:val="20"/>
          <w:lang w:val="fr-FR"/>
        </w:rPr>
      </w:pPr>
      <w:bookmarkStart w:id="1194" w:name="_Ref136887692"/>
      <w:bookmarkStart w:id="1195" w:name="_Toc184665387"/>
      <w:bookmarkStart w:id="1196" w:name="_Toc224029247"/>
      <w:r w:rsidRPr="0075024C">
        <w:rPr>
          <w:rFonts w:ascii="Times New Roman" w:hAnsi="Times New Roman" w:cs="Times New Roman"/>
          <w:szCs w:val="20"/>
          <w:lang w:val="fr-FR"/>
        </w:rPr>
        <w:t>Commissions de souscription et de rachat</w:t>
      </w:r>
      <w:bookmarkEnd w:id="1194"/>
      <w:bookmarkEnd w:id="1195"/>
      <w:bookmarkEnd w:id="1196"/>
    </w:p>
    <w:p w14:paraId="130F2D48" w14:textId="77777777" w:rsidR="00FF1803" w:rsidRPr="0075024C" w:rsidRDefault="00FF1803" w:rsidP="002C7413">
      <w:pPr>
        <w:pStyle w:val="Corpsdetexte4"/>
        <w:spacing w:after="200" w:line="276" w:lineRule="auto"/>
        <w:ind w:left="851"/>
        <w:rPr>
          <w:rFonts w:eastAsia="MS Mincho"/>
          <w:i/>
          <w:sz w:val="20"/>
          <w:lang w:val="fr-FR"/>
        </w:rPr>
      </w:pPr>
      <w:r w:rsidRPr="0075024C">
        <w:rPr>
          <w:rFonts w:eastAsia="MS Mincho"/>
          <w:i/>
          <w:sz w:val="20"/>
          <w:lang w:val="fr-FR"/>
        </w:rPr>
        <w:t>Conformément au droit français, l’attention des investisseurs potentiels est attirée sur le fait que si des commissions de souscription et de rachat sont facturées à un Investisseur, elles seront prélevées lors de la souscription ou du rachat et augmenteront le Prix de Souscription payé par l’Investisseur et diminueront le prix de rachat selon le cas.</w:t>
      </w:r>
    </w:p>
    <w:p w14:paraId="4848E4DE" w14:textId="58C37CBF" w:rsidR="00F52CB1" w:rsidRPr="0075024C" w:rsidRDefault="00FF1803" w:rsidP="002C7413">
      <w:pPr>
        <w:pStyle w:val="Corpsdetexte4"/>
        <w:widowControl/>
        <w:spacing w:after="200" w:line="276" w:lineRule="auto"/>
        <w:ind w:left="851"/>
        <w:rPr>
          <w:rFonts w:eastAsia="MS Mincho"/>
          <w:i/>
          <w:sz w:val="20"/>
          <w:lang w:val="fr-FR"/>
        </w:rPr>
      </w:pPr>
      <w:r w:rsidRPr="0075024C">
        <w:rPr>
          <w:rFonts w:eastAsia="MS Mincho"/>
          <w:i/>
          <w:sz w:val="20"/>
          <w:lang w:val="fr-FR"/>
        </w:rPr>
        <w:t xml:space="preserve">Dans la mesure où de telles commissions de souscription et de rachat sont </w:t>
      </w:r>
      <w:r w:rsidR="00F52CB1" w:rsidRPr="0075024C">
        <w:rPr>
          <w:rFonts w:eastAsia="MS Mincho"/>
          <w:i/>
          <w:sz w:val="20"/>
          <w:lang w:val="fr-FR"/>
        </w:rPr>
        <w:t>acquises</w:t>
      </w:r>
      <w:r w:rsidRPr="0075024C">
        <w:rPr>
          <w:rFonts w:eastAsia="MS Mincho"/>
          <w:i/>
          <w:sz w:val="20"/>
          <w:lang w:val="fr-FR"/>
        </w:rPr>
        <w:t xml:space="preserve"> </w:t>
      </w:r>
      <w:r w:rsidR="00F52CB1" w:rsidRPr="0075024C">
        <w:rPr>
          <w:rFonts w:eastAsia="MS Mincho"/>
          <w:i/>
          <w:sz w:val="20"/>
          <w:lang w:val="fr-FR"/>
        </w:rPr>
        <w:t>au</w:t>
      </w:r>
      <w:r w:rsidRPr="0075024C">
        <w:rPr>
          <w:rFonts w:eastAsia="MS Mincho"/>
          <w:i/>
          <w:sz w:val="20"/>
          <w:lang w:val="fr-FR"/>
        </w:rPr>
        <w:t xml:space="preserve"> Fonds, elles visent à compenser les </w:t>
      </w:r>
      <w:r w:rsidR="005F4F7A" w:rsidRPr="0075024C">
        <w:rPr>
          <w:rFonts w:eastAsia="MS Mincho"/>
          <w:i/>
          <w:sz w:val="20"/>
          <w:lang w:val="fr-FR"/>
        </w:rPr>
        <w:t>frais exposés</w:t>
      </w:r>
      <w:r w:rsidRPr="0075024C">
        <w:rPr>
          <w:rFonts w:eastAsia="MS Mincho"/>
          <w:i/>
          <w:sz w:val="20"/>
          <w:lang w:val="fr-FR"/>
        </w:rPr>
        <w:t xml:space="preserve"> par le Fonds pour investir ou désinvestir les montants engagés par les Investisseurs.</w:t>
      </w:r>
      <w:r w:rsidR="00F52CB1" w:rsidRPr="0075024C">
        <w:rPr>
          <w:rFonts w:eastAsia="MS Mincho"/>
          <w:i/>
          <w:sz w:val="20"/>
          <w:lang w:val="fr-FR"/>
        </w:rPr>
        <w:t xml:space="preserve"> Lorsque les commissions de souscription et de rachat ne sont pas acquises au Fonds, elles sont payées par l'Investisseur concerné au Fonds et ces commissions de souscription sont payées aux </w:t>
      </w:r>
      <w:r w:rsidR="00D07A3D" w:rsidRPr="0075024C">
        <w:rPr>
          <w:rFonts w:eastAsia="MS Mincho"/>
          <w:i/>
          <w:sz w:val="20"/>
          <w:lang w:val="fr-FR"/>
        </w:rPr>
        <w:t>D</w:t>
      </w:r>
      <w:r w:rsidR="00F52CB1" w:rsidRPr="0075024C">
        <w:rPr>
          <w:rFonts w:eastAsia="MS Mincho"/>
          <w:i/>
          <w:sz w:val="20"/>
          <w:lang w:val="fr-FR"/>
        </w:rPr>
        <w:t>istributeurs concernés par la Société de Gestion.</w:t>
      </w:r>
    </w:p>
    <w:tbl>
      <w:tblPr>
        <w:tblpPr w:leftFromText="141" w:rightFromText="141" w:vertAnchor="text" w:horzAnchor="margin"/>
        <w:tblOverlap w:val="neve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3260"/>
        <w:gridCol w:w="2835"/>
      </w:tblGrid>
      <w:tr w:rsidR="00D169EB" w:rsidRPr="0075024C" w14:paraId="32C68F11" w14:textId="77777777" w:rsidTr="008F3FD9">
        <w:trPr>
          <w:trHeight w:val="280"/>
        </w:trPr>
        <w:tc>
          <w:tcPr>
            <w:tcW w:w="3085" w:type="dxa"/>
            <w:shd w:val="clear" w:color="auto" w:fill="A6A6A6"/>
            <w:vAlign w:val="center"/>
          </w:tcPr>
          <w:p w14:paraId="2F80FDF4" w14:textId="77777777" w:rsidR="007F364B" w:rsidRPr="0075024C" w:rsidRDefault="005F4F7A" w:rsidP="002C7413">
            <w:pPr>
              <w:pStyle w:val="PlainText"/>
              <w:widowControl/>
              <w:tabs>
                <w:tab w:val="left" w:pos="360"/>
              </w:tabs>
              <w:spacing w:after="200" w:line="276" w:lineRule="auto"/>
              <w:jc w:val="center"/>
              <w:rPr>
                <w:rFonts w:ascii="Times New Roman" w:hAnsi="Times New Roman" w:cs="Times New Roman"/>
                <w:b/>
                <w:lang w:val="fr-FR"/>
              </w:rPr>
            </w:pPr>
            <w:r w:rsidRPr="0075024C">
              <w:rPr>
                <w:rFonts w:ascii="Times New Roman" w:hAnsi="Times New Roman" w:cs="Times New Roman"/>
                <w:b/>
                <w:lang w:val="fr-FR"/>
              </w:rPr>
              <w:t>Résumé des commissions de souscription et de rachat à la charge de l’Investisseur.</w:t>
            </w:r>
          </w:p>
        </w:tc>
        <w:tc>
          <w:tcPr>
            <w:tcW w:w="3260" w:type="dxa"/>
            <w:shd w:val="clear" w:color="auto" w:fill="A6A6A6"/>
            <w:vAlign w:val="center"/>
          </w:tcPr>
          <w:p w14:paraId="029B434D" w14:textId="77777777" w:rsidR="007F364B" w:rsidRPr="0075024C" w:rsidRDefault="005F4F7A" w:rsidP="002C7413">
            <w:pPr>
              <w:pStyle w:val="PlainText"/>
              <w:widowControl/>
              <w:tabs>
                <w:tab w:val="left" w:pos="360"/>
              </w:tabs>
              <w:spacing w:after="200" w:line="276" w:lineRule="auto"/>
              <w:jc w:val="center"/>
              <w:rPr>
                <w:rFonts w:ascii="Times New Roman" w:hAnsi="Times New Roman" w:cs="Times New Roman"/>
                <w:b/>
                <w:lang w:val="fr-FR"/>
              </w:rPr>
            </w:pPr>
            <w:r w:rsidRPr="0075024C">
              <w:rPr>
                <w:rFonts w:ascii="Times New Roman" w:hAnsi="Times New Roman" w:cs="Times New Roman"/>
                <w:b/>
                <w:lang w:val="fr-FR"/>
              </w:rPr>
              <w:t>Assiette</w:t>
            </w:r>
          </w:p>
        </w:tc>
        <w:tc>
          <w:tcPr>
            <w:tcW w:w="2835" w:type="dxa"/>
            <w:shd w:val="clear" w:color="auto" w:fill="A6A6A6"/>
            <w:vAlign w:val="center"/>
          </w:tcPr>
          <w:p w14:paraId="1971834B" w14:textId="77777777" w:rsidR="007F364B" w:rsidRPr="0075024C" w:rsidRDefault="005F4F7A" w:rsidP="002C7413">
            <w:pPr>
              <w:pStyle w:val="PlainText"/>
              <w:widowControl/>
              <w:tabs>
                <w:tab w:val="left" w:pos="360"/>
              </w:tabs>
              <w:spacing w:after="200" w:line="276" w:lineRule="auto"/>
              <w:jc w:val="center"/>
              <w:rPr>
                <w:rFonts w:ascii="Times New Roman" w:hAnsi="Times New Roman" w:cs="Times New Roman"/>
                <w:b/>
                <w:lang w:val="fr-FR"/>
              </w:rPr>
            </w:pPr>
            <w:r w:rsidRPr="0075024C">
              <w:rPr>
                <w:rFonts w:ascii="Times New Roman" w:hAnsi="Times New Roman" w:cs="Times New Roman"/>
                <w:b/>
                <w:lang w:val="fr-FR"/>
              </w:rPr>
              <w:t>Taux / barème</w:t>
            </w:r>
          </w:p>
        </w:tc>
      </w:tr>
      <w:tr w:rsidR="00D169EB" w:rsidRPr="003D5FE8" w14:paraId="1EBB2C25" w14:textId="77777777" w:rsidTr="005611F8">
        <w:trPr>
          <w:trHeight w:val="372"/>
        </w:trPr>
        <w:tc>
          <w:tcPr>
            <w:tcW w:w="3085" w:type="dxa"/>
            <w:vAlign w:val="center"/>
          </w:tcPr>
          <w:p w14:paraId="066B6036" w14:textId="77777777" w:rsidR="007F364B" w:rsidRPr="0075024C" w:rsidRDefault="00C90847"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 xml:space="preserve">Commission de souscription non </w:t>
            </w:r>
            <w:r w:rsidR="00416174" w:rsidRPr="0075024C">
              <w:rPr>
                <w:rFonts w:ascii="Times New Roman" w:hAnsi="Times New Roman" w:cs="Times New Roman"/>
                <w:lang w:val="fr-FR"/>
              </w:rPr>
              <w:t>acquise</w:t>
            </w:r>
            <w:r w:rsidRPr="0075024C">
              <w:rPr>
                <w:rFonts w:ascii="Times New Roman" w:hAnsi="Times New Roman" w:cs="Times New Roman"/>
                <w:lang w:val="fr-FR"/>
              </w:rPr>
              <w:t xml:space="preserve"> </w:t>
            </w:r>
            <w:r w:rsidR="00416174" w:rsidRPr="0075024C">
              <w:rPr>
                <w:rFonts w:ascii="Times New Roman" w:hAnsi="Times New Roman" w:cs="Times New Roman"/>
                <w:lang w:val="fr-FR"/>
              </w:rPr>
              <w:t>au</w:t>
            </w:r>
            <w:r w:rsidRPr="0075024C">
              <w:rPr>
                <w:rFonts w:ascii="Times New Roman" w:hAnsi="Times New Roman" w:cs="Times New Roman"/>
                <w:lang w:val="fr-FR"/>
              </w:rPr>
              <w:t xml:space="preserve"> Fonds</w:t>
            </w:r>
          </w:p>
        </w:tc>
        <w:tc>
          <w:tcPr>
            <w:tcW w:w="3260" w:type="dxa"/>
            <w:vAlign w:val="center"/>
          </w:tcPr>
          <w:p w14:paraId="6056B3B5" w14:textId="77777777" w:rsidR="00D7654A" w:rsidRPr="0075024C" w:rsidRDefault="00C90847"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Prix de Souscription</w:t>
            </w:r>
          </w:p>
        </w:tc>
        <w:tc>
          <w:tcPr>
            <w:tcW w:w="2835" w:type="dxa"/>
            <w:vAlign w:val="center"/>
          </w:tcPr>
          <w:p w14:paraId="79391A84" w14:textId="0DC02B29" w:rsidR="00243C2B" w:rsidRPr="0075024C" w:rsidRDefault="00F57E43"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 xml:space="preserve">Maximum </w:t>
            </w:r>
            <w:r w:rsidR="006A15C4" w:rsidRPr="0075024C">
              <w:rPr>
                <w:rFonts w:ascii="Times New Roman" w:hAnsi="Times New Roman" w:cs="Times New Roman"/>
                <w:lang w:val="fr-FR"/>
              </w:rPr>
              <w:t>5</w:t>
            </w:r>
            <w:r w:rsidR="005E6049" w:rsidRPr="0075024C">
              <w:rPr>
                <w:rFonts w:ascii="Times New Roman" w:hAnsi="Times New Roman" w:cs="Times New Roman"/>
                <w:lang w:val="fr-FR"/>
              </w:rPr>
              <w:t>%</w:t>
            </w:r>
            <w:r w:rsidR="000210C0" w:rsidRPr="0075024C">
              <w:rPr>
                <w:rFonts w:ascii="Times New Roman" w:hAnsi="Times New Roman" w:cs="Times New Roman"/>
                <w:lang w:val="fr-FR"/>
              </w:rPr>
              <w:t xml:space="preserve"> </w:t>
            </w:r>
            <w:r w:rsidR="00CC1341" w:rsidRPr="0075024C">
              <w:rPr>
                <w:rFonts w:ascii="Times New Roman" w:hAnsi="Times New Roman" w:cs="Times New Roman"/>
                <w:lang w:val="fr-FR"/>
              </w:rPr>
              <w:t xml:space="preserve">hors taxes (HT) </w:t>
            </w:r>
            <w:r w:rsidR="000210C0" w:rsidRPr="0075024C">
              <w:rPr>
                <w:rFonts w:ascii="Times New Roman" w:hAnsi="Times New Roman" w:cs="Times New Roman"/>
                <w:lang w:val="fr-FR"/>
              </w:rPr>
              <w:t>pour les</w:t>
            </w:r>
            <w:r w:rsidR="00756433" w:rsidRPr="0075024C">
              <w:rPr>
                <w:rFonts w:ascii="Times New Roman" w:hAnsi="Times New Roman" w:cs="Times New Roman"/>
                <w:lang w:val="fr-FR"/>
              </w:rPr>
              <w:t xml:space="preserve"> </w:t>
            </w:r>
            <w:r w:rsidR="008E5D17" w:rsidRPr="0075024C">
              <w:rPr>
                <w:rFonts w:ascii="Times New Roman" w:hAnsi="Times New Roman" w:cs="Times New Roman"/>
                <w:lang w:val="fr-FR"/>
              </w:rPr>
              <w:t xml:space="preserve">Parts </w:t>
            </w:r>
            <w:r w:rsidR="002D027E" w:rsidRPr="0075024C">
              <w:rPr>
                <w:rFonts w:ascii="Times New Roman" w:hAnsi="Times New Roman" w:cs="Times New Roman"/>
                <w:lang w:val="fr-FR"/>
              </w:rPr>
              <w:t>ZA</w:t>
            </w:r>
            <w:r w:rsidR="00756433" w:rsidRPr="0075024C">
              <w:rPr>
                <w:rFonts w:ascii="Times New Roman" w:hAnsi="Times New Roman" w:cs="Times New Roman"/>
                <w:lang w:val="fr-FR"/>
              </w:rPr>
              <w:t>, les</w:t>
            </w:r>
            <w:r w:rsidR="000210C0" w:rsidRPr="0075024C">
              <w:rPr>
                <w:rFonts w:ascii="Times New Roman" w:hAnsi="Times New Roman" w:cs="Times New Roman"/>
                <w:lang w:val="fr-FR"/>
              </w:rPr>
              <w:t xml:space="preserve"> Parts</w:t>
            </w:r>
            <w:r w:rsidR="008E5D17" w:rsidRPr="0075024C">
              <w:rPr>
                <w:rFonts w:ascii="Times New Roman" w:hAnsi="Times New Roman" w:cs="Times New Roman"/>
                <w:lang w:val="fr-FR"/>
              </w:rPr>
              <w:t> </w:t>
            </w:r>
            <w:r w:rsidR="002D027E" w:rsidRPr="0075024C">
              <w:rPr>
                <w:rFonts w:ascii="Times New Roman" w:hAnsi="Times New Roman" w:cs="Times New Roman"/>
                <w:lang w:val="fr-FR"/>
              </w:rPr>
              <w:t>ZC</w:t>
            </w:r>
            <w:r w:rsidR="000D4658" w:rsidRPr="0075024C">
              <w:rPr>
                <w:rFonts w:ascii="Times New Roman" w:hAnsi="Times New Roman" w:cs="Times New Roman"/>
                <w:lang w:val="fr-FR"/>
              </w:rPr>
              <w:t xml:space="preserve"> et les Parts </w:t>
            </w:r>
            <w:r w:rsidR="002D027E" w:rsidRPr="0075024C">
              <w:rPr>
                <w:rFonts w:ascii="Times New Roman" w:hAnsi="Times New Roman" w:cs="Times New Roman"/>
                <w:lang w:val="fr-FR"/>
              </w:rPr>
              <w:t>Z</w:t>
            </w:r>
            <w:r w:rsidR="006159F3" w:rsidRPr="0075024C">
              <w:rPr>
                <w:rFonts w:ascii="Times New Roman" w:hAnsi="Times New Roman" w:cs="Times New Roman"/>
                <w:lang w:val="fr-FR"/>
              </w:rPr>
              <w:t>E</w:t>
            </w:r>
            <w:r w:rsidR="000D4658" w:rsidRPr="0075024C">
              <w:rPr>
                <w:rFonts w:ascii="Times New Roman" w:hAnsi="Times New Roman" w:cs="Times New Roman"/>
                <w:lang w:val="fr-FR"/>
              </w:rPr>
              <w:t xml:space="preserve"> </w:t>
            </w:r>
            <w:r w:rsidR="000210C0" w:rsidRPr="0075024C">
              <w:rPr>
                <w:rFonts w:ascii="Times New Roman" w:hAnsi="Times New Roman" w:cs="Times New Roman"/>
                <w:lang w:val="fr-FR"/>
              </w:rPr>
              <w:t>uniquement</w:t>
            </w:r>
          </w:p>
        </w:tc>
      </w:tr>
      <w:tr w:rsidR="00D169EB" w:rsidRPr="0075024C" w14:paraId="4D178F5A" w14:textId="77777777" w:rsidTr="005611F8">
        <w:trPr>
          <w:trHeight w:val="539"/>
        </w:trPr>
        <w:tc>
          <w:tcPr>
            <w:tcW w:w="3085" w:type="dxa"/>
            <w:vAlign w:val="center"/>
          </w:tcPr>
          <w:p w14:paraId="0D995A64" w14:textId="77777777" w:rsidR="007F364B" w:rsidRPr="0075024C" w:rsidRDefault="00C90847"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 xml:space="preserve">Commission de souscription </w:t>
            </w:r>
            <w:r w:rsidR="00416174" w:rsidRPr="0075024C">
              <w:rPr>
                <w:rFonts w:ascii="Times New Roman" w:hAnsi="Times New Roman" w:cs="Times New Roman"/>
                <w:lang w:val="fr-FR"/>
              </w:rPr>
              <w:t xml:space="preserve">acquise au </w:t>
            </w:r>
            <w:r w:rsidRPr="0075024C">
              <w:rPr>
                <w:rFonts w:ascii="Times New Roman" w:hAnsi="Times New Roman" w:cs="Times New Roman"/>
                <w:lang w:val="fr-FR"/>
              </w:rPr>
              <w:t>Fonds</w:t>
            </w:r>
          </w:p>
        </w:tc>
        <w:tc>
          <w:tcPr>
            <w:tcW w:w="3260" w:type="dxa"/>
            <w:vAlign w:val="center"/>
          </w:tcPr>
          <w:p w14:paraId="4F2D64BA" w14:textId="77777777" w:rsidR="007F364B" w:rsidRPr="0075024C" w:rsidRDefault="00C90847" w:rsidP="002C7413">
            <w:pPr>
              <w:pStyle w:val="PlainText"/>
              <w:widowControl/>
              <w:tabs>
                <w:tab w:val="left" w:pos="360"/>
              </w:tabs>
              <w:spacing w:after="200" w:line="276" w:lineRule="auto"/>
              <w:jc w:val="center"/>
              <w:rPr>
                <w:rFonts w:ascii="Times New Roman" w:hAnsi="Times New Roman" w:cs="Times New Roman"/>
                <w:highlight w:val="yellow"/>
                <w:lang w:val="fr-FR"/>
              </w:rPr>
            </w:pPr>
            <w:r w:rsidRPr="0075024C">
              <w:rPr>
                <w:rFonts w:ascii="Times New Roman" w:hAnsi="Times New Roman" w:cs="Times New Roman"/>
                <w:lang w:val="fr-FR"/>
              </w:rPr>
              <w:t>Aucune</w:t>
            </w:r>
          </w:p>
        </w:tc>
        <w:tc>
          <w:tcPr>
            <w:tcW w:w="2835" w:type="dxa"/>
            <w:vAlign w:val="center"/>
          </w:tcPr>
          <w:p w14:paraId="1B7E0877" w14:textId="77777777" w:rsidR="007F364B" w:rsidRPr="0075024C" w:rsidRDefault="00C90847" w:rsidP="002C7413">
            <w:pPr>
              <w:pStyle w:val="PlainText"/>
              <w:widowControl/>
              <w:tabs>
                <w:tab w:val="left" w:pos="360"/>
              </w:tabs>
              <w:spacing w:after="200" w:line="276" w:lineRule="auto"/>
              <w:jc w:val="center"/>
              <w:rPr>
                <w:rFonts w:ascii="Times New Roman" w:hAnsi="Times New Roman" w:cs="Times New Roman"/>
                <w:highlight w:val="yellow"/>
                <w:lang w:val="fr-FR"/>
              </w:rPr>
            </w:pPr>
            <w:r w:rsidRPr="0075024C">
              <w:rPr>
                <w:rFonts w:ascii="Times New Roman" w:hAnsi="Times New Roman" w:cs="Times New Roman"/>
                <w:lang w:val="fr-FR"/>
              </w:rPr>
              <w:t>Sans objet</w:t>
            </w:r>
          </w:p>
        </w:tc>
      </w:tr>
      <w:tr w:rsidR="00D169EB" w:rsidRPr="0075024C" w14:paraId="7EE83B75" w14:textId="77777777" w:rsidTr="005611F8">
        <w:trPr>
          <w:trHeight w:val="359"/>
        </w:trPr>
        <w:tc>
          <w:tcPr>
            <w:tcW w:w="3085" w:type="dxa"/>
            <w:vAlign w:val="center"/>
          </w:tcPr>
          <w:p w14:paraId="1BE34C89" w14:textId="77777777" w:rsidR="00C90847" w:rsidRPr="0075024C" w:rsidRDefault="00C90847"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 xml:space="preserve">Commission de rachat non </w:t>
            </w:r>
            <w:r w:rsidR="00416174" w:rsidRPr="0075024C">
              <w:rPr>
                <w:rFonts w:ascii="Times New Roman" w:hAnsi="Times New Roman" w:cs="Times New Roman"/>
                <w:lang w:val="fr-FR"/>
              </w:rPr>
              <w:t>acquise</w:t>
            </w:r>
            <w:r w:rsidRPr="0075024C">
              <w:rPr>
                <w:rFonts w:ascii="Times New Roman" w:hAnsi="Times New Roman" w:cs="Times New Roman"/>
                <w:lang w:val="fr-FR"/>
              </w:rPr>
              <w:t xml:space="preserve"> </w:t>
            </w:r>
            <w:r w:rsidR="00416174" w:rsidRPr="0075024C">
              <w:rPr>
                <w:rFonts w:ascii="Times New Roman" w:hAnsi="Times New Roman" w:cs="Times New Roman"/>
                <w:lang w:val="fr-FR"/>
              </w:rPr>
              <w:t>au</w:t>
            </w:r>
            <w:r w:rsidRPr="0075024C">
              <w:rPr>
                <w:rFonts w:ascii="Times New Roman" w:hAnsi="Times New Roman" w:cs="Times New Roman"/>
                <w:lang w:val="fr-FR"/>
              </w:rPr>
              <w:t xml:space="preserve"> Fonds</w:t>
            </w:r>
          </w:p>
        </w:tc>
        <w:tc>
          <w:tcPr>
            <w:tcW w:w="3260" w:type="dxa"/>
            <w:vAlign w:val="center"/>
          </w:tcPr>
          <w:p w14:paraId="79FBD944" w14:textId="77777777" w:rsidR="00C90847" w:rsidRPr="0075024C" w:rsidRDefault="00C90847"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Aucune</w:t>
            </w:r>
          </w:p>
        </w:tc>
        <w:tc>
          <w:tcPr>
            <w:tcW w:w="2835" w:type="dxa"/>
            <w:vAlign w:val="center"/>
          </w:tcPr>
          <w:p w14:paraId="4DCAFA11" w14:textId="77777777" w:rsidR="00C90847" w:rsidRPr="0075024C" w:rsidRDefault="00C90847"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Sans objet</w:t>
            </w:r>
          </w:p>
        </w:tc>
      </w:tr>
      <w:tr w:rsidR="00D169EB" w:rsidRPr="003D5FE8" w14:paraId="3DDA58F0" w14:textId="77777777" w:rsidTr="005611F8">
        <w:trPr>
          <w:trHeight w:val="355"/>
        </w:trPr>
        <w:tc>
          <w:tcPr>
            <w:tcW w:w="3085" w:type="dxa"/>
            <w:vAlign w:val="center"/>
          </w:tcPr>
          <w:p w14:paraId="2E3DFD2D" w14:textId="77777777" w:rsidR="00353E31" w:rsidRPr="0075024C" w:rsidRDefault="00353E31" w:rsidP="002C7413">
            <w:pPr>
              <w:pStyle w:val="PlainText"/>
              <w:widowControl/>
              <w:tabs>
                <w:tab w:val="left" w:pos="360"/>
              </w:tabs>
              <w:spacing w:after="200" w:line="276" w:lineRule="auto"/>
              <w:jc w:val="center"/>
              <w:rPr>
                <w:rFonts w:ascii="Times New Roman" w:hAnsi="Times New Roman" w:cs="Times New Roman"/>
                <w:lang w:val="fr-FR"/>
              </w:rPr>
            </w:pPr>
            <w:r w:rsidRPr="0075024C">
              <w:rPr>
                <w:rFonts w:ascii="Times New Roman" w:hAnsi="Times New Roman" w:cs="Times New Roman"/>
                <w:lang w:val="fr-FR"/>
              </w:rPr>
              <w:t>Commission de rachat acquise au Fonds</w:t>
            </w:r>
          </w:p>
        </w:tc>
        <w:tc>
          <w:tcPr>
            <w:tcW w:w="3260" w:type="dxa"/>
            <w:vAlign w:val="center"/>
          </w:tcPr>
          <w:p w14:paraId="1B2682FD" w14:textId="7920BEE3" w:rsidR="00353E31" w:rsidRPr="0075024C" w:rsidRDefault="00145188" w:rsidP="002C7413">
            <w:pPr>
              <w:pStyle w:val="Body"/>
              <w:widowControl w:val="0"/>
              <w:spacing w:before="0" w:after="200" w:line="276" w:lineRule="auto"/>
              <w:jc w:val="center"/>
              <w:rPr>
                <w:rFonts w:ascii="Times New Roman" w:hAnsi="Times New Roman" w:cs="Times New Roman"/>
              </w:rPr>
            </w:pPr>
            <w:r w:rsidRPr="0075024C">
              <w:rPr>
                <w:rFonts w:ascii="Times New Roman" w:eastAsia="SimSun" w:hAnsi="Times New Roman" w:cs="Times New Roman"/>
              </w:rPr>
              <w:t>Valeur Liquidative des Parts rachetées</w:t>
            </w:r>
          </w:p>
        </w:tc>
        <w:tc>
          <w:tcPr>
            <w:tcW w:w="2835" w:type="dxa"/>
            <w:vAlign w:val="center"/>
          </w:tcPr>
          <w:p w14:paraId="30972B7B" w14:textId="0213182E" w:rsidR="00077020" w:rsidRPr="0075024C" w:rsidRDefault="00077020" w:rsidP="002C7413">
            <w:pPr>
              <w:pStyle w:val="Body"/>
              <w:widowControl w:val="0"/>
              <w:spacing w:before="0" w:after="200" w:line="276" w:lineRule="auto"/>
              <w:ind w:left="-15"/>
              <w:jc w:val="center"/>
              <w:rPr>
                <w:rFonts w:ascii="Times New Roman" w:eastAsia="SimSun" w:hAnsi="Times New Roman" w:cs="Times New Roman"/>
              </w:rPr>
            </w:pPr>
            <w:r w:rsidRPr="0075024C">
              <w:rPr>
                <w:rFonts w:ascii="Times New Roman" w:eastAsia="SimSun" w:hAnsi="Times New Roman" w:cs="Times New Roman"/>
                <w:u w:val="single"/>
              </w:rPr>
              <w:t>En cas de demande de rachat dans les 3 ans de la souscription</w:t>
            </w:r>
            <w:r w:rsidRPr="0075024C">
              <w:rPr>
                <w:rFonts w:ascii="Times New Roman" w:eastAsia="SimSun" w:hAnsi="Times New Roman" w:cs="Times New Roman"/>
              </w:rPr>
              <w:t> : 3%</w:t>
            </w:r>
            <w:r w:rsidR="00CC1341" w:rsidRPr="0075024C">
              <w:rPr>
                <w:rFonts w:ascii="Times New Roman" w:hAnsi="Times New Roman" w:cs="Times New Roman"/>
              </w:rPr>
              <w:t xml:space="preserve"> </w:t>
            </w:r>
            <w:r w:rsidR="00CC1341" w:rsidRPr="0075024C">
              <w:rPr>
                <w:rFonts w:ascii="Times New Roman" w:eastAsia="SimSun" w:hAnsi="Times New Roman" w:cs="Times New Roman"/>
              </w:rPr>
              <w:t>hors taxes (HT)</w:t>
            </w:r>
          </w:p>
          <w:p w14:paraId="326BCD99" w14:textId="434B82BC" w:rsidR="00077020" w:rsidRPr="0075024C" w:rsidRDefault="00077020" w:rsidP="002C7413">
            <w:pPr>
              <w:pStyle w:val="Body"/>
              <w:widowControl w:val="0"/>
              <w:spacing w:before="0" w:after="200" w:line="276" w:lineRule="auto"/>
              <w:ind w:left="-15"/>
              <w:jc w:val="center"/>
              <w:rPr>
                <w:rFonts w:ascii="Times New Roman" w:eastAsia="SimSun" w:hAnsi="Times New Roman" w:cs="Times New Roman"/>
              </w:rPr>
            </w:pPr>
            <w:r w:rsidRPr="0075024C">
              <w:rPr>
                <w:rFonts w:ascii="Times New Roman" w:eastAsia="SimSun" w:hAnsi="Times New Roman" w:cs="Times New Roman"/>
                <w:u w:val="single"/>
              </w:rPr>
              <w:t>En cas de demande de rachat dans les 4 ans de la souscription</w:t>
            </w:r>
            <w:r w:rsidRPr="0075024C">
              <w:rPr>
                <w:rFonts w:ascii="Times New Roman" w:eastAsia="SimSun" w:hAnsi="Times New Roman" w:cs="Times New Roman"/>
              </w:rPr>
              <w:t> : 2%</w:t>
            </w:r>
            <w:r w:rsidR="00CC1341" w:rsidRPr="0075024C">
              <w:rPr>
                <w:rFonts w:ascii="Times New Roman" w:hAnsi="Times New Roman" w:cs="Times New Roman"/>
              </w:rPr>
              <w:t xml:space="preserve"> </w:t>
            </w:r>
            <w:r w:rsidR="00CC1341" w:rsidRPr="0075024C">
              <w:rPr>
                <w:rFonts w:ascii="Times New Roman" w:eastAsia="SimSun" w:hAnsi="Times New Roman" w:cs="Times New Roman"/>
              </w:rPr>
              <w:t>hors taxes (HT)</w:t>
            </w:r>
          </w:p>
          <w:p w14:paraId="2F7BDD02" w14:textId="148FEA5C" w:rsidR="00353E31" w:rsidRPr="0075024C" w:rsidRDefault="00077020" w:rsidP="002C7413">
            <w:pPr>
              <w:pStyle w:val="Body"/>
              <w:widowControl w:val="0"/>
              <w:spacing w:before="0" w:after="200" w:line="276" w:lineRule="auto"/>
              <w:ind w:left="-15"/>
              <w:jc w:val="center"/>
              <w:rPr>
                <w:rFonts w:ascii="Times New Roman" w:eastAsia="SimSun" w:hAnsi="Times New Roman" w:cs="Times New Roman"/>
              </w:rPr>
            </w:pPr>
            <w:r w:rsidRPr="0075024C">
              <w:rPr>
                <w:rFonts w:ascii="Times New Roman" w:eastAsia="SimSun" w:hAnsi="Times New Roman" w:cs="Times New Roman"/>
                <w:u w:val="single"/>
              </w:rPr>
              <w:t>En cas de demande de rachat dans les 5 ans de la souscription</w:t>
            </w:r>
            <w:r w:rsidRPr="0075024C">
              <w:rPr>
                <w:rFonts w:ascii="Times New Roman" w:eastAsia="SimSun" w:hAnsi="Times New Roman" w:cs="Times New Roman"/>
              </w:rPr>
              <w:t> : 1%</w:t>
            </w:r>
            <w:r w:rsidR="00CC1341" w:rsidRPr="0075024C">
              <w:rPr>
                <w:rFonts w:ascii="Times New Roman" w:hAnsi="Times New Roman" w:cs="Times New Roman"/>
              </w:rPr>
              <w:t xml:space="preserve"> </w:t>
            </w:r>
            <w:r w:rsidR="00CC1341" w:rsidRPr="0075024C">
              <w:rPr>
                <w:rFonts w:ascii="Times New Roman" w:eastAsia="SimSun" w:hAnsi="Times New Roman" w:cs="Times New Roman"/>
              </w:rPr>
              <w:t>hors taxes (HT)</w:t>
            </w:r>
          </w:p>
        </w:tc>
      </w:tr>
    </w:tbl>
    <w:p w14:paraId="7C92C667" w14:textId="77777777" w:rsidR="000D28F2" w:rsidRPr="0075024C" w:rsidRDefault="000D28F2" w:rsidP="002C7413">
      <w:pPr>
        <w:pStyle w:val="BodyTextIndent3"/>
        <w:spacing w:after="200" w:line="276" w:lineRule="auto"/>
        <w:ind w:left="1440"/>
        <w:jc w:val="both"/>
        <w:rPr>
          <w:rFonts w:ascii="Times New Roman" w:hAnsi="Times New Roman"/>
          <w:szCs w:val="20"/>
          <w:lang w:val="fr-FR"/>
        </w:rPr>
      </w:pPr>
      <w:bookmarkStart w:id="1197" w:name="_Ref27112865"/>
      <w:bookmarkStart w:id="1198" w:name="_Toc27116377"/>
    </w:p>
    <w:p w14:paraId="25D247BE" w14:textId="77777777" w:rsidR="00F634F0" w:rsidRPr="0075024C" w:rsidRDefault="00AC3FD9" w:rsidP="002C7413">
      <w:pPr>
        <w:pStyle w:val="Heading2"/>
        <w:spacing w:before="0" w:after="200" w:line="276" w:lineRule="auto"/>
        <w:rPr>
          <w:rFonts w:ascii="Times New Roman" w:hAnsi="Times New Roman" w:cs="Times New Roman"/>
          <w:szCs w:val="20"/>
          <w:lang w:val="fr-FR"/>
        </w:rPr>
      </w:pPr>
      <w:bookmarkStart w:id="1199" w:name="_Toc184665388"/>
      <w:bookmarkStart w:id="1200" w:name="_Ref224028864"/>
      <w:bookmarkStart w:id="1201" w:name="_Toc224029248"/>
      <w:r w:rsidRPr="0075024C">
        <w:rPr>
          <w:rFonts w:ascii="Times New Roman" w:hAnsi="Times New Roman" w:cs="Times New Roman"/>
          <w:szCs w:val="20"/>
          <w:lang w:val="fr-FR"/>
        </w:rPr>
        <w:t>Frais de gestion</w:t>
      </w:r>
      <w:bookmarkEnd w:id="1197"/>
      <w:bookmarkEnd w:id="1198"/>
      <w:bookmarkEnd w:id="1199"/>
      <w:bookmarkEnd w:id="1200"/>
      <w:bookmarkEnd w:id="1201"/>
    </w:p>
    <w:p w14:paraId="0F171446" w14:textId="5D81354C" w:rsidR="00F51824" w:rsidRPr="0075024C" w:rsidRDefault="005942EF" w:rsidP="002C7413">
      <w:pPr>
        <w:pStyle w:val="Heading3"/>
        <w:spacing w:before="0" w:after="200" w:line="276" w:lineRule="auto"/>
        <w:ind w:hanging="850"/>
        <w:rPr>
          <w:rFonts w:ascii="Times New Roman" w:hAnsi="Times New Roman" w:cs="Times New Roman"/>
          <w:szCs w:val="20"/>
          <w:lang w:val="fr-FR"/>
        </w:rPr>
      </w:pPr>
      <w:bookmarkStart w:id="1202" w:name="_Ref173790460"/>
      <w:bookmarkStart w:id="1203" w:name="_Toc184665389"/>
      <w:bookmarkStart w:id="1204" w:name="_Toc224029249"/>
      <w:bookmarkStart w:id="1205" w:name="_Ref136850133"/>
      <w:bookmarkStart w:id="1206" w:name="_Ref136854756"/>
      <w:bookmarkStart w:id="1207" w:name="_Ref384831640"/>
      <w:bookmarkStart w:id="1208" w:name="_Toc27116378"/>
      <w:r w:rsidRPr="0075024C">
        <w:rPr>
          <w:rFonts w:ascii="Times New Roman" w:hAnsi="Times New Roman" w:cs="Times New Roman"/>
          <w:szCs w:val="20"/>
          <w:lang w:val="fr-FR"/>
        </w:rPr>
        <w:t>Commission de Gestion</w:t>
      </w:r>
      <w:bookmarkEnd w:id="1202"/>
      <w:bookmarkEnd w:id="1203"/>
      <w:bookmarkEnd w:id="1204"/>
      <w:r w:rsidR="00AC3FD9" w:rsidRPr="0075024C">
        <w:rPr>
          <w:rFonts w:ascii="Times New Roman" w:hAnsi="Times New Roman" w:cs="Times New Roman"/>
          <w:szCs w:val="20"/>
          <w:lang w:val="fr-FR"/>
        </w:rPr>
        <w:t xml:space="preserve"> </w:t>
      </w:r>
      <w:bookmarkEnd w:id="1205"/>
      <w:bookmarkEnd w:id="1206"/>
    </w:p>
    <w:p w14:paraId="1186CFF1" w14:textId="5FABFCE9" w:rsidR="00F95FDF" w:rsidRPr="0075024C" w:rsidRDefault="00C031D0"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 xml:space="preserve">La Société de Gestion percevra une commission de gestion annuelle (la « </w:t>
      </w:r>
      <w:r w:rsidRPr="0075024C">
        <w:rPr>
          <w:rFonts w:ascii="Times New Roman" w:hAnsi="Times New Roman"/>
          <w:b/>
          <w:sz w:val="20"/>
          <w:szCs w:val="20"/>
          <w:lang w:val="fr-FR"/>
        </w:rPr>
        <w:t>Commission de Gestion</w:t>
      </w:r>
      <w:r w:rsidR="00C057AF" w:rsidRPr="0075024C">
        <w:rPr>
          <w:rFonts w:ascii="Times New Roman" w:hAnsi="Times New Roman"/>
          <w:b/>
          <w:sz w:val="20"/>
          <w:szCs w:val="20"/>
          <w:lang w:val="fr-FR"/>
        </w:rPr>
        <w:t> </w:t>
      </w:r>
      <w:r w:rsidRPr="0075024C">
        <w:rPr>
          <w:rFonts w:ascii="Times New Roman" w:hAnsi="Times New Roman"/>
          <w:sz w:val="20"/>
          <w:szCs w:val="20"/>
          <w:lang w:val="fr-FR"/>
        </w:rPr>
        <w:t xml:space="preserve">») </w:t>
      </w:r>
      <w:r w:rsidR="00674030" w:rsidRPr="0075024C">
        <w:rPr>
          <w:rFonts w:ascii="Times New Roman" w:hAnsi="Times New Roman"/>
          <w:sz w:val="20"/>
          <w:szCs w:val="20"/>
          <w:lang w:val="fr-FR"/>
        </w:rPr>
        <w:t>calculée</w:t>
      </w:r>
      <w:r w:rsidRPr="0075024C">
        <w:rPr>
          <w:rFonts w:ascii="Times New Roman" w:hAnsi="Times New Roman"/>
          <w:sz w:val="20"/>
          <w:szCs w:val="20"/>
          <w:lang w:val="fr-FR"/>
        </w:rPr>
        <w:t xml:space="preserve"> comme suit</w:t>
      </w:r>
      <w:r w:rsidR="00C057AF" w:rsidRPr="0075024C">
        <w:rPr>
          <w:rFonts w:ascii="Times New Roman" w:hAnsi="Times New Roman"/>
          <w:sz w:val="20"/>
          <w:szCs w:val="20"/>
          <w:lang w:val="fr-FR"/>
        </w:rPr>
        <w:t> :</w:t>
      </w:r>
      <w:r w:rsidR="005611F8" w:rsidRPr="0075024C">
        <w:rPr>
          <w:rFonts w:ascii="Times New Roman" w:hAnsi="Times New Roman"/>
          <w:sz w:val="20"/>
          <w:szCs w:val="20"/>
          <w:lang w:val="fr-FR"/>
        </w:rPr>
        <w:t xml:space="preserve"> </w:t>
      </w:r>
      <w:bookmarkStart w:id="1209" w:name="_Hlk201592991"/>
    </w:p>
    <w:p w14:paraId="75C26561" w14:textId="7E2625CA" w:rsidR="005964D0" w:rsidRPr="0075024C" w:rsidRDefault="005964D0" w:rsidP="002C7413">
      <w:pPr>
        <w:pStyle w:val="BodyTextIndent3"/>
        <w:spacing w:after="200" w:line="276" w:lineRule="auto"/>
        <w:ind w:left="851"/>
        <w:jc w:val="both"/>
        <w:rPr>
          <w:rFonts w:ascii="Times New Roman" w:hAnsi="Times New Roman"/>
          <w:sz w:val="20"/>
          <w:szCs w:val="24"/>
          <w:lang w:val="fr-FR"/>
        </w:rPr>
      </w:pPr>
      <w:r w:rsidRPr="0075024C">
        <w:rPr>
          <w:rFonts w:ascii="Times New Roman" w:hAnsi="Times New Roman"/>
          <w:sz w:val="20"/>
          <w:szCs w:val="20"/>
          <w:lang w:val="fr-FR"/>
        </w:rPr>
        <w:t xml:space="preserve">S’agissant des Parts AE, </w:t>
      </w:r>
      <w:r w:rsidR="00BA443B" w:rsidRPr="0075024C">
        <w:rPr>
          <w:rFonts w:ascii="Times New Roman" w:hAnsi="Times New Roman"/>
          <w:sz w:val="20"/>
          <w:szCs w:val="20"/>
          <w:lang w:val="fr-FR"/>
        </w:rPr>
        <w:t>AI, I, ZA et ZC :</w:t>
      </w:r>
    </w:p>
    <w:p w14:paraId="395B809F" w14:textId="5A437C99" w:rsidR="00B2252E" w:rsidRPr="0075024C" w:rsidRDefault="00B2252E"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lastRenderedPageBreak/>
        <w:t>une</w:t>
      </w:r>
      <w:proofErr w:type="gramEnd"/>
      <w:r w:rsidRPr="0075024C">
        <w:rPr>
          <w:rFonts w:ascii="Times New Roman" w:hAnsi="Times New Roman" w:cs="Times New Roman"/>
          <w:color w:val="auto"/>
          <w:szCs w:val="20"/>
          <w:lang w:val="fr-FR"/>
        </w:rPr>
        <w:t xml:space="preserve"> rémunération annuelle égale à deux virgule zéro vingt-cinq pour cent (2,025%)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AE ;</w:t>
      </w:r>
    </w:p>
    <w:p w14:paraId="3715A607" w14:textId="6D7B4AF5" w:rsidR="00B2252E" w:rsidRPr="0075024C" w:rsidRDefault="00B2252E"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égale à deux virgule zéro vingt-cinq pour cent (2,025%)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AI ;</w:t>
      </w:r>
    </w:p>
    <w:p w14:paraId="3FD5028A" w14:textId="0BADA099" w:rsidR="00B2252E" w:rsidRPr="0075024C" w:rsidRDefault="00B2252E"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égale à un virgule cent vingt-cinq pour cent (1,125%) (hors taxes) sera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I ;</w:t>
      </w:r>
    </w:p>
    <w:p w14:paraId="64C181FA" w14:textId="4ABE60DF" w:rsidR="00B2252E" w:rsidRPr="0075024C" w:rsidRDefault="00B2252E"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égale à un virgule sept cent vingt-cinq pour cent (1,725%)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ZA ;</w:t>
      </w:r>
    </w:p>
    <w:p w14:paraId="18F21992" w14:textId="223F97F9" w:rsidR="00B2252E" w:rsidRPr="0075024C" w:rsidRDefault="00B2252E"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égale à deux virgule zéro vingt-cinq pour cent (2,025%)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ZC</w:t>
      </w:r>
      <w:r w:rsidR="00A22120" w:rsidRPr="0075024C">
        <w:rPr>
          <w:rFonts w:ascii="Times New Roman" w:hAnsi="Times New Roman" w:cs="Times New Roman"/>
          <w:color w:val="auto"/>
          <w:szCs w:val="20"/>
          <w:lang w:val="fr-FR"/>
        </w:rPr>
        <w:t>.</w:t>
      </w:r>
    </w:p>
    <w:p w14:paraId="3B24DF03" w14:textId="5FC6FEA0" w:rsidR="00BA443B" w:rsidRPr="0075024C" w:rsidRDefault="00BA443B" w:rsidP="002C7413">
      <w:pPr>
        <w:pStyle w:val="BodyTextIndent3"/>
        <w:spacing w:after="200" w:line="276" w:lineRule="auto"/>
        <w:ind w:left="851"/>
        <w:jc w:val="both"/>
        <w:rPr>
          <w:rFonts w:ascii="Times New Roman" w:hAnsi="Times New Roman"/>
          <w:sz w:val="20"/>
          <w:szCs w:val="24"/>
          <w:lang w:val="fr-FR"/>
        </w:rPr>
      </w:pPr>
      <w:r w:rsidRPr="0075024C">
        <w:rPr>
          <w:rFonts w:ascii="Times New Roman" w:hAnsi="Times New Roman"/>
          <w:sz w:val="20"/>
          <w:szCs w:val="20"/>
          <w:lang w:val="fr-FR"/>
        </w:rPr>
        <w:t>S’agissant des Parts PE, PI et ZE :</w:t>
      </w:r>
    </w:p>
    <w:p w14:paraId="2EA6C2E2" w14:textId="2B788EF8" w:rsidR="004F5DD1" w:rsidRPr="0075024C" w:rsidRDefault="00DF2008" w:rsidP="002C7413">
      <w:pPr>
        <w:pStyle w:val="Heading5"/>
        <w:keepNext w:val="0"/>
        <w:numPr>
          <w:ilvl w:val="2"/>
          <w:numId w:val="35"/>
        </w:numPr>
        <w:spacing w:line="276" w:lineRule="auto"/>
        <w:ind w:left="1418" w:hanging="567"/>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Lorsque l’Actif Net du Fonds est inférieur à trente millions (30.000.000) d’euros :</w:t>
      </w:r>
    </w:p>
    <w:p w14:paraId="247AC056" w14:textId="21024E3F" w:rsidR="00760A8F" w:rsidRPr="0075024C" w:rsidRDefault="00760A8F"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égale à </w:t>
      </w:r>
      <w:r w:rsidR="002B1593" w:rsidRPr="0075024C">
        <w:rPr>
          <w:rFonts w:ascii="Times New Roman" w:hAnsi="Times New Roman" w:cs="Times New Roman"/>
          <w:color w:val="auto"/>
          <w:szCs w:val="20"/>
          <w:lang w:val="fr-FR"/>
        </w:rPr>
        <w:t xml:space="preserve">un virgule huit cent soixante-quinze </w:t>
      </w:r>
      <w:r w:rsidRPr="0075024C">
        <w:rPr>
          <w:rFonts w:ascii="Times New Roman" w:hAnsi="Times New Roman" w:cs="Times New Roman"/>
          <w:color w:val="auto"/>
          <w:szCs w:val="20"/>
          <w:lang w:val="fr-FR"/>
        </w:rPr>
        <w:t>pour cent (</w:t>
      </w:r>
      <w:r w:rsidR="002B1593" w:rsidRPr="0075024C">
        <w:rPr>
          <w:rFonts w:ascii="Times New Roman" w:hAnsi="Times New Roman" w:cs="Times New Roman"/>
          <w:color w:val="auto"/>
          <w:szCs w:val="20"/>
          <w:lang w:val="fr-FR"/>
        </w:rPr>
        <w:t>1</w:t>
      </w:r>
      <w:r w:rsidRPr="0075024C">
        <w:rPr>
          <w:rFonts w:ascii="Times New Roman" w:hAnsi="Times New Roman" w:cs="Times New Roman"/>
          <w:color w:val="auto"/>
          <w:szCs w:val="20"/>
          <w:lang w:val="fr-FR"/>
        </w:rPr>
        <w:t>,</w:t>
      </w:r>
      <w:r w:rsidR="002B1593" w:rsidRPr="0075024C">
        <w:rPr>
          <w:rFonts w:ascii="Times New Roman" w:hAnsi="Times New Roman" w:cs="Times New Roman"/>
          <w:color w:val="auto"/>
          <w:szCs w:val="20"/>
          <w:lang w:val="fr-FR"/>
        </w:rPr>
        <w:t>87</w:t>
      </w:r>
      <w:r w:rsidRPr="0075024C">
        <w:rPr>
          <w:rFonts w:ascii="Times New Roman" w:hAnsi="Times New Roman" w:cs="Times New Roman"/>
          <w:color w:val="auto"/>
          <w:szCs w:val="20"/>
          <w:lang w:val="fr-FR"/>
        </w:rPr>
        <w:t xml:space="preserve">5%)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PE ;</w:t>
      </w:r>
    </w:p>
    <w:p w14:paraId="1431633C" w14:textId="75C3FAF5" w:rsidR="00760A8F" w:rsidRPr="0075024C" w:rsidRDefault="00760A8F"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w:t>
      </w:r>
      <w:r w:rsidR="002B1593" w:rsidRPr="0075024C">
        <w:rPr>
          <w:rFonts w:ascii="Times New Roman" w:hAnsi="Times New Roman" w:cs="Times New Roman"/>
          <w:color w:val="auto"/>
          <w:szCs w:val="20"/>
          <w:lang w:val="fr-FR"/>
        </w:rPr>
        <w:t>égale à un virgule huit cent soixante-quinze pour cent (1,875%)</w:t>
      </w:r>
      <w:r w:rsidRPr="0075024C">
        <w:rPr>
          <w:rFonts w:ascii="Times New Roman" w:hAnsi="Times New Roman" w:cs="Times New Roman"/>
          <w:color w:val="auto"/>
          <w:szCs w:val="20"/>
          <w:lang w:val="fr-FR"/>
        </w:rPr>
        <w:t xml:space="preserve">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PI ;</w:t>
      </w:r>
    </w:p>
    <w:p w14:paraId="45B8ACEB" w14:textId="6AC5AD42" w:rsidR="00760A8F" w:rsidRPr="0075024C" w:rsidRDefault="00760A8F"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w:t>
      </w:r>
      <w:r w:rsidR="002B1593" w:rsidRPr="0075024C">
        <w:rPr>
          <w:rFonts w:ascii="Times New Roman" w:hAnsi="Times New Roman" w:cs="Times New Roman"/>
          <w:color w:val="auto"/>
          <w:szCs w:val="20"/>
          <w:lang w:val="fr-FR"/>
        </w:rPr>
        <w:t xml:space="preserve">égale à un virgule huit cent soixante-quinze pour cent (1,875%) </w:t>
      </w:r>
      <w:r w:rsidRPr="0075024C">
        <w:rPr>
          <w:rFonts w:ascii="Times New Roman" w:hAnsi="Times New Roman" w:cs="Times New Roman"/>
          <w:color w:val="auto"/>
          <w:szCs w:val="20"/>
          <w:lang w:val="fr-FR"/>
        </w:rPr>
        <w:t xml:space="preserve">(hors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ZE.</w:t>
      </w:r>
    </w:p>
    <w:p w14:paraId="5FED57FF" w14:textId="77777777" w:rsidR="00674030" w:rsidRPr="0075024C" w:rsidRDefault="00674030" w:rsidP="002C7413">
      <w:pPr>
        <w:pStyle w:val="Heading5"/>
        <w:keepNext w:val="0"/>
        <w:numPr>
          <w:ilvl w:val="2"/>
          <w:numId w:val="35"/>
        </w:numPr>
        <w:spacing w:line="276" w:lineRule="auto"/>
        <w:ind w:left="1418" w:hanging="567"/>
        <w:jc w:val="both"/>
        <w:rPr>
          <w:rFonts w:ascii="Times New Roman" w:hAnsi="Times New Roman" w:cs="Times New Roman"/>
          <w:color w:val="auto"/>
          <w:szCs w:val="20"/>
          <w:lang w:val="fr-FR"/>
        </w:rPr>
      </w:pPr>
      <w:r w:rsidRPr="0075024C">
        <w:rPr>
          <w:rFonts w:ascii="Times New Roman" w:hAnsi="Times New Roman" w:cs="Times New Roman"/>
          <w:color w:val="auto"/>
          <w:szCs w:val="20"/>
          <w:lang w:val="fr-FR"/>
        </w:rPr>
        <w:t xml:space="preserve">Lorsque l’Actif Net du Fonds devient supérieur </w:t>
      </w:r>
      <w:r w:rsidR="00490B79" w:rsidRPr="0075024C">
        <w:rPr>
          <w:rFonts w:ascii="Times New Roman" w:hAnsi="Times New Roman" w:cs="Times New Roman"/>
          <w:color w:val="auto"/>
          <w:szCs w:val="20"/>
          <w:lang w:val="fr-FR"/>
        </w:rPr>
        <w:t>à</w:t>
      </w:r>
      <w:r w:rsidR="002B1593" w:rsidRPr="0075024C">
        <w:rPr>
          <w:rFonts w:ascii="Times New Roman" w:hAnsi="Times New Roman" w:cs="Times New Roman"/>
          <w:color w:val="auto"/>
          <w:szCs w:val="20"/>
          <w:lang w:val="fr-FR"/>
        </w:rPr>
        <w:t xml:space="preserve"> trente millions (30.000.000) d’euros</w:t>
      </w:r>
      <w:r w:rsidR="00490B79" w:rsidRPr="0075024C">
        <w:rPr>
          <w:rFonts w:ascii="Times New Roman" w:hAnsi="Times New Roman" w:cs="Times New Roman"/>
          <w:color w:val="auto"/>
          <w:szCs w:val="20"/>
          <w:lang w:val="fr-FR"/>
        </w:rPr>
        <w:t xml:space="preserve">, </w:t>
      </w:r>
      <w:r w:rsidRPr="0075024C">
        <w:rPr>
          <w:rFonts w:ascii="Times New Roman" w:hAnsi="Times New Roman" w:cs="Times New Roman"/>
          <w:color w:val="auto"/>
          <w:szCs w:val="20"/>
          <w:lang w:val="fr-FR"/>
        </w:rPr>
        <w:t>à compter du premier jour du trimestre suivant celui au cours duquel ce seuil est franchi :</w:t>
      </w:r>
    </w:p>
    <w:p w14:paraId="46265497" w14:textId="3917531E" w:rsidR="009E2E83" w:rsidRPr="0075024C" w:rsidRDefault="009E2E83" w:rsidP="002C7413">
      <w:pPr>
        <w:pStyle w:val="Heading5"/>
        <w:spacing w:line="276" w:lineRule="auto"/>
        <w:rPr>
          <w:rFonts w:ascii="Times New Roman" w:hAnsi="Times New Roman" w:cs="Times New Roman"/>
          <w:lang w:val="fr-FR"/>
        </w:rPr>
      </w:pPr>
      <w:proofErr w:type="gramStart"/>
      <w:r w:rsidRPr="0075024C">
        <w:rPr>
          <w:rFonts w:ascii="Times New Roman" w:hAnsi="Times New Roman" w:cs="Times New Roman"/>
          <w:lang w:val="fr-FR"/>
        </w:rPr>
        <w:t>une</w:t>
      </w:r>
      <w:proofErr w:type="gramEnd"/>
      <w:r w:rsidRPr="0075024C">
        <w:rPr>
          <w:rFonts w:ascii="Times New Roman" w:hAnsi="Times New Roman" w:cs="Times New Roman"/>
          <w:lang w:val="fr-FR"/>
        </w:rPr>
        <w:t xml:space="preserve"> rémunération annuelle </w:t>
      </w:r>
      <w:r w:rsidR="004F5DD1" w:rsidRPr="0075024C">
        <w:rPr>
          <w:rFonts w:ascii="Times New Roman" w:hAnsi="Times New Roman" w:cs="Times New Roman"/>
          <w:lang w:val="fr-FR"/>
        </w:rPr>
        <w:t>égale à</w:t>
      </w:r>
      <w:r w:rsidRPr="0075024C">
        <w:rPr>
          <w:rFonts w:ascii="Times New Roman" w:hAnsi="Times New Roman" w:cs="Times New Roman"/>
          <w:lang w:val="fr-FR"/>
        </w:rPr>
        <w:t xml:space="preserve"> deux virgule zéro vingt-cinq</w:t>
      </w:r>
      <w:r w:rsidRPr="0075024C" w:rsidDel="00183D53">
        <w:rPr>
          <w:rFonts w:ascii="Times New Roman" w:hAnsi="Times New Roman" w:cs="Times New Roman"/>
          <w:lang w:val="fr-FR"/>
        </w:rPr>
        <w:t xml:space="preserve"> </w:t>
      </w:r>
      <w:r w:rsidRPr="0075024C">
        <w:rPr>
          <w:rFonts w:ascii="Times New Roman" w:hAnsi="Times New Roman" w:cs="Times New Roman"/>
          <w:lang w:val="fr-FR"/>
        </w:rPr>
        <w:t xml:space="preserve">pour cent (2,025%) (hors taxes) </w:t>
      </w:r>
      <w:r w:rsidR="00CB7CBA" w:rsidRPr="0075024C">
        <w:rPr>
          <w:rFonts w:ascii="Times New Roman" w:hAnsi="Times New Roman" w:cs="Times New Roman"/>
          <w:lang w:val="fr-FR"/>
        </w:rPr>
        <w:t>de</w:t>
      </w:r>
      <w:r w:rsidRPr="0075024C">
        <w:rPr>
          <w:rFonts w:ascii="Times New Roman" w:hAnsi="Times New Roman" w:cs="Times New Roman"/>
          <w:lang w:val="fr-FR"/>
        </w:rPr>
        <w:t xml:space="preserve"> l’Actif Net des Parts PE ;</w:t>
      </w:r>
    </w:p>
    <w:p w14:paraId="7BAD65C6" w14:textId="74BAB638" w:rsidR="009E2E83" w:rsidRPr="0075024C" w:rsidRDefault="009E2E83"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pouvant aller jusqu’à deux virgule zéro vingt-cinq</w:t>
      </w:r>
      <w:r w:rsidRPr="0075024C" w:rsidDel="00183D53">
        <w:rPr>
          <w:rFonts w:ascii="Times New Roman" w:hAnsi="Times New Roman" w:cs="Times New Roman"/>
          <w:color w:val="auto"/>
          <w:szCs w:val="20"/>
          <w:lang w:val="fr-FR"/>
        </w:rPr>
        <w:t xml:space="preserve"> </w:t>
      </w:r>
      <w:r w:rsidRPr="0075024C">
        <w:rPr>
          <w:rFonts w:ascii="Times New Roman" w:hAnsi="Times New Roman" w:cs="Times New Roman"/>
          <w:color w:val="auto"/>
          <w:szCs w:val="20"/>
          <w:lang w:val="fr-FR"/>
        </w:rPr>
        <w:t xml:space="preserve">pour cent (2,025%) (hors taxes) </w:t>
      </w:r>
      <w:r w:rsidR="00CB7CBA" w:rsidRPr="0075024C">
        <w:rPr>
          <w:rFonts w:ascii="Times New Roman" w:hAnsi="Times New Roman" w:cs="Times New Roman"/>
          <w:color w:val="auto"/>
          <w:szCs w:val="20"/>
          <w:lang w:val="fr-FR"/>
        </w:rPr>
        <w:t>de</w:t>
      </w:r>
      <w:r w:rsidRPr="0075024C">
        <w:rPr>
          <w:rFonts w:ascii="Times New Roman" w:hAnsi="Times New Roman" w:cs="Times New Roman"/>
          <w:color w:val="auto"/>
          <w:szCs w:val="20"/>
          <w:lang w:val="fr-FR"/>
        </w:rPr>
        <w:t xml:space="preserve"> l’Actif Net des Parts PI ;</w:t>
      </w:r>
    </w:p>
    <w:p w14:paraId="1651EF2A" w14:textId="271826F9" w:rsidR="00B2252E" w:rsidRPr="0075024C" w:rsidRDefault="00B2252E" w:rsidP="002C7413">
      <w:pPr>
        <w:pStyle w:val="Heading5"/>
        <w:keepNext w:val="0"/>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une</w:t>
      </w:r>
      <w:proofErr w:type="gramEnd"/>
      <w:r w:rsidRPr="0075024C">
        <w:rPr>
          <w:rFonts w:ascii="Times New Roman" w:hAnsi="Times New Roman" w:cs="Times New Roman"/>
          <w:color w:val="auto"/>
          <w:szCs w:val="20"/>
          <w:lang w:val="fr-FR"/>
        </w:rPr>
        <w:t xml:space="preserve"> rémunération annuelle </w:t>
      </w:r>
      <w:r w:rsidR="00C334CC" w:rsidRPr="0075024C">
        <w:rPr>
          <w:rFonts w:ascii="Times New Roman" w:hAnsi="Times New Roman" w:cs="Times New Roman"/>
          <w:color w:val="auto"/>
          <w:szCs w:val="20"/>
          <w:lang w:val="fr-FR"/>
        </w:rPr>
        <w:t>pouvant aller jusqu’</w:t>
      </w:r>
      <w:r w:rsidRPr="0075024C">
        <w:rPr>
          <w:rFonts w:ascii="Times New Roman" w:hAnsi="Times New Roman" w:cs="Times New Roman"/>
          <w:color w:val="auto"/>
          <w:szCs w:val="20"/>
          <w:lang w:val="fr-FR"/>
        </w:rPr>
        <w:t xml:space="preserve">à </w:t>
      </w:r>
      <w:r w:rsidR="00183D53" w:rsidRPr="0075024C">
        <w:rPr>
          <w:rFonts w:ascii="Times New Roman" w:hAnsi="Times New Roman" w:cs="Times New Roman"/>
          <w:color w:val="auto"/>
          <w:szCs w:val="20"/>
          <w:lang w:val="fr-FR"/>
        </w:rPr>
        <w:t>deux virgule zéro vingt-cinq</w:t>
      </w:r>
      <w:r w:rsidR="00183D53" w:rsidRPr="0075024C" w:rsidDel="00183D53">
        <w:rPr>
          <w:rFonts w:ascii="Times New Roman" w:hAnsi="Times New Roman" w:cs="Times New Roman"/>
          <w:color w:val="auto"/>
          <w:szCs w:val="20"/>
          <w:lang w:val="fr-FR"/>
        </w:rPr>
        <w:t xml:space="preserve"> </w:t>
      </w:r>
      <w:r w:rsidRPr="0075024C">
        <w:rPr>
          <w:rFonts w:ascii="Times New Roman" w:hAnsi="Times New Roman" w:cs="Times New Roman"/>
          <w:color w:val="auto"/>
          <w:szCs w:val="20"/>
          <w:lang w:val="fr-FR"/>
        </w:rPr>
        <w:t>pour cent (</w:t>
      </w:r>
      <w:r w:rsidR="007D017A" w:rsidRPr="0075024C">
        <w:rPr>
          <w:rFonts w:ascii="Times New Roman" w:hAnsi="Times New Roman" w:cs="Times New Roman"/>
          <w:color w:val="auto"/>
          <w:szCs w:val="20"/>
          <w:lang w:val="fr-FR"/>
        </w:rPr>
        <w:t>2</w:t>
      </w:r>
      <w:r w:rsidRPr="0075024C">
        <w:rPr>
          <w:rFonts w:ascii="Times New Roman" w:hAnsi="Times New Roman" w:cs="Times New Roman"/>
          <w:color w:val="auto"/>
          <w:szCs w:val="20"/>
          <w:lang w:val="fr-FR"/>
        </w:rPr>
        <w:t>,</w:t>
      </w:r>
      <w:r w:rsidR="007D017A" w:rsidRPr="0075024C">
        <w:rPr>
          <w:rFonts w:ascii="Times New Roman" w:hAnsi="Times New Roman" w:cs="Times New Roman"/>
          <w:color w:val="auto"/>
          <w:szCs w:val="20"/>
          <w:lang w:val="fr-FR"/>
        </w:rPr>
        <w:t>0</w:t>
      </w:r>
      <w:r w:rsidRPr="0075024C">
        <w:rPr>
          <w:rFonts w:ascii="Times New Roman" w:hAnsi="Times New Roman" w:cs="Times New Roman"/>
          <w:color w:val="auto"/>
          <w:szCs w:val="20"/>
          <w:lang w:val="fr-FR"/>
        </w:rPr>
        <w:t xml:space="preserve">25%) (hors taxes) </w:t>
      </w:r>
      <w:r w:rsidR="00CB7CBA" w:rsidRPr="0075024C">
        <w:rPr>
          <w:rFonts w:ascii="Times New Roman" w:hAnsi="Times New Roman" w:cs="Times New Roman"/>
          <w:color w:val="auto"/>
          <w:szCs w:val="20"/>
          <w:lang w:val="fr-FR"/>
        </w:rPr>
        <w:t xml:space="preserve">de </w:t>
      </w:r>
      <w:r w:rsidRPr="0075024C">
        <w:rPr>
          <w:rFonts w:ascii="Times New Roman" w:hAnsi="Times New Roman" w:cs="Times New Roman"/>
          <w:color w:val="auto"/>
          <w:szCs w:val="20"/>
          <w:lang w:val="fr-FR"/>
        </w:rPr>
        <w:t>l’Actif Net des Parts ZE</w:t>
      </w:r>
      <w:r w:rsidR="001D4AD9" w:rsidRPr="0075024C">
        <w:rPr>
          <w:rFonts w:ascii="Times New Roman" w:hAnsi="Times New Roman" w:cs="Times New Roman"/>
          <w:color w:val="auto"/>
          <w:szCs w:val="20"/>
          <w:lang w:val="fr-FR"/>
        </w:rPr>
        <w:t>.</w:t>
      </w:r>
    </w:p>
    <w:bookmarkEnd w:id="1209"/>
    <w:p w14:paraId="7B9D0D3E" w14:textId="0C7B5D86" w:rsidR="00665BC2" w:rsidRPr="0075024C" w:rsidRDefault="00121DD2" w:rsidP="002C7413">
      <w:pPr>
        <w:pStyle w:val="BodyText"/>
        <w:spacing w:line="276" w:lineRule="auto"/>
        <w:rPr>
          <w:rFonts w:ascii="Times New Roman" w:hAnsi="Times New Roman"/>
          <w:szCs w:val="20"/>
          <w:lang w:val="fr-FR" w:eastAsia="en-US"/>
        </w:rPr>
      </w:pPr>
      <w:r w:rsidRPr="0075024C">
        <w:rPr>
          <w:rFonts w:ascii="Times New Roman" w:hAnsi="Times New Roman"/>
          <w:szCs w:val="20"/>
          <w:lang w:val="fr-FR" w:eastAsia="en-US"/>
        </w:rPr>
        <w:t xml:space="preserve">La Société de Gestion </w:t>
      </w:r>
      <w:r w:rsidR="00665BC2" w:rsidRPr="0075024C">
        <w:rPr>
          <w:rFonts w:ascii="Times New Roman" w:hAnsi="Times New Roman"/>
          <w:szCs w:val="20"/>
          <w:lang w:val="fr-FR" w:eastAsia="en-US"/>
        </w:rPr>
        <w:t xml:space="preserve">pourra, s’agissant des Parts AE, des Parts AI, des Parts ZA et des Parts ZC, rétrocéder aux </w:t>
      </w:r>
      <w:r w:rsidR="00ED7171" w:rsidRPr="0075024C">
        <w:rPr>
          <w:rFonts w:ascii="Times New Roman" w:hAnsi="Times New Roman"/>
          <w:szCs w:val="20"/>
          <w:lang w:val="fr-FR" w:eastAsia="en-US"/>
        </w:rPr>
        <w:t>D</w:t>
      </w:r>
      <w:r w:rsidR="00665BC2" w:rsidRPr="0075024C">
        <w:rPr>
          <w:rFonts w:ascii="Times New Roman" w:hAnsi="Times New Roman"/>
          <w:szCs w:val="20"/>
          <w:lang w:val="fr-FR" w:eastAsia="en-US"/>
        </w:rPr>
        <w:t xml:space="preserve">istributeurs concernés </w:t>
      </w:r>
      <w:r w:rsidRPr="0075024C">
        <w:rPr>
          <w:rFonts w:ascii="Times New Roman" w:hAnsi="Times New Roman"/>
          <w:szCs w:val="20"/>
          <w:lang w:val="fr-FR" w:eastAsia="en-US"/>
        </w:rPr>
        <w:t xml:space="preserve">une portion de la Commission de Gestion </w:t>
      </w:r>
      <w:r w:rsidR="00665BC2" w:rsidRPr="0075024C">
        <w:rPr>
          <w:rFonts w:ascii="Times New Roman" w:hAnsi="Times New Roman"/>
          <w:szCs w:val="20"/>
          <w:lang w:val="fr-FR" w:eastAsia="en-US"/>
        </w:rPr>
        <w:t xml:space="preserve">au maximum </w:t>
      </w:r>
      <w:r w:rsidRPr="0075024C">
        <w:rPr>
          <w:rFonts w:ascii="Times New Roman" w:hAnsi="Times New Roman"/>
          <w:szCs w:val="20"/>
          <w:lang w:val="fr-FR" w:eastAsia="en-US"/>
        </w:rPr>
        <w:t>égale à</w:t>
      </w:r>
      <w:r w:rsidR="00665BC2" w:rsidRPr="0075024C">
        <w:rPr>
          <w:rFonts w:ascii="Times New Roman" w:hAnsi="Times New Roman"/>
          <w:szCs w:val="20"/>
          <w:lang w:val="fr-FR" w:eastAsia="en-US"/>
        </w:rPr>
        <w:t> :</w:t>
      </w:r>
    </w:p>
    <w:p w14:paraId="68884ADF" w14:textId="099FCB8C" w:rsidR="00665BC2" w:rsidRPr="0075024C" w:rsidRDefault="00665BC2"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lastRenderedPageBreak/>
        <w:t>quarante</w:t>
      </w:r>
      <w:proofErr w:type="gramEnd"/>
      <w:r w:rsidRPr="0075024C">
        <w:rPr>
          <w:rFonts w:ascii="Times New Roman" w:hAnsi="Times New Roman" w:cs="Times New Roman"/>
          <w:color w:val="auto"/>
          <w:szCs w:val="20"/>
          <w:lang w:val="fr-FR"/>
        </w:rPr>
        <w:t>-quatre virgule quarante-quatre pour cent (44,44%) hors taxes par an de la Commission de Gestion afférente aux Parts AE ;</w:t>
      </w:r>
    </w:p>
    <w:p w14:paraId="53285B99" w14:textId="673B8F12" w:rsidR="00665BC2" w:rsidRPr="0075024C" w:rsidRDefault="00665BC2"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quarante</w:t>
      </w:r>
      <w:proofErr w:type="gramEnd"/>
      <w:r w:rsidRPr="0075024C">
        <w:rPr>
          <w:rFonts w:ascii="Times New Roman" w:hAnsi="Times New Roman" w:cs="Times New Roman"/>
          <w:color w:val="auto"/>
          <w:szCs w:val="20"/>
          <w:lang w:val="fr-FR"/>
        </w:rPr>
        <w:t>-quatre virgule quarante-quatre pour cent (44,44%) hors taxes par an de la Commission de Gestion afférente aux Parts AI ;</w:t>
      </w:r>
    </w:p>
    <w:p w14:paraId="686AE21C" w14:textId="194976C3" w:rsidR="00665BC2" w:rsidRPr="0075024C" w:rsidRDefault="00665BC2"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trente</w:t>
      </w:r>
      <w:proofErr w:type="gramEnd"/>
      <w:r w:rsidRPr="0075024C">
        <w:rPr>
          <w:rFonts w:ascii="Times New Roman" w:hAnsi="Times New Roman" w:cs="Times New Roman"/>
          <w:color w:val="auto"/>
          <w:szCs w:val="20"/>
          <w:lang w:val="fr-FR"/>
        </w:rPr>
        <w:t>-quatre virgule soixante-dix-huit pour cent (34,78%) hors taxes par an de la Commission de Gestion afférente aux Parts ZA ;</w:t>
      </w:r>
    </w:p>
    <w:p w14:paraId="07B99F82" w14:textId="74509714" w:rsidR="007257C8" w:rsidRPr="0075024C" w:rsidRDefault="00665BC2"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quarante</w:t>
      </w:r>
      <w:proofErr w:type="gramEnd"/>
      <w:r w:rsidRPr="0075024C">
        <w:rPr>
          <w:rFonts w:ascii="Times New Roman" w:hAnsi="Times New Roman" w:cs="Times New Roman"/>
          <w:color w:val="auto"/>
          <w:szCs w:val="20"/>
          <w:lang w:val="fr-FR"/>
        </w:rPr>
        <w:t>-quatre virgule quarante-quatre pour cent (44,44%) hors taxes par an de la Commission de Gestion afférente aux Parts ZC</w:t>
      </w:r>
      <w:r w:rsidR="007257C8" w:rsidRPr="0075024C">
        <w:rPr>
          <w:rFonts w:ascii="Times New Roman" w:hAnsi="Times New Roman" w:cs="Times New Roman"/>
          <w:color w:val="auto"/>
          <w:szCs w:val="20"/>
          <w:lang w:val="fr-FR"/>
        </w:rPr>
        <w:t>.</w:t>
      </w:r>
    </w:p>
    <w:p w14:paraId="068DD8C0" w14:textId="77777777" w:rsidR="006B4CFA" w:rsidRPr="0075024C" w:rsidRDefault="00961197" w:rsidP="002C7413">
      <w:pPr>
        <w:pStyle w:val="BodyText"/>
        <w:spacing w:line="276" w:lineRule="auto"/>
        <w:rPr>
          <w:rFonts w:ascii="Times New Roman" w:hAnsi="Times New Roman"/>
          <w:szCs w:val="20"/>
          <w:lang w:val="fr-FR" w:eastAsia="en-US"/>
        </w:rPr>
      </w:pPr>
      <w:r w:rsidRPr="0075024C">
        <w:rPr>
          <w:rFonts w:ascii="Times New Roman" w:hAnsi="Times New Roman"/>
          <w:szCs w:val="20"/>
          <w:lang w:val="fr-FR" w:eastAsia="en-US"/>
        </w:rPr>
        <w:t xml:space="preserve">En outre, s’agissant </w:t>
      </w:r>
      <w:r w:rsidR="006935F0" w:rsidRPr="0075024C">
        <w:rPr>
          <w:rFonts w:ascii="Times New Roman" w:hAnsi="Times New Roman"/>
          <w:szCs w:val="20"/>
          <w:lang w:val="fr-FR" w:eastAsia="en-US"/>
        </w:rPr>
        <w:t>des Parts PE</w:t>
      </w:r>
      <w:r w:rsidR="000D7058" w:rsidRPr="0075024C">
        <w:rPr>
          <w:rFonts w:ascii="Times New Roman" w:hAnsi="Times New Roman"/>
          <w:szCs w:val="20"/>
          <w:lang w:val="fr-FR" w:eastAsia="en-US"/>
        </w:rPr>
        <w:t xml:space="preserve"> et </w:t>
      </w:r>
      <w:r w:rsidR="006935F0" w:rsidRPr="0075024C">
        <w:rPr>
          <w:rFonts w:ascii="Times New Roman" w:hAnsi="Times New Roman"/>
          <w:szCs w:val="20"/>
          <w:lang w:val="fr-FR" w:eastAsia="en-US"/>
        </w:rPr>
        <w:t xml:space="preserve">des Parts PI, </w:t>
      </w:r>
      <w:r w:rsidRPr="0075024C">
        <w:rPr>
          <w:rFonts w:ascii="Times New Roman" w:hAnsi="Times New Roman"/>
          <w:szCs w:val="20"/>
          <w:lang w:val="fr-FR" w:eastAsia="en-US"/>
        </w:rPr>
        <w:t>la Société de Gestion pourra rétrocéder</w:t>
      </w:r>
      <w:r w:rsidR="006B4CFA" w:rsidRPr="0075024C">
        <w:rPr>
          <w:rFonts w:ascii="Times New Roman" w:hAnsi="Times New Roman"/>
          <w:szCs w:val="20"/>
          <w:lang w:val="fr-FR" w:eastAsia="en-US"/>
        </w:rPr>
        <w:t> :</w:t>
      </w:r>
    </w:p>
    <w:p w14:paraId="4884BCA2" w14:textId="5195DEAB" w:rsidR="008B2184" w:rsidRPr="0075024C" w:rsidRDefault="00961197" w:rsidP="002C7413">
      <w:pPr>
        <w:pStyle w:val="Heading4"/>
        <w:numPr>
          <w:ilvl w:val="2"/>
          <w:numId w:val="36"/>
        </w:numPr>
        <w:tabs>
          <w:tab w:val="clear" w:pos="1134"/>
          <w:tab w:val="left" w:pos="1701"/>
        </w:tabs>
        <w:spacing w:line="276" w:lineRule="auto"/>
        <w:ind w:left="1134" w:hanging="141"/>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au</w:t>
      </w:r>
      <w:r w:rsidR="00665BC2" w:rsidRPr="0075024C">
        <w:rPr>
          <w:rFonts w:ascii="Times New Roman" w:hAnsi="Times New Roman" w:cs="Times New Roman"/>
          <w:szCs w:val="20"/>
          <w:lang w:val="fr-FR"/>
        </w:rPr>
        <w:t>x</w:t>
      </w:r>
      <w:proofErr w:type="gramEnd"/>
      <w:r w:rsidRPr="0075024C">
        <w:rPr>
          <w:rFonts w:ascii="Times New Roman" w:hAnsi="Times New Roman" w:cs="Times New Roman"/>
          <w:szCs w:val="20"/>
          <w:lang w:val="fr-FR"/>
        </w:rPr>
        <w:t xml:space="preserve"> </w:t>
      </w:r>
      <w:r w:rsidR="000D7058" w:rsidRPr="0075024C">
        <w:rPr>
          <w:rFonts w:ascii="Times New Roman" w:hAnsi="Times New Roman" w:cs="Times New Roman"/>
          <w:szCs w:val="20"/>
          <w:lang w:val="fr-FR"/>
        </w:rPr>
        <w:t xml:space="preserve">Porteurs </w:t>
      </w:r>
      <w:r w:rsidRPr="0075024C">
        <w:rPr>
          <w:rFonts w:ascii="Times New Roman" w:hAnsi="Times New Roman" w:cs="Times New Roman"/>
          <w:szCs w:val="20"/>
          <w:lang w:val="fr-FR"/>
        </w:rPr>
        <w:t>de Parts concernés</w:t>
      </w:r>
      <w:r w:rsidR="00C844B4" w:rsidRPr="0075024C">
        <w:rPr>
          <w:rFonts w:ascii="Times New Roman" w:hAnsi="Times New Roman" w:cs="Times New Roman"/>
          <w:szCs w:val="20"/>
          <w:lang w:val="fr-FR"/>
        </w:rPr>
        <w:t xml:space="preserve">, en leur qualité de </w:t>
      </w:r>
      <w:r w:rsidR="00F15C0C" w:rsidRPr="0075024C">
        <w:rPr>
          <w:rFonts w:ascii="Times New Roman" w:hAnsi="Times New Roman" w:cs="Times New Roman"/>
          <w:szCs w:val="20"/>
          <w:lang w:val="fr-FR"/>
        </w:rPr>
        <w:t>D</w:t>
      </w:r>
      <w:r w:rsidR="00C844B4" w:rsidRPr="0075024C">
        <w:rPr>
          <w:rFonts w:ascii="Times New Roman" w:hAnsi="Times New Roman" w:cs="Times New Roman"/>
          <w:szCs w:val="20"/>
          <w:lang w:val="fr-FR"/>
        </w:rPr>
        <w:t>istributeurs,</w:t>
      </w:r>
      <w:r w:rsidRPr="0075024C">
        <w:rPr>
          <w:rFonts w:ascii="Times New Roman" w:hAnsi="Times New Roman" w:cs="Times New Roman"/>
          <w:szCs w:val="20"/>
          <w:lang w:val="fr-FR"/>
        </w:rPr>
        <w:t xml:space="preserve"> une partie de la Commission de Gestion</w:t>
      </w:r>
      <w:r w:rsidR="00A8702A" w:rsidRPr="0075024C">
        <w:rPr>
          <w:rFonts w:ascii="Times New Roman" w:hAnsi="Times New Roman" w:cs="Times New Roman"/>
          <w:szCs w:val="20"/>
          <w:lang w:val="fr-FR"/>
        </w:rPr>
        <w:t xml:space="preserve"> </w:t>
      </w:r>
      <w:r w:rsidR="00A8702A" w:rsidRPr="0075024C">
        <w:rPr>
          <w:rFonts w:ascii="Times New Roman" w:hAnsi="Times New Roman" w:cs="Times New Roman"/>
          <w:lang w:val="fr-FR"/>
        </w:rPr>
        <w:t>au titre du référencement des Parts PE e</w:t>
      </w:r>
      <w:r w:rsidR="008C2A9D" w:rsidRPr="0075024C">
        <w:rPr>
          <w:rFonts w:ascii="Times New Roman" w:hAnsi="Times New Roman" w:cs="Times New Roman"/>
          <w:lang w:val="fr-FR"/>
        </w:rPr>
        <w:t>t</w:t>
      </w:r>
      <w:r w:rsidR="00A8702A" w:rsidRPr="0075024C">
        <w:rPr>
          <w:rFonts w:ascii="Times New Roman" w:hAnsi="Times New Roman" w:cs="Times New Roman"/>
          <w:lang w:val="fr-FR"/>
        </w:rPr>
        <w:t xml:space="preserve"> des Parts PI en qualité d'unités de compte de contrats d'assurance-vie et de capitalisation</w:t>
      </w:r>
      <w:r w:rsidRPr="0075024C">
        <w:rPr>
          <w:rFonts w:ascii="Times New Roman" w:hAnsi="Times New Roman" w:cs="Times New Roman"/>
          <w:szCs w:val="20"/>
          <w:lang w:val="fr-FR"/>
        </w:rPr>
        <w:t xml:space="preserve">, </w:t>
      </w:r>
      <w:r w:rsidR="00665BC2" w:rsidRPr="0075024C">
        <w:rPr>
          <w:rFonts w:ascii="Times New Roman" w:hAnsi="Times New Roman" w:cs="Times New Roman"/>
          <w:szCs w:val="20"/>
          <w:lang w:val="fr-FR"/>
        </w:rPr>
        <w:t xml:space="preserve">déterminée comme suit </w:t>
      </w:r>
      <w:r w:rsidR="00B839BA" w:rsidRPr="0075024C">
        <w:rPr>
          <w:rFonts w:ascii="Times New Roman" w:hAnsi="Times New Roman" w:cs="Times New Roman"/>
          <w:szCs w:val="20"/>
          <w:lang w:val="fr-FR"/>
        </w:rPr>
        <w:t>:</w:t>
      </w:r>
      <w:r w:rsidR="008B2184" w:rsidRPr="0075024C">
        <w:rPr>
          <w:rFonts w:ascii="Times New Roman" w:hAnsi="Times New Roman" w:cs="Times New Roman"/>
          <w:szCs w:val="20"/>
          <w:lang w:val="fr-FR"/>
        </w:rPr>
        <w:t xml:space="preserve"> </w:t>
      </w:r>
    </w:p>
    <w:p w14:paraId="4BF5E9B5" w14:textId="2CAC34E6" w:rsidR="007257C8" w:rsidRPr="0075024C" w:rsidRDefault="008B2184" w:rsidP="002C7413">
      <w:pPr>
        <w:pStyle w:val="Heading5"/>
        <w:spacing w:line="276" w:lineRule="auto"/>
        <w:jc w:val="both"/>
        <w:rPr>
          <w:rFonts w:ascii="Times New Roman" w:hAnsi="Times New Roman" w:cs="Times New Roman"/>
          <w:lang w:val="fr-FR"/>
        </w:rPr>
      </w:pPr>
      <w:proofErr w:type="gramStart"/>
      <w:r w:rsidRPr="0075024C">
        <w:rPr>
          <w:rFonts w:ascii="Times New Roman" w:hAnsi="Times New Roman" w:cs="Times New Roman"/>
          <w:lang w:val="fr-FR"/>
        </w:rPr>
        <w:t>d</w:t>
      </w:r>
      <w:r w:rsidR="00D415E5" w:rsidRPr="0075024C">
        <w:rPr>
          <w:rFonts w:ascii="Times New Roman" w:hAnsi="Times New Roman" w:cs="Times New Roman"/>
          <w:lang w:val="fr-FR"/>
        </w:rPr>
        <w:t>ès</w:t>
      </w:r>
      <w:proofErr w:type="gramEnd"/>
      <w:r w:rsidR="00D415E5" w:rsidRPr="0075024C">
        <w:rPr>
          <w:rFonts w:ascii="Times New Roman" w:hAnsi="Times New Roman" w:cs="Times New Roman"/>
          <w:lang w:val="fr-FR"/>
        </w:rPr>
        <w:t xml:space="preserve"> lors que </w:t>
      </w:r>
      <w:r w:rsidR="004F5DD1" w:rsidRPr="0075024C">
        <w:rPr>
          <w:rFonts w:ascii="Times New Roman" w:hAnsi="Times New Roman" w:cs="Times New Roman"/>
          <w:lang w:val="fr-FR"/>
        </w:rPr>
        <w:t>l’Actif Net</w:t>
      </w:r>
      <w:r w:rsidR="00D415E5" w:rsidRPr="0075024C">
        <w:rPr>
          <w:rFonts w:ascii="Times New Roman" w:hAnsi="Times New Roman" w:cs="Times New Roman"/>
          <w:lang w:val="fr-FR"/>
        </w:rPr>
        <w:t xml:space="preserve"> du Fonds est inférieur à</w:t>
      </w:r>
      <w:r w:rsidR="007257C8" w:rsidRPr="0075024C">
        <w:rPr>
          <w:rFonts w:ascii="Times New Roman" w:hAnsi="Times New Roman" w:cs="Times New Roman"/>
          <w:lang w:val="fr-FR"/>
        </w:rPr>
        <w:t xml:space="preserve"> trente millions (30.000.000) d’euros, une quote-part égale à </w:t>
      </w:r>
      <w:r w:rsidR="005C50E5" w:rsidRPr="0075024C">
        <w:rPr>
          <w:rFonts w:ascii="Times New Roman" w:hAnsi="Times New Roman" w:cs="Times New Roman"/>
          <w:lang w:val="fr-FR"/>
        </w:rPr>
        <w:t>quarante-</w:t>
      </w:r>
      <w:r w:rsidR="007257C8" w:rsidRPr="0075024C">
        <w:rPr>
          <w:rFonts w:ascii="Times New Roman" w:hAnsi="Times New Roman" w:cs="Times New Roman"/>
          <w:lang w:val="fr-FR"/>
        </w:rPr>
        <w:t>huit pour cent (</w:t>
      </w:r>
      <w:r w:rsidR="005C50E5" w:rsidRPr="0075024C">
        <w:rPr>
          <w:rFonts w:ascii="Times New Roman" w:hAnsi="Times New Roman" w:cs="Times New Roman"/>
          <w:lang w:val="fr-FR"/>
        </w:rPr>
        <w:t>4</w:t>
      </w:r>
      <w:r w:rsidR="007257C8" w:rsidRPr="0075024C">
        <w:rPr>
          <w:rFonts w:ascii="Times New Roman" w:hAnsi="Times New Roman" w:cs="Times New Roman"/>
          <w:lang w:val="fr-FR"/>
        </w:rPr>
        <w:t>8,00%) hors taxes par an de la Commission de Gestion afférente aux Parts concernées ;</w:t>
      </w:r>
    </w:p>
    <w:p w14:paraId="2D107038" w14:textId="2D8DBE56" w:rsidR="007257C8" w:rsidRPr="0075024C" w:rsidRDefault="007257C8"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au</w:t>
      </w:r>
      <w:proofErr w:type="gramEnd"/>
      <w:r w:rsidRPr="0075024C">
        <w:rPr>
          <w:rFonts w:ascii="Times New Roman" w:hAnsi="Times New Roman" w:cs="Times New Roman"/>
          <w:color w:val="auto"/>
          <w:szCs w:val="20"/>
          <w:lang w:val="fr-FR"/>
        </w:rPr>
        <w:t xml:space="preserve">-delà de ce seuil ; une quote-part égale à </w:t>
      </w:r>
      <w:r w:rsidR="005C50E5" w:rsidRPr="0075024C">
        <w:rPr>
          <w:rFonts w:ascii="Times New Roman" w:hAnsi="Times New Roman" w:cs="Times New Roman"/>
          <w:color w:val="auto"/>
          <w:szCs w:val="20"/>
          <w:lang w:val="fr-FR"/>
        </w:rPr>
        <w:t>quarante-</w:t>
      </w:r>
      <w:r w:rsidRPr="0075024C">
        <w:rPr>
          <w:rFonts w:ascii="Times New Roman" w:hAnsi="Times New Roman" w:cs="Times New Roman"/>
          <w:color w:val="auto"/>
          <w:szCs w:val="20"/>
          <w:lang w:val="fr-FR"/>
        </w:rPr>
        <w:t>quatre</w:t>
      </w:r>
      <w:r w:rsidR="002B4810" w:rsidRPr="0075024C">
        <w:rPr>
          <w:rFonts w:ascii="Times New Roman" w:hAnsi="Times New Roman" w:cs="Times New Roman"/>
          <w:color w:val="auto"/>
          <w:szCs w:val="20"/>
          <w:lang w:val="fr-FR"/>
        </w:rPr>
        <w:t xml:space="preserve"> virgule quarante-quatre</w:t>
      </w:r>
      <w:r w:rsidRPr="0075024C">
        <w:rPr>
          <w:rFonts w:ascii="Times New Roman" w:hAnsi="Times New Roman" w:cs="Times New Roman"/>
          <w:color w:val="auto"/>
          <w:szCs w:val="20"/>
          <w:lang w:val="fr-FR"/>
        </w:rPr>
        <w:t xml:space="preserve"> pour cent (</w:t>
      </w:r>
      <w:r w:rsidR="002B4810" w:rsidRPr="0075024C">
        <w:rPr>
          <w:rFonts w:ascii="Times New Roman" w:hAnsi="Times New Roman" w:cs="Times New Roman"/>
          <w:color w:val="auto"/>
          <w:szCs w:val="20"/>
          <w:lang w:val="fr-FR"/>
        </w:rPr>
        <w:t>44,44</w:t>
      </w:r>
      <w:r w:rsidRPr="0075024C">
        <w:rPr>
          <w:rFonts w:ascii="Times New Roman" w:hAnsi="Times New Roman" w:cs="Times New Roman"/>
          <w:color w:val="auto"/>
          <w:szCs w:val="20"/>
          <w:lang w:val="fr-FR"/>
        </w:rPr>
        <w:t>%) hors taxes par an de la Commission de Gestion afférente aux Parts concernées</w:t>
      </w:r>
      <w:r w:rsidR="008B2184" w:rsidRPr="0075024C">
        <w:rPr>
          <w:rFonts w:ascii="Times New Roman" w:hAnsi="Times New Roman" w:cs="Times New Roman"/>
          <w:color w:val="auto"/>
          <w:szCs w:val="20"/>
          <w:lang w:val="fr-FR"/>
        </w:rPr>
        <w:t> ; et</w:t>
      </w:r>
    </w:p>
    <w:p w14:paraId="69FCFA54" w14:textId="54E37DA1" w:rsidR="008B2184" w:rsidRPr="0075024C" w:rsidRDefault="008B2184" w:rsidP="002C7413">
      <w:pPr>
        <w:pStyle w:val="Heading4"/>
        <w:numPr>
          <w:ilvl w:val="2"/>
          <w:numId w:val="36"/>
        </w:numPr>
        <w:spacing w:line="276" w:lineRule="auto"/>
        <w:ind w:left="1276" w:hanging="283"/>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aux</w:t>
      </w:r>
      <w:proofErr w:type="gramEnd"/>
      <w:r w:rsidRPr="0075024C">
        <w:rPr>
          <w:rFonts w:ascii="Times New Roman" w:hAnsi="Times New Roman" w:cs="Times New Roman"/>
          <w:szCs w:val="20"/>
          <w:lang w:val="fr-FR"/>
        </w:rPr>
        <w:t xml:space="preserve"> </w:t>
      </w:r>
      <w:r w:rsidR="00F15C0C" w:rsidRPr="0075024C">
        <w:rPr>
          <w:rFonts w:ascii="Times New Roman" w:hAnsi="Times New Roman" w:cs="Times New Roman"/>
          <w:szCs w:val="20"/>
          <w:lang w:val="fr-FR"/>
        </w:rPr>
        <w:t>D</w:t>
      </w:r>
      <w:r w:rsidRPr="0075024C">
        <w:rPr>
          <w:rFonts w:ascii="Times New Roman" w:hAnsi="Times New Roman" w:cs="Times New Roman"/>
          <w:szCs w:val="20"/>
          <w:lang w:val="fr-FR"/>
        </w:rPr>
        <w:t>istributeurs concernés</w:t>
      </w:r>
      <w:r w:rsidR="00737511" w:rsidRPr="0075024C">
        <w:rPr>
          <w:rFonts w:ascii="Times New Roman" w:hAnsi="Times New Roman" w:cs="Times New Roman"/>
          <w:szCs w:val="20"/>
          <w:lang w:val="fr-FR"/>
        </w:rPr>
        <w:t>,</w:t>
      </w:r>
      <w:r w:rsidRPr="0075024C">
        <w:rPr>
          <w:rFonts w:ascii="Times New Roman" w:hAnsi="Times New Roman" w:cs="Times New Roman"/>
          <w:szCs w:val="20"/>
          <w:lang w:val="fr-FR"/>
        </w:rPr>
        <w:t xml:space="preserve"> une partie de la Commission de Gestion, déterminée comme suit :</w:t>
      </w:r>
    </w:p>
    <w:p w14:paraId="1CC9B660" w14:textId="4B570261" w:rsidR="00FE11F2" w:rsidRPr="0075024C" w:rsidRDefault="00FE11F2"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dès</w:t>
      </w:r>
      <w:proofErr w:type="gramEnd"/>
      <w:r w:rsidRPr="0075024C">
        <w:rPr>
          <w:rFonts w:ascii="Times New Roman" w:hAnsi="Times New Roman" w:cs="Times New Roman"/>
          <w:color w:val="auto"/>
          <w:szCs w:val="20"/>
          <w:lang w:val="fr-FR"/>
        </w:rPr>
        <w:t xml:space="preserve"> lors que l’Actif Net du Fonds est inférieur à trente millions (30.000.000) d’euros, une quote-part égale à huit pour cent (8%) hors taxes par an de la Commission de Gestion afférente aux Parts </w:t>
      </w:r>
      <w:r w:rsidR="008454B4" w:rsidRPr="0075024C">
        <w:rPr>
          <w:rFonts w:ascii="Times New Roman" w:hAnsi="Times New Roman" w:cs="Times New Roman"/>
          <w:color w:val="auto"/>
          <w:szCs w:val="20"/>
          <w:lang w:val="fr-FR"/>
        </w:rPr>
        <w:t>concernées</w:t>
      </w:r>
      <w:r w:rsidRPr="0075024C">
        <w:rPr>
          <w:rFonts w:ascii="Times New Roman" w:hAnsi="Times New Roman" w:cs="Times New Roman"/>
          <w:color w:val="auto"/>
          <w:szCs w:val="20"/>
          <w:lang w:val="fr-FR"/>
        </w:rPr>
        <w:t xml:space="preserve"> ;</w:t>
      </w:r>
    </w:p>
    <w:p w14:paraId="60A036FF" w14:textId="3D468788" w:rsidR="008B2184" w:rsidRPr="0075024C" w:rsidRDefault="00FE11F2"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au</w:t>
      </w:r>
      <w:proofErr w:type="gramEnd"/>
      <w:r w:rsidRPr="0075024C">
        <w:rPr>
          <w:rFonts w:ascii="Times New Roman" w:hAnsi="Times New Roman" w:cs="Times New Roman"/>
          <w:color w:val="auto"/>
          <w:szCs w:val="20"/>
          <w:lang w:val="fr-FR"/>
        </w:rPr>
        <w:t xml:space="preserve">-delà de ce seuil ; une quote-part égale à </w:t>
      </w:r>
      <w:r w:rsidR="008454B4" w:rsidRPr="0075024C">
        <w:rPr>
          <w:rFonts w:ascii="Times New Roman" w:hAnsi="Times New Roman" w:cs="Times New Roman"/>
          <w:color w:val="auto"/>
          <w:szCs w:val="20"/>
          <w:lang w:val="fr-FR"/>
        </w:rPr>
        <w:t>quatorze virgule quatre-vingt-un</w:t>
      </w:r>
      <w:r w:rsidRPr="0075024C">
        <w:rPr>
          <w:rFonts w:ascii="Times New Roman" w:hAnsi="Times New Roman" w:cs="Times New Roman"/>
          <w:color w:val="auto"/>
          <w:szCs w:val="20"/>
          <w:lang w:val="fr-FR"/>
        </w:rPr>
        <w:t xml:space="preserve"> pour cent (</w:t>
      </w:r>
      <w:r w:rsidR="008454B4" w:rsidRPr="0075024C">
        <w:rPr>
          <w:rFonts w:ascii="Times New Roman" w:hAnsi="Times New Roman" w:cs="Times New Roman"/>
          <w:color w:val="auto"/>
          <w:szCs w:val="20"/>
          <w:lang w:val="fr-FR"/>
        </w:rPr>
        <w:t>14,81</w:t>
      </w:r>
      <w:r w:rsidRPr="0075024C">
        <w:rPr>
          <w:rFonts w:ascii="Times New Roman" w:hAnsi="Times New Roman" w:cs="Times New Roman"/>
          <w:color w:val="auto"/>
          <w:szCs w:val="20"/>
          <w:lang w:val="fr-FR"/>
        </w:rPr>
        <w:t xml:space="preserve">%) hors taxes par an de la Commission de Gestion afférente aux Parts </w:t>
      </w:r>
      <w:r w:rsidR="008454B4" w:rsidRPr="0075024C">
        <w:rPr>
          <w:rFonts w:ascii="Times New Roman" w:hAnsi="Times New Roman" w:cs="Times New Roman"/>
          <w:color w:val="auto"/>
          <w:szCs w:val="20"/>
          <w:lang w:val="fr-FR"/>
        </w:rPr>
        <w:t>concernées</w:t>
      </w:r>
      <w:r w:rsidRPr="0075024C">
        <w:rPr>
          <w:rFonts w:ascii="Times New Roman" w:hAnsi="Times New Roman" w:cs="Times New Roman"/>
          <w:color w:val="auto"/>
          <w:szCs w:val="20"/>
          <w:lang w:val="fr-FR"/>
        </w:rPr>
        <w:t>.</w:t>
      </w:r>
      <w:r w:rsidRPr="0075024C" w:rsidDel="007257C8">
        <w:rPr>
          <w:rFonts w:ascii="Times New Roman" w:hAnsi="Times New Roman" w:cs="Times New Roman"/>
          <w:color w:val="auto"/>
          <w:szCs w:val="20"/>
          <w:lang w:val="fr-FR"/>
        </w:rPr>
        <w:t xml:space="preserve"> </w:t>
      </w:r>
    </w:p>
    <w:p w14:paraId="4F4110AD" w14:textId="625174DC" w:rsidR="00F753D0" w:rsidRPr="0075024C" w:rsidRDefault="00F753D0" w:rsidP="002C7413">
      <w:pPr>
        <w:pStyle w:val="BodyText"/>
        <w:spacing w:line="276" w:lineRule="auto"/>
        <w:rPr>
          <w:rFonts w:ascii="Times New Roman" w:hAnsi="Times New Roman"/>
          <w:szCs w:val="20"/>
          <w:lang w:val="fr-FR" w:eastAsia="en-US"/>
        </w:rPr>
      </w:pPr>
      <w:r w:rsidRPr="0075024C">
        <w:rPr>
          <w:rFonts w:ascii="Times New Roman" w:hAnsi="Times New Roman"/>
          <w:szCs w:val="20"/>
          <w:lang w:val="fr-FR" w:eastAsia="en-US"/>
        </w:rPr>
        <w:t>S’agissant des Parts ZE, la Société de Gestion pourra rétrocéder aux Distributeurs concernés une partie de la Commission de Gestion, déterminée comme suit :</w:t>
      </w:r>
    </w:p>
    <w:p w14:paraId="0E299258" w14:textId="18E07FE6" w:rsidR="00F753D0" w:rsidRPr="0075024C" w:rsidRDefault="00F753D0"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dès</w:t>
      </w:r>
      <w:proofErr w:type="gramEnd"/>
      <w:r w:rsidRPr="0075024C">
        <w:rPr>
          <w:rFonts w:ascii="Times New Roman" w:hAnsi="Times New Roman" w:cs="Times New Roman"/>
          <w:color w:val="auto"/>
          <w:szCs w:val="20"/>
          <w:lang w:val="fr-FR"/>
        </w:rPr>
        <w:t xml:space="preserve"> lors que </w:t>
      </w:r>
      <w:r w:rsidR="00D37D19" w:rsidRPr="0075024C">
        <w:rPr>
          <w:rFonts w:ascii="Times New Roman" w:hAnsi="Times New Roman" w:cs="Times New Roman"/>
          <w:color w:val="auto"/>
          <w:szCs w:val="20"/>
          <w:lang w:val="fr-FR"/>
        </w:rPr>
        <w:t>l’Actif Net du</w:t>
      </w:r>
      <w:r w:rsidRPr="0075024C">
        <w:rPr>
          <w:rFonts w:ascii="Times New Roman" w:hAnsi="Times New Roman" w:cs="Times New Roman"/>
          <w:color w:val="auto"/>
          <w:szCs w:val="20"/>
          <w:lang w:val="fr-FR"/>
        </w:rPr>
        <w:t xml:space="preserve"> Fonds est inférieur à trente millions (30.000.000) d’euros, une quote-part égale à </w:t>
      </w:r>
      <w:r w:rsidR="00261A06" w:rsidRPr="0075024C">
        <w:rPr>
          <w:rFonts w:ascii="Times New Roman" w:hAnsi="Times New Roman" w:cs="Times New Roman"/>
          <w:color w:val="auto"/>
          <w:szCs w:val="20"/>
          <w:lang w:val="fr-FR"/>
        </w:rPr>
        <w:t>cinquante-six</w:t>
      </w:r>
      <w:r w:rsidRPr="0075024C">
        <w:rPr>
          <w:rFonts w:ascii="Times New Roman" w:hAnsi="Times New Roman" w:cs="Times New Roman"/>
          <w:color w:val="auto"/>
          <w:szCs w:val="20"/>
          <w:lang w:val="fr-FR"/>
        </w:rPr>
        <w:t xml:space="preserve"> pour cent (</w:t>
      </w:r>
      <w:r w:rsidR="00261A06" w:rsidRPr="0075024C">
        <w:rPr>
          <w:rFonts w:ascii="Times New Roman" w:hAnsi="Times New Roman" w:cs="Times New Roman"/>
          <w:color w:val="auto"/>
          <w:szCs w:val="20"/>
          <w:lang w:val="fr-FR"/>
        </w:rPr>
        <w:t>56</w:t>
      </w:r>
      <w:r w:rsidRPr="0075024C">
        <w:rPr>
          <w:rFonts w:ascii="Times New Roman" w:hAnsi="Times New Roman" w:cs="Times New Roman"/>
          <w:color w:val="auto"/>
          <w:szCs w:val="20"/>
          <w:lang w:val="fr-FR"/>
        </w:rPr>
        <w:t xml:space="preserve">,00%) hors taxes par an de la Commission de Gestion afférente aux Parts </w:t>
      </w:r>
      <w:r w:rsidR="00261A06" w:rsidRPr="0075024C">
        <w:rPr>
          <w:rFonts w:ascii="Times New Roman" w:hAnsi="Times New Roman" w:cs="Times New Roman"/>
          <w:color w:val="auto"/>
          <w:szCs w:val="20"/>
          <w:lang w:val="fr-FR"/>
        </w:rPr>
        <w:t>ZE</w:t>
      </w:r>
      <w:r w:rsidRPr="0075024C">
        <w:rPr>
          <w:rFonts w:ascii="Times New Roman" w:hAnsi="Times New Roman" w:cs="Times New Roman"/>
          <w:color w:val="auto"/>
          <w:szCs w:val="20"/>
          <w:lang w:val="fr-FR"/>
        </w:rPr>
        <w:t xml:space="preserve"> ;</w:t>
      </w:r>
    </w:p>
    <w:p w14:paraId="53ECC0E0" w14:textId="456B4DCC" w:rsidR="00F753D0" w:rsidRPr="0075024C" w:rsidRDefault="00F753D0" w:rsidP="002C7413">
      <w:pPr>
        <w:pStyle w:val="Heading5"/>
        <w:spacing w:line="276" w:lineRule="auto"/>
        <w:jc w:val="both"/>
        <w:rPr>
          <w:rFonts w:ascii="Times New Roman" w:hAnsi="Times New Roman" w:cs="Times New Roman"/>
          <w:color w:val="auto"/>
          <w:szCs w:val="20"/>
          <w:lang w:val="fr-FR"/>
        </w:rPr>
      </w:pPr>
      <w:proofErr w:type="gramStart"/>
      <w:r w:rsidRPr="0075024C">
        <w:rPr>
          <w:rFonts w:ascii="Times New Roman" w:hAnsi="Times New Roman" w:cs="Times New Roman"/>
          <w:color w:val="auto"/>
          <w:szCs w:val="20"/>
          <w:lang w:val="fr-FR"/>
        </w:rPr>
        <w:t>au</w:t>
      </w:r>
      <w:proofErr w:type="gramEnd"/>
      <w:r w:rsidRPr="0075024C">
        <w:rPr>
          <w:rFonts w:ascii="Times New Roman" w:hAnsi="Times New Roman" w:cs="Times New Roman"/>
          <w:color w:val="auto"/>
          <w:szCs w:val="20"/>
          <w:lang w:val="fr-FR"/>
        </w:rPr>
        <w:t xml:space="preserve">-delà de ce seuil ; une quote-part égale à </w:t>
      </w:r>
      <w:r w:rsidR="00844289" w:rsidRPr="0075024C">
        <w:rPr>
          <w:rFonts w:ascii="Times New Roman" w:hAnsi="Times New Roman" w:cs="Times New Roman"/>
          <w:color w:val="auto"/>
          <w:szCs w:val="20"/>
          <w:lang w:val="fr-FR"/>
        </w:rPr>
        <w:t xml:space="preserve">cinquante-neuf virgule vingt-six </w:t>
      </w:r>
      <w:r w:rsidRPr="0075024C">
        <w:rPr>
          <w:rFonts w:ascii="Times New Roman" w:hAnsi="Times New Roman" w:cs="Times New Roman"/>
          <w:color w:val="auto"/>
          <w:szCs w:val="20"/>
          <w:lang w:val="fr-FR"/>
        </w:rPr>
        <w:t>pour cent (</w:t>
      </w:r>
      <w:r w:rsidR="00844289" w:rsidRPr="0075024C">
        <w:rPr>
          <w:rFonts w:ascii="Times New Roman" w:hAnsi="Times New Roman" w:cs="Times New Roman"/>
          <w:color w:val="auto"/>
          <w:szCs w:val="20"/>
          <w:lang w:val="fr-FR"/>
        </w:rPr>
        <w:t>59,26</w:t>
      </w:r>
      <w:r w:rsidRPr="0075024C">
        <w:rPr>
          <w:rFonts w:ascii="Times New Roman" w:hAnsi="Times New Roman" w:cs="Times New Roman"/>
          <w:color w:val="auto"/>
          <w:szCs w:val="20"/>
          <w:lang w:val="fr-FR"/>
        </w:rPr>
        <w:t xml:space="preserve">%) hors taxes par an de la Commission de Gestion afférente aux Parts </w:t>
      </w:r>
      <w:r w:rsidR="00844289" w:rsidRPr="0075024C">
        <w:rPr>
          <w:rFonts w:ascii="Times New Roman" w:hAnsi="Times New Roman" w:cs="Times New Roman"/>
          <w:color w:val="auto"/>
          <w:szCs w:val="20"/>
          <w:lang w:val="fr-FR"/>
        </w:rPr>
        <w:t>ZE</w:t>
      </w:r>
      <w:r w:rsidRPr="0075024C">
        <w:rPr>
          <w:rFonts w:ascii="Times New Roman" w:hAnsi="Times New Roman" w:cs="Times New Roman"/>
          <w:color w:val="auto"/>
          <w:szCs w:val="20"/>
          <w:lang w:val="fr-FR"/>
        </w:rPr>
        <w:t>.</w:t>
      </w:r>
      <w:r w:rsidRPr="0075024C" w:rsidDel="007257C8">
        <w:rPr>
          <w:rFonts w:ascii="Times New Roman" w:hAnsi="Times New Roman" w:cs="Times New Roman"/>
          <w:color w:val="auto"/>
          <w:szCs w:val="20"/>
          <w:lang w:val="fr-FR"/>
        </w:rPr>
        <w:t xml:space="preserve"> </w:t>
      </w:r>
    </w:p>
    <w:p w14:paraId="1E74ECFB" w14:textId="7E9AFFE8" w:rsidR="00C031D0" w:rsidRPr="0075024C" w:rsidRDefault="00C031D0" w:rsidP="002C7413">
      <w:pPr>
        <w:pStyle w:val="Heading5"/>
        <w:numPr>
          <w:ilvl w:val="0"/>
          <w:numId w:val="0"/>
        </w:numPr>
        <w:spacing w:line="276" w:lineRule="auto"/>
        <w:ind w:left="851"/>
        <w:jc w:val="both"/>
        <w:rPr>
          <w:rFonts w:ascii="Times New Roman" w:hAnsi="Times New Roman" w:cs="Times New Roman"/>
          <w:color w:val="auto"/>
          <w:szCs w:val="20"/>
          <w:lang w:val="fr-FR"/>
        </w:rPr>
      </w:pPr>
      <w:bookmarkStart w:id="1210" w:name="_Ref42710150"/>
      <w:r w:rsidRPr="0075024C">
        <w:rPr>
          <w:rFonts w:ascii="Times New Roman" w:hAnsi="Times New Roman" w:cs="Times New Roman"/>
          <w:color w:val="auto"/>
          <w:szCs w:val="20"/>
          <w:lang w:val="fr-FR"/>
        </w:rPr>
        <w:t xml:space="preserve">La Commission de Gestion sera due par avance au début </w:t>
      </w:r>
      <w:r w:rsidR="006E6ADA" w:rsidRPr="0075024C">
        <w:rPr>
          <w:rFonts w:ascii="Times New Roman" w:hAnsi="Times New Roman" w:cs="Times New Roman"/>
          <w:color w:val="auto"/>
          <w:szCs w:val="20"/>
          <w:lang w:val="fr-FR"/>
        </w:rPr>
        <w:t>de chaque trimestre (31 mars, 30 juin et 30 septembre</w:t>
      </w:r>
      <w:r w:rsidR="00077020" w:rsidRPr="0075024C">
        <w:rPr>
          <w:rFonts w:ascii="Times New Roman" w:hAnsi="Times New Roman" w:cs="Times New Roman"/>
          <w:color w:val="auto"/>
          <w:szCs w:val="20"/>
          <w:lang w:val="fr-FR"/>
        </w:rPr>
        <w:t xml:space="preserve"> et 31 décembre</w:t>
      </w:r>
      <w:r w:rsidR="006E6ADA" w:rsidRPr="0075024C">
        <w:rPr>
          <w:rFonts w:ascii="Times New Roman" w:hAnsi="Times New Roman" w:cs="Times New Roman"/>
          <w:color w:val="auto"/>
          <w:szCs w:val="20"/>
          <w:lang w:val="fr-FR"/>
        </w:rPr>
        <w:t xml:space="preserve">) </w:t>
      </w:r>
      <w:r w:rsidRPr="0075024C">
        <w:rPr>
          <w:rFonts w:ascii="Times New Roman" w:hAnsi="Times New Roman" w:cs="Times New Roman"/>
          <w:color w:val="auto"/>
          <w:szCs w:val="20"/>
          <w:lang w:val="fr-FR"/>
        </w:rPr>
        <w:t xml:space="preserve">pour </w:t>
      </w:r>
      <w:r w:rsidR="006E6ADA" w:rsidRPr="0075024C">
        <w:rPr>
          <w:rFonts w:ascii="Times New Roman" w:hAnsi="Times New Roman" w:cs="Times New Roman"/>
          <w:color w:val="auto"/>
          <w:szCs w:val="20"/>
          <w:lang w:val="fr-FR"/>
        </w:rPr>
        <w:t>le quart</w:t>
      </w:r>
      <w:r w:rsidRPr="0075024C">
        <w:rPr>
          <w:rFonts w:ascii="Times New Roman" w:hAnsi="Times New Roman" w:cs="Times New Roman"/>
          <w:color w:val="auto"/>
          <w:szCs w:val="20"/>
          <w:lang w:val="fr-FR"/>
        </w:rPr>
        <w:t xml:space="preserve"> de son montant total. Elle est payée pour la première fois, à compter du Premier Jour de Souscription, sur une base </w:t>
      </w:r>
      <w:r w:rsidRPr="0075024C">
        <w:rPr>
          <w:rFonts w:ascii="Times New Roman" w:hAnsi="Times New Roman" w:cs="Times New Roman"/>
          <w:i/>
          <w:iCs/>
          <w:color w:val="auto"/>
          <w:szCs w:val="20"/>
          <w:lang w:val="fr-FR"/>
        </w:rPr>
        <w:t xml:space="preserve">prorata </w:t>
      </w:r>
      <w:proofErr w:type="spellStart"/>
      <w:r w:rsidRPr="0075024C">
        <w:rPr>
          <w:rFonts w:ascii="Times New Roman" w:hAnsi="Times New Roman" w:cs="Times New Roman"/>
          <w:i/>
          <w:iCs/>
          <w:color w:val="auto"/>
          <w:szCs w:val="20"/>
          <w:lang w:val="fr-FR"/>
        </w:rPr>
        <w:t>temporis</w:t>
      </w:r>
      <w:proofErr w:type="spellEnd"/>
      <w:r w:rsidRPr="0075024C">
        <w:rPr>
          <w:rFonts w:ascii="Times New Roman" w:hAnsi="Times New Roman" w:cs="Times New Roman"/>
          <w:color w:val="auto"/>
          <w:szCs w:val="20"/>
          <w:lang w:val="fr-FR"/>
        </w:rPr>
        <w:t>. Il est toutefois précisé que la Commission de Gestion sera effectivement payée par le Fonds lorsque la base de calcul de cette dernière (i.e. l’Actif Net) sera connue au titre du semestre concerné.</w:t>
      </w:r>
    </w:p>
    <w:bookmarkEnd w:id="1210"/>
    <w:p w14:paraId="06B42DEE" w14:textId="74481345" w:rsidR="00C031D0" w:rsidRPr="0075024C" w:rsidRDefault="00C031D0"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 xml:space="preserve">Conformément à la règlementation applicable, la Société de Gestion n’a pas opté pour la soumission de la Commission de Gestion à la TVA. En cas d'assujettissement à la TVA de la Commission de Gestion du fait d'une décision de la Société de Gestion de soumettre la Commission de Gestion à la TVA, le coût sera </w:t>
      </w:r>
      <w:r w:rsidRPr="0075024C">
        <w:rPr>
          <w:rFonts w:ascii="Times New Roman" w:hAnsi="Times New Roman"/>
          <w:sz w:val="20"/>
          <w:szCs w:val="20"/>
          <w:lang w:val="fr-FR"/>
        </w:rPr>
        <w:lastRenderedPageBreak/>
        <w:t xml:space="preserve">supporté par la Société de Gestion. En revanche, en cas d'assujettissement à la TVA de la Commission de Gestion du fait d'une modification législative ou réglementaire, le coût additionnel égal au montant de la TVA ainsi due sera payé par le Fonds en sus du montant concerné. Il est toutefois précisé que si du fait de cette assujettissement, la Société de Gestion réalise par ailleurs une économie (par exemple s’agissant de la taxe sur les salaires) </w:t>
      </w:r>
      <w:r w:rsidR="005638C1" w:rsidRPr="0075024C">
        <w:rPr>
          <w:rFonts w:ascii="Times New Roman" w:hAnsi="Times New Roman"/>
          <w:sz w:val="20"/>
          <w:szCs w:val="20"/>
          <w:lang w:val="fr-FR"/>
        </w:rPr>
        <w:t>elle</w:t>
      </w:r>
      <w:r w:rsidRPr="0075024C">
        <w:rPr>
          <w:rFonts w:ascii="Times New Roman" w:hAnsi="Times New Roman"/>
          <w:sz w:val="20"/>
          <w:szCs w:val="20"/>
          <w:lang w:val="fr-FR"/>
        </w:rPr>
        <w:t xml:space="preserve"> s’engage à faire ses meilleurs efforts afin de répercuter sur le Fonds le montant de l’économie concernée qui pourrait lui être allouée, tel que raisonnablement déterminé par la Société de Gestion.</w:t>
      </w:r>
    </w:p>
    <w:p w14:paraId="1ECBAA31" w14:textId="5ABD58AA" w:rsidR="007677E6" w:rsidRPr="00586F1F" w:rsidRDefault="00586F1F" w:rsidP="00586F1F">
      <w:pPr>
        <w:pStyle w:val="Heading3"/>
        <w:spacing w:before="0" w:after="200" w:line="276" w:lineRule="auto"/>
        <w:ind w:hanging="850"/>
        <w:rPr>
          <w:rFonts w:ascii="Times New Roman" w:hAnsi="Times New Roman" w:cs="Times New Roman"/>
          <w:szCs w:val="20"/>
          <w:lang w:val="fr-FR"/>
        </w:rPr>
      </w:pPr>
      <w:bookmarkStart w:id="1211" w:name="_Ref197353584"/>
      <w:bookmarkStart w:id="1212" w:name="_Toc224029250"/>
      <w:bookmarkStart w:id="1213" w:name="_Ref192871637"/>
      <w:bookmarkStart w:id="1214" w:name="_Toc27116379"/>
      <w:bookmarkStart w:id="1215" w:name="_Ref27224714"/>
      <w:bookmarkStart w:id="1216" w:name="_Ref147236321"/>
      <w:bookmarkStart w:id="1217" w:name="_Toc184665390"/>
      <w:bookmarkEnd w:id="1207"/>
      <w:bookmarkEnd w:id="1208"/>
      <w:r w:rsidRPr="0075024C">
        <w:rPr>
          <w:rFonts w:ascii="Times New Roman" w:hAnsi="Times New Roman" w:cs="Times New Roman"/>
          <w:szCs w:val="20"/>
          <w:lang w:val="fr-FR"/>
        </w:rPr>
        <w:t>C</w:t>
      </w:r>
      <w:r w:rsidR="00C7068B" w:rsidRPr="00586F1F">
        <w:rPr>
          <w:rFonts w:ascii="Times New Roman" w:hAnsi="Times New Roman" w:cs="Times New Roman"/>
          <w:szCs w:val="20"/>
          <w:lang w:val="fr-FR" w:eastAsia="fr-FR"/>
        </w:rPr>
        <w:t>ommission de Délégation de Gestion</w:t>
      </w:r>
      <w:bookmarkEnd w:id="1211"/>
      <w:bookmarkEnd w:id="1212"/>
    </w:p>
    <w:p w14:paraId="5DD2860C" w14:textId="77777777" w:rsidR="00ED0B59" w:rsidRPr="0075024C" w:rsidRDefault="00ED0B59"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En contrepartie de ses services en tant que délégataire de la gestion financière du Fonds</w:t>
      </w:r>
      <w:r w:rsidR="00C7068B" w:rsidRPr="0075024C">
        <w:rPr>
          <w:rFonts w:ascii="Times New Roman" w:hAnsi="Times New Roman"/>
          <w:sz w:val="20"/>
          <w:szCs w:val="20"/>
          <w:lang w:val="fr-FR"/>
        </w:rPr>
        <w:t xml:space="preserve">, le Délégataire de Gestion aura droit </w:t>
      </w:r>
      <w:r w:rsidRPr="0075024C">
        <w:rPr>
          <w:rFonts w:ascii="Times New Roman" w:hAnsi="Times New Roman"/>
          <w:sz w:val="20"/>
          <w:szCs w:val="20"/>
          <w:lang w:val="fr-FR"/>
        </w:rPr>
        <w:t>au paiement (i) d’une</w:t>
      </w:r>
      <w:r w:rsidR="00C7068B" w:rsidRPr="0075024C">
        <w:rPr>
          <w:rFonts w:ascii="Times New Roman" w:hAnsi="Times New Roman"/>
          <w:sz w:val="20"/>
          <w:szCs w:val="20"/>
          <w:lang w:val="fr-FR"/>
        </w:rPr>
        <w:t xml:space="preserve"> commission de délégation de gestion ordinaire (la « </w:t>
      </w:r>
      <w:r w:rsidR="00C7068B" w:rsidRPr="0075024C">
        <w:rPr>
          <w:rFonts w:ascii="Times New Roman" w:hAnsi="Times New Roman"/>
          <w:b/>
          <w:bCs/>
          <w:sz w:val="20"/>
          <w:szCs w:val="20"/>
          <w:lang w:val="fr-FR"/>
        </w:rPr>
        <w:t>Commission de Délégation de Gestion Ordinaire</w:t>
      </w:r>
      <w:r w:rsidR="00C7068B" w:rsidRPr="0075024C">
        <w:rPr>
          <w:rFonts w:ascii="Times New Roman" w:hAnsi="Times New Roman"/>
          <w:sz w:val="20"/>
          <w:szCs w:val="20"/>
          <w:lang w:val="fr-FR"/>
        </w:rPr>
        <w:t xml:space="preserve"> ») et </w:t>
      </w:r>
      <w:r w:rsidRPr="0075024C">
        <w:rPr>
          <w:rFonts w:ascii="Times New Roman" w:hAnsi="Times New Roman"/>
          <w:sz w:val="20"/>
          <w:szCs w:val="20"/>
          <w:lang w:val="fr-FR"/>
        </w:rPr>
        <w:t>(ii) d’une</w:t>
      </w:r>
      <w:r w:rsidR="00C7068B" w:rsidRPr="0075024C">
        <w:rPr>
          <w:rFonts w:ascii="Times New Roman" w:hAnsi="Times New Roman"/>
          <w:sz w:val="20"/>
          <w:szCs w:val="20"/>
          <w:lang w:val="fr-FR"/>
        </w:rPr>
        <w:t xml:space="preserve"> commission de délégation de gestion extraordinaire (la « </w:t>
      </w:r>
      <w:r w:rsidR="00C7068B" w:rsidRPr="0075024C">
        <w:rPr>
          <w:rFonts w:ascii="Times New Roman" w:hAnsi="Times New Roman"/>
          <w:b/>
          <w:bCs/>
          <w:sz w:val="20"/>
          <w:szCs w:val="20"/>
          <w:lang w:val="fr-FR"/>
        </w:rPr>
        <w:t>Commission de Délégation de Gestion Extraordinaire</w:t>
      </w:r>
      <w:r w:rsidR="00C7068B" w:rsidRPr="0075024C">
        <w:rPr>
          <w:rFonts w:ascii="Times New Roman" w:hAnsi="Times New Roman"/>
          <w:sz w:val="20"/>
          <w:szCs w:val="20"/>
          <w:lang w:val="fr-FR"/>
        </w:rPr>
        <w:t> ») telles que décrites ci-dessous.</w:t>
      </w:r>
    </w:p>
    <w:p w14:paraId="4E1E6B72" w14:textId="71240863" w:rsidR="00602DD1" w:rsidRPr="0075024C" w:rsidRDefault="00602DD1"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 xml:space="preserve">Les Commissions de Délégation de Gestion seront dues par avance au début de chaque trimestre (31 mars, 30 juin et 30 septembre et 31 décembre), chacune pour le quart de leur montant total. Elles sont payées pour la première fois, à compter du Premier Jour de Souscription, sur une base </w:t>
      </w:r>
      <w:r w:rsidRPr="0075024C">
        <w:rPr>
          <w:rFonts w:ascii="Times New Roman" w:hAnsi="Times New Roman"/>
          <w:i/>
          <w:sz w:val="20"/>
          <w:szCs w:val="20"/>
          <w:lang w:val="fr-FR"/>
        </w:rPr>
        <w:t xml:space="preserve">prorata </w:t>
      </w:r>
      <w:proofErr w:type="spellStart"/>
      <w:r w:rsidRPr="0075024C">
        <w:rPr>
          <w:rFonts w:ascii="Times New Roman" w:hAnsi="Times New Roman"/>
          <w:i/>
          <w:sz w:val="20"/>
          <w:szCs w:val="20"/>
          <w:lang w:val="fr-FR"/>
        </w:rPr>
        <w:t>temporis</w:t>
      </w:r>
      <w:proofErr w:type="spellEnd"/>
      <w:r w:rsidRPr="0075024C">
        <w:rPr>
          <w:rFonts w:ascii="Times New Roman" w:hAnsi="Times New Roman"/>
          <w:sz w:val="20"/>
          <w:szCs w:val="20"/>
          <w:lang w:val="fr-FR"/>
        </w:rPr>
        <w:t>.</w:t>
      </w:r>
    </w:p>
    <w:p w14:paraId="09380D9A" w14:textId="0FD3EBCC" w:rsidR="006C34EF" w:rsidRPr="0075024C" w:rsidRDefault="006C34EF"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hAnsi="Times New Roman"/>
          <w:sz w:val="20"/>
          <w:szCs w:val="20"/>
          <w:lang w:val="fr-FR"/>
        </w:rPr>
        <w:t>Le Délégataire de Gestion n’a pas opté pour la soumission des</w:t>
      </w:r>
      <w:r w:rsidRPr="0075024C">
        <w:rPr>
          <w:rFonts w:ascii="Times New Roman" w:hAnsi="Times New Roman"/>
          <w:b/>
          <w:bCs/>
          <w:sz w:val="20"/>
          <w:szCs w:val="20"/>
          <w:lang w:val="fr-FR"/>
        </w:rPr>
        <w:t xml:space="preserve"> </w:t>
      </w:r>
      <w:r w:rsidRPr="0075024C">
        <w:rPr>
          <w:rFonts w:ascii="Times New Roman" w:hAnsi="Times New Roman"/>
          <w:sz w:val="20"/>
          <w:szCs w:val="20"/>
          <w:lang w:val="fr-FR"/>
        </w:rPr>
        <w:t xml:space="preserve">Commissions de Délégation de Gestion à la TVA. En cas d'assujettissement à la TVA d’une Commission de Délégation de Gestion du fait d'une décision du Délégataire de Gestion de soumettre une Commission de Délégation de Gestion à la TVA, le coût sera supporté par le Délégataire de Gestion. </w:t>
      </w:r>
    </w:p>
    <w:p w14:paraId="5229A6C2" w14:textId="2FDF044F" w:rsidR="00C7068B" w:rsidRPr="0075024C" w:rsidRDefault="00C7068B" w:rsidP="008513C9">
      <w:pPr>
        <w:pStyle w:val="Heading5"/>
        <w:numPr>
          <w:ilvl w:val="0"/>
          <w:numId w:val="59"/>
        </w:numPr>
        <w:spacing w:before="0" w:after="200" w:line="276" w:lineRule="auto"/>
        <w:rPr>
          <w:rFonts w:ascii="Times New Roman" w:hAnsi="Times New Roman" w:cs="Times New Roman"/>
          <w:color w:val="auto"/>
          <w:szCs w:val="20"/>
          <w:lang w:val="fr-FR"/>
        </w:rPr>
      </w:pPr>
      <w:r w:rsidRPr="0075024C">
        <w:rPr>
          <w:rFonts w:ascii="Times New Roman" w:hAnsi="Times New Roman" w:cs="Times New Roman"/>
          <w:color w:val="auto"/>
          <w:szCs w:val="20"/>
          <w:lang w:val="fr-FR"/>
        </w:rPr>
        <w:t>Commission de Délégation de Gestion Ordinaire</w:t>
      </w:r>
    </w:p>
    <w:p w14:paraId="5F102F23" w14:textId="4F5C7010" w:rsidR="00B839BA" w:rsidRPr="0075024C" w:rsidRDefault="00602DD1"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 xml:space="preserve">À compter du Premier Jour de Souscription, le Délégataire de Gestion recevra </w:t>
      </w:r>
      <w:r w:rsidR="001B45BE" w:rsidRPr="0075024C">
        <w:rPr>
          <w:rFonts w:ascii="Times New Roman" w:hAnsi="Times New Roman"/>
          <w:sz w:val="20"/>
          <w:szCs w:val="20"/>
          <w:lang w:val="fr-FR"/>
        </w:rPr>
        <w:t>du Fonds</w:t>
      </w:r>
      <w:r w:rsidR="00BD6706" w:rsidRPr="0075024C">
        <w:rPr>
          <w:rFonts w:ascii="Times New Roman" w:hAnsi="Times New Roman"/>
          <w:sz w:val="20"/>
          <w:szCs w:val="20"/>
          <w:lang w:val="fr-FR"/>
        </w:rPr>
        <w:t xml:space="preserve"> </w:t>
      </w:r>
      <w:r w:rsidRPr="0075024C">
        <w:rPr>
          <w:rFonts w:ascii="Times New Roman" w:hAnsi="Times New Roman"/>
          <w:sz w:val="20"/>
          <w:szCs w:val="20"/>
          <w:lang w:val="fr-FR"/>
        </w:rPr>
        <w:t>une Commission de Délégation de Gestion Ordinaire annuelle égale à</w:t>
      </w:r>
      <w:r w:rsidR="00B839BA" w:rsidRPr="0075024C">
        <w:rPr>
          <w:rFonts w:ascii="Times New Roman" w:hAnsi="Times New Roman"/>
          <w:sz w:val="20"/>
          <w:szCs w:val="20"/>
          <w:lang w:val="fr-FR"/>
        </w:rPr>
        <w:t> :</w:t>
      </w:r>
    </w:p>
    <w:p w14:paraId="3C98AC22" w14:textId="3353651E" w:rsidR="00B839BA" w:rsidRPr="0075024C" w:rsidRDefault="00B839BA" w:rsidP="00095CC0">
      <w:pPr>
        <w:pStyle w:val="Heading7"/>
        <w:numPr>
          <w:ilvl w:val="4"/>
          <w:numId w:val="36"/>
        </w:numPr>
        <w:spacing w:before="0" w:after="200" w:line="276" w:lineRule="auto"/>
        <w:rPr>
          <w:rFonts w:ascii="Times New Roman" w:hAnsi="Times New Roman" w:cs="Times New Roman"/>
          <w:color w:val="auto"/>
          <w:lang w:val="fr-FR"/>
        </w:rPr>
      </w:pPr>
      <w:proofErr w:type="gramStart"/>
      <w:r w:rsidRPr="0075024C">
        <w:rPr>
          <w:rFonts w:ascii="Times New Roman" w:hAnsi="Times New Roman" w:cs="Times New Roman"/>
          <w:color w:val="auto"/>
          <w:lang w:val="fr-FR"/>
        </w:rPr>
        <w:t>un</w:t>
      </w:r>
      <w:proofErr w:type="gramEnd"/>
      <w:r w:rsidRPr="0075024C">
        <w:rPr>
          <w:rFonts w:ascii="Times New Roman" w:hAnsi="Times New Roman" w:cs="Times New Roman"/>
          <w:color w:val="auto"/>
          <w:lang w:val="fr-FR"/>
        </w:rPr>
        <w:t xml:space="preserve"> pour cent (1,00%) hors taxes par an de l’Actif Net des Parts A</w:t>
      </w:r>
      <w:r w:rsidR="006935F0" w:rsidRPr="0075024C">
        <w:rPr>
          <w:rFonts w:ascii="Times New Roman" w:hAnsi="Times New Roman" w:cs="Times New Roman"/>
          <w:color w:val="auto"/>
          <w:lang w:val="fr-FR"/>
        </w:rPr>
        <w:t>E, des Parts AI</w:t>
      </w:r>
      <w:r w:rsidRPr="0075024C">
        <w:rPr>
          <w:rFonts w:ascii="Times New Roman" w:hAnsi="Times New Roman" w:cs="Times New Roman"/>
          <w:color w:val="auto"/>
          <w:lang w:val="fr-FR"/>
        </w:rPr>
        <w:t xml:space="preserve">, </w:t>
      </w:r>
      <w:r w:rsidR="006935F0" w:rsidRPr="0075024C">
        <w:rPr>
          <w:rFonts w:ascii="Times New Roman" w:hAnsi="Times New Roman" w:cs="Times New Roman"/>
          <w:color w:val="auto"/>
          <w:lang w:val="fr-FR"/>
        </w:rPr>
        <w:t xml:space="preserve">des Parts I, </w:t>
      </w:r>
      <w:r w:rsidRPr="0075024C">
        <w:rPr>
          <w:rFonts w:ascii="Times New Roman" w:hAnsi="Times New Roman" w:cs="Times New Roman"/>
          <w:color w:val="auto"/>
          <w:lang w:val="fr-FR"/>
        </w:rPr>
        <w:t xml:space="preserve">des Parts </w:t>
      </w:r>
      <w:r w:rsidR="006935F0" w:rsidRPr="0075024C">
        <w:rPr>
          <w:rFonts w:ascii="Times New Roman" w:hAnsi="Times New Roman" w:cs="Times New Roman"/>
          <w:color w:val="auto"/>
          <w:lang w:val="fr-FR"/>
        </w:rPr>
        <w:t>ZA et des Parts Z</w:t>
      </w:r>
      <w:r w:rsidRPr="0075024C">
        <w:rPr>
          <w:rFonts w:ascii="Times New Roman" w:hAnsi="Times New Roman" w:cs="Times New Roman"/>
          <w:color w:val="auto"/>
          <w:lang w:val="fr-FR"/>
        </w:rPr>
        <w:t>C</w:t>
      </w:r>
      <w:r w:rsidR="006935F0" w:rsidRPr="0075024C">
        <w:rPr>
          <w:rFonts w:ascii="Times New Roman" w:hAnsi="Times New Roman" w:cs="Times New Roman"/>
          <w:color w:val="auto"/>
          <w:lang w:val="fr-FR"/>
        </w:rPr>
        <w:t xml:space="preserve"> </w:t>
      </w:r>
      <w:r w:rsidRPr="0075024C">
        <w:rPr>
          <w:rFonts w:ascii="Times New Roman" w:hAnsi="Times New Roman" w:cs="Times New Roman"/>
          <w:color w:val="auto"/>
          <w:lang w:val="fr-FR"/>
        </w:rPr>
        <w:t>;</w:t>
      </w:r>
      <w:r w:rsidR="00BD5B1E" w:rsidRPr="0075024C">
        <w:rPr>
          <w:rFonts w:ascii="Times New Roman" w:hAnsi="Times New Roman" w:cs="Times New Roman"/>
          <w:color w:val="auto"/>
          <w:lang w:val="fr-FR"/>
        </w:rPr>
        <w:t xml:space="preserve"> et</w:t>
      </w:r>
    </w:p>
    <w:p w14:paraId="1F531541" w14:textId="38DFE095" w:rsidR="00602DD1" w:rsidRPr="0075024C" w:rsidRDefault="00602DD1" w:rsidP="00095CC0">
      <w:pPr>
        <w:pStyle w:val="Heading7"/>
        <w:numPr>
          <w:ilvl w:val="4"/>
          <w:numId w:val="36"/>
        </w:numPr>
        <w:spacing w:before="0" w:after="200" w:line="276" w:lineRule="auto"/>
        <w:rPr>
          <w:rFonts w:ascii="Times New Roman" w:hAnsi="Times New Roman" w:cs="Times New Roman"/>
          <w:color w:val="auto"/>
          <w:lang w:val="fr-FR"/>
        </w:rPr>
      </w:pPr>
      <w:proofErr w:type="gramStart"/>
      <w:r w:rsidRPr="0075024C">
        <w:rPr>
          <w:rFonts w:ascii="Times New Roman" w:hAnsi="Times New Roman" w:cs="Times New Roman"/>
          <w:color w:val="auto"/>
          <w:lang w:val="fr-FR"/>
        </w:rPr>
        <w:t>zéro</w:t>
      </w:r>
      <w:proofErr w:type="gramEnd"/>
      <w:r w:rsidRPr="0075024C">
        <w:rPr>
          <w:rFonts w:ascii="Times New Roman" w:hAnsi="Times New Roman" w:cs="Times New Roman"/>
          <w:color w:val="auto"/>
          <w:lang w:val="fr-FR"/>
        </w:rPr>
        <w:t xml:space="preserve"> virgule </w:t>
      </w:r>
      <w:r w:rsidR="00B839BA" w:rsidRPr="0075024C">
        <w:rPr>
          <w:rFonts w:ascii="Times New Roman" w:hAnsi="Times New Roman" w:cs="Times New Roman"/>
          <w:color w:val="auto"/>
          <w:lang w:val="fr-FR"/>
        </w:rPr>
        <w:t>soixante-dix</w:t>
      </w:r>
      <w:r w:rsidRPr="0075024C">
        <w:rPr>
          <w:rFonts w:ascii="Times New Roman" w:hAnsi="Times New Roman" w:cs="Times New Roman"/>
          <w:color w:val="auto"/>
          <w:lang w:val="fr-FR"/>
        </w:rPr>
        <w:t xml:space="preserve"> pour cent (0,70%) </w:t>
      </w:r>
      <w:r w:rsidR="00B541A2" w:rsidRPr="0075024C">
        <w:rPr>
          <w:rFonts w:ascii="Times New Roman" w:hAnsi="Times New Roman" w:cs="Times New Roman"/>
          <w:color w:val="auto"/>
          <w:lang w:val="fr-FR"/>
        </w:rPr>
        <w:t xml:space="preserve">hors taxes </w:t>
      </w:r>
      <w:r w:rsidRPr="0075024C">
        <w:rPr>
          <w:rFonts w:ascii="Times New Roman" w:hAnsi="Times New Roman" w:cs="Times New Roman"/>
          <w:color w:val="auto"/>
          <w:lang w:val="fr-FR"/>
        </w:rPr>
        <w:t xml:space="preserve">par an </w:t>
      </w:r>
      <w:r w:rsidR="00B839BA" w:rsidRPr="0075024C">
        <w:rPr>
          <w:rFonts w:ascii="Times New Roman" w:hAnsi="Times New Roman" w:cs="Times New Roman"/>
          <w:color w:val="auto"/>
          <w:lang w:val="fr-FR"/>
        </w:rPr>
        <w:t xml:space="preserve">de l’Actif Net des Parts </w:t>
      </w:r>
      <w:r w:rsidR="006935F0" w:rsidRPr="0075024C">
        <w:rPr>
          <w:rFonts w:ascii="Times New Roman" w:hAnsi="Times New Roman" w:cs="Times New Roman"/>
          <w:color w:val="auto"/>
          <w:lang w:val="fr-FR"/>
        </w:rPr>
        <w:t>PE, des Parts PI</w:t>
      </w:r>
      <w:r w:rsidR="00F23834" w:rsidRPr="0075024C">
        <w:rPr>
          <w:rFonts w:ascii="Times New Roman" w:hAnsi="Times New Roman" w:cs="Times New Roman"/>
          <w:color w:val="auto"/>
          <w:lang w:val="fr-FR"/>
        </w:rPr>
        <w:t xml:space="preserve"> et des Parts </w:t>
      </w:r>
      <w:r w:rsidR="006935F0" w:rsidRPr="0075024C">
        <w:rPr>
          <w:rFonts w:ascii="Times New Roman" w:hAnsi="Times New Roman" w:cs="Times New Roman"/>
          <w:color w:val="auto"/>
          <w:lang w:val="fr-FR"/>
        </w:rPr>
        <w:t>ZE</w:t>
      </w:r>
      <w:r w:rsidR="00BD5B1E" w:rsidRPr="0075024C">
        <w:rPr>
          <w:rFonts w:ascii="Times New Roman" w:hAnsi="Times New Roman" w:cs="Times New Roman"/>
          <w:color w:val="auto"/>
          <w:lang w:val="fr-FR"/>
        </w:rPr>
        <w:t>.</w:t>
      </w:r>
    </w:p>
    <w:p w14:paraId="41FEAF42" w14:textId="7FE83767" w:rsidR="00C7068B" w:rsidRPr="0075024C" w:rsidRDefault="00C7068B" w:rsidP="008513C9">
      <w:pPr>
        <w:pStyle w:val="Heading5"/>
        <w:numPr>
          <w:ilvl w:val="0"/>
          <w:numId w:val="59"/>
        </w:numPr>
        <w:spacing w:before="0" w:after="200" w:line="276" w:lineRule="auto"/>
        <w:rPr>
          <w:rFonts w:ascii="Times New Roman" w:hAnsi="Times New Roman" w:cs="Times New Roman"/>
          <w:color w:val="auto"/>
          <w:szCs w:val="20"/>
          <w:lang w:val="fr-FR"/>
        </w:rPr>
      </w:pPr>
      <w:bookmarkStart w:id="1218" w:name="_Hlk194338577"/>
      <w:r w:rsidRPr="0075024C">
        <w:rPr>
          <w:rFonts w:ascii="Times New Roman" w:hAnsi="Times New Roman" w:cs="Times New Roman"/>
          <w:color w:val="auto"/>
          <w:szCs w:val="20"/>
          <w:lang w:val="fr-FR"/>
        </w:rPr>
        <w:t>Commission de Délégation de Gestion Extraordinaire</w:t>
      </w:r>
    </w:p>
    <w:p w14:paraId="2612F1E2" w14:textId="460EDE1A" w:rsidR="00C7068B" w:rsidRPr="0075024C" w:rsidRDefault="00602DD1"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À compter du Premier Jour de Souscription, le Délégataire de Gestion recevra du Fonds une Commission de Délégation de Gestion Extraordinaire annuelle égale à cinquante pour cent (50%)</w:t>
      </w:r>
      <w:r w:rsidR="006C34EF" w:rsidRPr="0075024C">
        <w:rPr>
          <w:rFonts w:ascii="Times New Roman" w:hAnsi="Times New Roman"/>
          <w:sz w:val="20"/>
          <w:szCs w:val="20"/>
          <w:lang w:val="fr-FR"/>
        </w:rPr>
        <w:t xml:space="preserve"> </w:t>
      </w:r>
      <w:r w:rsidR="00C7068B" w:rsidRPr="0075024C">
        <w:rPr>
          <w:rFonts w:ascii="Times New Roman" w:hAnsi="Times New Roman"/>
          <w:sz w:val="20"/>
          <w:szCs w:val="20"/>
          <w:lang w:val="fr-FR"/>
        </w:rPr>
        <w:t xml:space="preserve">des </w:t>
      </w:r>
      <w:r w:rsidR="006C34EF" w:rsidRPr="0075024C">
        <w:rPr>
          <w:rFonts w:ascii="Times New Roman" w:hAnsi="Times New Roman"/>
          <w:sz w:val="20"/>
          <w:szCs w:val="20"/>
          <w:lang w:val="fr-FR"/>
        </w:rPr>
        <w:t xml:space="preserve">Revenus </w:t>
      </w:r>
      <w:r w:rsidR="007C1903" w:rsidRPr="0075024C">
        <w:rPr>
          <w:rFonts w:ascii="Times New Roman" w:hAnsi="Times New Roman"/>
          <w:sz w:val="20"/>
          <w:szCs w:val="20"/>
          <w:lang w:val="fr-FR"/>
        </w:rPr>
        <w:t xml:space="preserve">d’Arrangement </w:t>
      </w:r>
      <w:r w:rsidR="00C7068B" w:rsidRPr="0075024C">
        <w:rPr>
          <w:rFonts w:ascii="Times New Roman" w:hAnsi="Times New Roman"/>
          <w:sz w:val="20"/>
          <w:szCs w:val="20"/>
          <w:lang w:val="fr-FR"/>
        </w:rPr>
        <w:t>versés au Fonds.</w:t>
      </w:r>
      <w:r w:rsidR="00B91027" w:rsidRPr="0075024C">
        <w:rPr>
          <w:rFonts w:ascii="Times New Roman" w:hAnsi="Times New Roman"/>
          <w:sz w:val="20"/>
          <w:szCs w:val="20"/>
          <w:lang w:val="fr-FR"/>
        </w:rPr>
        <w:t xml:space="preserve"> </w:t>
      </w:r>
    </w:p>
    <w:p w14:paraId="244105E3" w14:textId="637CA5D6" w:rsidR="004C58BD" w:rsidRPr="0075024C" w:rsidRDefault="004C58BD"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Pour les besoins du présent Prospectus, les Revenus d’Arrangement désignent les revenus perçus par le Fonds au titre de prestations d’arrangement, d’origination et de structuration des investissements.</w:t>
      </w:r>
    </w:p>
    <w:p w14:paraId="3AAA64FF" w14:textId="6D8BA988" w:rsidR="001071DE" w:rsidRPr="0075024C" w:rsidRDefault="004C58BD"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Ces Revenus d’Arrangement ne constituent pas des frais ou débours facturés au Fonds par des prestataires externes (tels que frais juridiques, notariaux, d’audit ou de due diligence), lesquels relèvent des Frais de Transaction supportés par le Fonds et sont distincts des Revenus d’Arrangement.</w:t>
      </w:r>
    </w:p>
    <w:p w14:paraId="5825CBCB" w14:textId="7987167C" w:rsidR="009714EB" w:rsidRPr="0075024C" w:rsidRDefault="00F41106"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La quote-part</w:t>
      </w:r>
      <w:r w:rsidR="00B91CA9" w:rsidRPr="0075024C">
        <w:rPr>
          <w:rFonts w:ascii="Times New Roman" w:hAnsi="Times New Roman"/>
          <w:sz w:val="20"/>
          <w:szCs w:val="20"/>
          <w:lang w:val="fr-FR"/>
        </w:rPr>
        <w:t xml:space="preserve"> de cinquante pour cent (50%)</w:t>
      </w:r>
      <w:r w:rsidRPr="0075024C">
        <w:rPr>
          <w:rFonts w:ascii="Times New Roman" w:hAnsi="Times New Roman"/>
          <w:sz w:val="20"/>
          <w:szCs w:val="20"/>
          <w:lang w:val="fr-FR"/>
        </w:rPr>
        <w:t xml:space="preserve"> des Revenus d’Arrangement reversée au Délégataire de Gestion au titre de la Commission de Délégation de Gestion Extraordinaire constitue une affectation de revenus perçus par le Fonds, prise en compte dans le calcul du montant distribuable, et ne constitue pas un coût supporté par le Fonds ni une charge susceptible d’affecter le value for money du Fonds au sens de l’article 25 du Règlement (UE) 2015/760</w:t>
      </w:r>
      <w:r w:rsidR="00F21E88" w:rsidRPr="0075024C">
        <w:rPr>
          <w:rFonts w:ascii="Times New Roman" w:hAnsi="Times New Roman"/>
          <w:sz w:val="20"/>
          <w:szCs w:val="20"/>
          <w:lang w:val="fr-FR"/>
        </w:rPr>
        <w:t>.</w:t>
      </w:r>
    </w:p>
    <w:p w14:paraId="53B8C28E" w14:textId="77777777" w:rsidR="004766DF" w:rsidRPr="0075024C" w:rsidRDefault="004766DF"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lastRenderedPageBreak/>
        <w:t>Il est précisé que la Commission de Délégation de Gestion Extraordinaire constitue une affectation de revenus perçus par le Fonds et ne constitue pas une charge récurrente supportée par les investisseurs.</w:t>
      </w:r>
    </w:p>
    <w:p w14:paraId="5154A1E5" w14:textId="2DA1E161" w:rsidR="00904B99" w:rsidRPr="0075024C" w:rsidRDefault="004766DF" w:rsidP="002C7413">
      <w:pPr>
        <w:pStyle w:val="BodyTextIndent3"/>
        <w:spacing w:after="200" w:line="276" w:lineRule="auto"/>
        <w:ind w:left="851"/>
        <w:jc w:val="both"/>
        <w:rPr>
          <w:rFonts w:ascii="Times New Roman" w:hAnsi="Times New Roman"/>
          <w:sz w:val="20"/>
          <w:szCs w:val="20"/>
          <w:lang w:val="fr-FR"/>
        </w:rPr>
      </w:pPr>
      <w:r w:rsidRPr="0075024C">
        <w:rPr>
          <w:rFonts w:ascii="Times New Roman" w:hAnsi="Times New Roman"/>
          <w:sz w:val="20"/>
          <w:szCs w:val="20"/>
          <w:lang w:val="fr-FR"/>
        </w:rPr>
        <w:t>À ce titre, elle n’est pas prise en compte dans le calcul du TER (ou de l’</w:t>
      </w:r>
      <w:proofErr w:type="spellStart"/>
      <w:r w:rsidRPr="0075024C">
        <w:rPr>
          <w:rFonts w:ascii="Times New Roman" w:hAnsi="Times New Roman"/>
          <w:sz w:val="20"/>
          <w:szCs w:val="20"/>
          <w:lang w:val="fr-FR"/>
        </w:rPr>
        <w:t>overall</w:t>
      </w:r>
      <w:proofErr w:type="spellEnd"/>
      <w:r w:rsidRPr="0075024C">
        <w:rPr>
          <w:rFonts w:ascii="Times New Roman" w:hAnsi="Times New Roman"/>
          <w:sz w:val="20"/>
          <w:szCs w:val="20"/>
          <w:lang w:val="fr-FR"/>
        </w:rPr>
        <w:t xml:space="preserve"> </w:t>
      </w:r>
      <w:proofErr w:type="spellStart"/>
      <w:r w:rsidRPr="0075024C">
        <w:rPr>
          <w:rFonts w:ascii="Times New Roman" w:hAnsi="Times New Roman"/>
          <w:sz w:val="20"/>
          <w:szCs w:val="20"/>
          <w:lang w:val="fr-FR"/>
        </w:rPr>
        <w:t>cost</w:t>
      </w:r>
      <w:proofErr w:type="spellEnd"/>
      <w:r w:rsidRPr="0075024C">
        <w:rPr>
          <w:rFonts w:ascii="Times New Roman" w:hAnsi="Times New Roman"/>
          <w:sz w:val="20"/>
          <w:szCs w:val="20"/>
          <w:lang w:val="fr-FR"/>
        </w:rPr>
        <w:t xml:space="preserve"> ratio, le cas échéant)</w:t>
      </w:r>
      <w:r w:rsidR="00A77BA2" w:rsidRPr="0075024C">
        <w:rPr>
          <w:rFonts w:ascii="Times New Roman" w:hAnsi="Times New Roman"/>
          <w:sz w:val="20"/>
          <w:szCs w:val="20"/>
          <w:lang w:val="fr-FR"/>
        </w:rPr>
        <w:t>,</w:t>
      </w:r>
      <w:r w:rsidR="00A77BA2" w:rsidRPr="0075024C">
        <w:rPr>
          <w:rFonts w:ascii="Times New Roman" w:hAnsi="Times New Roman"/>
          <w:lang w:val="fr-FR"/>
        </w:rPr>
        <w:t xml:space="preserve"> </w:t>
      </w:r>
      <w:r w:rsidR="00A77BA2" w:rsidRPr="0075024C">
        <w:rPr>
          <w:rFonts w:ascii="Times New Roman" w:hAnsi="Times New Roman"/>
          <w:sz w:val="20"/>
          <w:szCs w:val="20"/>
          <w:lang w:val="fr-FR"/>
        </w:rPr>
        <w:t>lequel reflète exclusivement les charges récurrentes supportées par le Fonds</w:t>
      </w:r>
      <w:r w:rsidRPr="0075024C">
        <w:rPr>
          <w:rFonts w:ascii="Times New Roman" w:hAnsi="Times New Roman"/>
          <w:sz w:val="20"/>
          <w:szCs w:val="20"/>
          <w:lang w:val="fr-FR"/>
        </w:rPr>
        <w:t>.</w:t>
      </w:r>
    </w:p>
    <w:p w14:paraId="6C055174" w14:textId="035FAA1E" w:rsidR="00216D2C" w:rsidRPr="00A93737" w:rsidRDefault="00A93737" w:rsidP="00A93737">
      <w:pPr>
        <w:pStyle w:val="Heading3"/>
        <w:spacing w:before="0" w:after="200" w:line="276" w:lineRule="auto"/>
        <w:ind w:hanging="850"/>
        <w:rPr>
          <w:rFonts w:ascii="Times New Roman" w:hAnsi="Times New Roman" w:cs="Times New Roman"/>
          <w:szCs w:val="20"/>
          <w:lang w:val="fr-FR"/>
        </w:rPr>
      </w:pPr>
      <w:bookmarkStart w:id="1219" w:name="_Toc224029251"/>
      <w:r w:rsidRPr="0075024C">
        <w:rPr>
          <w:rFonts w:ascii="Times New Roman" w:hAnsi="Times New Roman" w:cs="Times New Roman"/>
          <w:szCs w:val="20"/>
          <w:lang w:val="fr-FR"/>
        </w:rPr>
        <w:t>C</w:t>
      </w:r>
      <w:bookmarkStart w:id="1220" w:name="_Ref194322769"/>
      <w:bookmarkEnd w:id="1218"/>
      <w:r w:rsidR="00216D2C" w:rsidRPr="00A93737">
        <w:rPr>
          <w:rFonts w:ascii="Times New Roman" w:hAnsi="Times New Roman" w:cs="Times New Roman"/>
          <w:szCs w:val="20"/>
          <w:lang w:val="fr-FR"/>
        </w:rPr>
        <w:t>ommission de Surperformance</w:t>
      </w:r>
      <w:bookmarkEnd w:id="1213"/>
      <w:bookmarkEnd w:id="1219"/>
      <w:bookmarkEnd w:id="1220"/>
      <w:r w:rsidR="005E4EC3" w:rsidRPr="00A93737">
        <w:rPr>
          <w:rFonts w:ascii="Times New Roman" w:hAnsi="Times New Roman" w:cs="Times New Roman"/>
          <w:szCs w:val="20"/>
          <w:lang w:val="fr-FR"/>
        </w:rPr>
        <w:t xml:space="preserve"> </w:t>
      </w:r>
    </w:p>
    <w:p w14:paraId="647EE423" w14:textId="09A5FE69"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sz w:val="20"/>
          <w:szCs w:val="20"/>
          <w:lang w:val="fr-CH"/>
        </w:rPr>
        <w:t>Le Délégataire de Gestion percevra une commission de surperformance annuelle</w:t>
      </w:r>
      <w:r w:rsidR="00B043D1" w:rsidRPr="0075024C">
        <w:rPr>
          <w:rFonts w:ascii="Times New Roman" w:hAnsi="Times New Roman"/>
          <w:sz w:val="20"/>
          <w:szCs w:val="20"/>
          <w:lang w:val="fr-CH"/>
        </w:rPr>
        <w:t xml:space="preserve"> exprimée hors taxes (HT)</w:t>
      </w:r>
      <w:r w:rsidRPr="0075024C">
        <w:rPr>
          <w:rFonts w:ascii="Times New Roman" w:hAnsi="Times New Roman"/>
          <w:sz w:val="20"/>
          <w:szCs w:val="20"/>
          <w:lang w:val="fr-CH"/>
        </w:rPr>
        <w:t xml:space="preserve"> (la « </w:t>
      </w:r>
      <w:r w:rsidRPr="0075024C">
        <w:rPr>
          <w:rFonts w:ascii="Times New Roman" w:hAnsi="Times New Roman"/>
          <w:b/>
          <w:bCs/>
          <w:sz w:val="20"/>
          <w:szCs w:val="20"/>
          <w:lang w:val="fr-CH"/>
        </w:rPr>
        <w:t>Commission de Surperformance </w:t>
      </w:r>
      <w:r w:rsidRPr="0075024C">
        <w:rPr>
          <w:rFonts w:ascii="Times New Roman" w:hAnsi="Times New Roman"/>
          <w:sz w:val="20"/>
          <w:szCs w:val="20"/>
          <w:lang w:val="fr-CH"/>
        </w:rPr>
        <w:t xml:space="preserve">») </w:t>
      </w:r>
      <w:r w:rsidRPr="0075024C">
        <w:rPr>
          <w:rFonts w:ascii="Times New Roman" w:hAnsi="Times New Roman"/>
          <w:iCs/>
          <w:sz w:val="20"/>
          <w:lang w:val="fr-FR"/>
        </w:rPr>
        <w:t>fondée sur un modèle de rendement relatif en calculant la Commission de Surperformance en référence à un indice de référence, tel que défini dans l’orientation n° 2 des Orientations de l’ESMA sur les commissions de surperformance dans les organismes de placement collectif en valeurs mobilières et certains types de fonds d’investissement alternatifs (ESMA34-39-992 FR).</w:t>
      </w:r>
    </w:p>
    <w:p w14:paraId="395C21F5" w14:textId="56B141C7" w:rsidR="005A1AE5" w:rsidRPr="0075024C" w:rsidRDefault="003C5333"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La </w:t>
      </w:r>
      <w:r w:rsidRPr="0075024C">
        <w:rPr>
          <w:rFonts w:ascii="Times New Roman" w:hAnsi="Times New Roman"/>
          <w:sz w:val="20"/>
          <w:szCs w:val="20"/>
          <w:lang w:val="fr-CH"/>
        </w:rPr>
        <w:t>Société de Gestion et le Délégataire de Gestion ont mis en place</w:t>
      </w:r>
      <w:r w:rsidRPr="0075024C">
        <w:rPr>
          <w:rFonts w:ascii="Times New Roman" w:hAnsi="Times New Roman"/>
          <w:b/>
          <w:bCs/>
          <w:sz w:val="20"/>
          <w:szCs w:val="20"/>
          <w:lang w:val="fr-CH"/>
        </w:rPr>
        <w:t xml:space="preserve"> </w:t>
      </w:r>
      <w:r w:rsidR="005A1AE5" w:rsidRPr="0075024C">
        <w:rPr>
          <w:rFonts w:ascii="Times New Roman" w:hAnsi="Times New Roman"/>
          <w:iCs/>
          <w:sz w:val="20"/>
          <w:lang w:val="fr-FR"/>
        </w:rPr>
        <w:t xml:space="preserve">un mécanisme de compensation de la sous-performance constatée au cours </w:t>
      </w:r>
      <w:r w:rsidRPr="0075024C">
        <w:rPr>
          <w:rFonts w:ascii="Times New Roman" w:hAnsi="Times New Roman"/>
          <w:iCs/>
          <w:sz w:val="20"/>
          <w:lang w:val="fr-FR"/>
        </w:rPr>
        <w:t>d’une</w:t>
      </w:r>
      <w:r w:rsidR="005A1AE5" w:rsidRPr="0075024C">
        <w:rPr>
          <w:rFonts w:ascii="Times New Roman" w:hAnsi="Times New Roman"/>
          <w:iCs/>
          <w:sz w:val="20"/>
          <w:lang w:val="fr-FR"/>
        </w:rPr>
        <w:t xml:space="preserve"> </w:t>
      </w:r>
      <w:r w:rsidRPr="0075024C">
        <w:rPr>
          <w:rFonts w:ascii="Times New Roman" w:hAnsi="Times New Roman"/>
          <w:iCs/>
          <w:sz w:val="20"/>
          <w:lang w:val="fr-FR"/>
        </w:rPr>
        <w:t xml:space="preserve">Période </w:t>
      </w:r>
      <w:r w:rsidR="005A1AE5" w:rsidRPr="0075024C">
        <w:rPr>
          <w:rFonts w:ascii="Times New Roman" w:hAnsi="Times New Roman"/>
          <w:iCs/>
          <w:sz w:val="20"/>
          <w:lang w:val="fr-FR"/>
        </w:rPr>
        <w:t xml:space="preserve">de </w:t>
      </w:r>
      <w:r w:rsidRPr="0075024C">
        <w:rPr>
          <w:rFonts w:ascii="Times New Roman" w:hAnsi="Times New Roman"/>
          <w:iCs/>
          <w:sz w:val="20"/>
          <w:lang w:val="fr-FR"/>
        </w:rPr>
        <w:t xml:space="preserve">Référence (telle que définie ci-dessous) </w:t>
      </w:r>
      <w:r w:rsidR="005A1AE5" w:rsidRPr="0075024C">
        <w:rPr>
          <w:rFonts w:ascii="Times New Roman" w:hAnsi="Times New Roman"/>
          <w:iCs/>
          <w:sz w:val="20"/>
          <w:lang w:val="fr-FR"/>
        </w:rPr>
        <w:t xml:space="preserve">afin de la rattraper avant que la </w:t>
      </w:r>
      <w:r w:rsidRPr="0075024C">
        <w:rPr>
          <w:rFonts w:ascii="Times New Roman" w:hAnsi="Times New Roman"/>
          <w:sz w:val="20"/>
          <w:szCs w:val="20"/>
          <w:lang w:val="fr-CH"/>
        </w:rPr>
        <w:t>Commission de Surperformance</w:t>
      </w:r>
      <w:r w:rsidRPr="0075024C">
        <w:rPr>
          <w:rFonts w:ascii="Times New Roman" w:hAnsi="Times New Roman"/>
          <w:iCs/>
          <w:sz w:val="20"/>
          <w:lang w:val="fr-FR"/>
        </w:rPr>
        <w:t xml:space="preserve"> </w:t>
      </w:r>
      <w:r w:rsidR="005A1AE5" w:rsidRPr="0075024C">
        <w:rPr>
          <w:rFonts w:ascii="Times New Roman" w:hAnsi="Times New Roman"/>
          <w:iCs/>
          <w:sz w:val="20"/>
          <w:lang w:val="fr-FR"/>
        </w:rPr>
        <w:t>ne devienne exigible.</w:t>
      </w:r>
    </w:p>
    <w:p w14:paraId="0563BC15" w14:textId="029D4C3E" w:rsidR="005A1AE5" w:rsidRPr="0075024C" w:rsidRDefault="003C5333"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Ainsi, s</w:t>
      </w:r>
      <w:r w:rsidR="005A1AE5" w:rsidRPr="0075024C">
        <w:rPr>
          <w:rFonts w:ascii="Times New Roman" w:hAnsi="Times New Roman"/>
          <w:iCs/>
          <w:sz w:val="20"/>
          <w:lang w:val="fr-FR"/>
        </w:rPr>
        <w:t xml:space="preserve">i une autre année de sous-performance a eu lieu </w:t>
      </w:r>
      <w:r w:rsidRPr="0075024C">
        <w:rPr>
          <w:rFonts w:ascii="Times New Roman" w:hAnsi="Times New Roman"/>
          <w:iCs/>
          <w:sz w:val="20"/>
          <w:lang w:val="fr-FR"/>
        </w:rPr>
        <w:t>durant la Période de Référence</w:t>
      </w:r>
      <w:r w:rsidR="005A1AE5" w:rsidRPr="0075024C">
        <w:rPr>
          <w:rFonts w:ascii="Times New Roman" w:hAnsi="Times New Roman"/>
          <w:iCs/>
          <w:sz w:val="20"/>
          <w:lang w:val="fr-FR"/>
        </w:rPr>
        <w:t xml:space="preserve"> et qu’elle n’a pas été rattrapée à la fin de cette première </w:t>
      </w:r>
      <w:r w:rsidRPr="0075024C">
        <w:rPr>
          <w:rFonts w:ascii="Times New Roman" w:hAnsi="Times New Roman"/>
          <w:iCs/>
          <w:sz w:val="20"/>
          <w:lang w:val="fr-FR"/>
        </w:rPr>
        <w:t>Période de Référence</w:t>
      </w:r>
      <w:r w:rsidR="005A1AE5" w:rsidRPr="0075024C">
        <w:rPr>
          <w:rFonts w:ascii="Times New Roman" w:hAnsi="Times New Roman"/>
          <w:iCs/>
          <w:sz w:val="20"/>
          <w:lang w:val="fr-FR"/>
        </w:rPr>
        <w:t xml:space="preserve">, une nouvelle </w:t>
      </w:r>
      <w:r w:rsidRPr="0075024C">
        <w:rPr>
          <w:rFonts w:ascii="Times New Roman" w:hAnsi="Times New Roman"/>
          <w:iCs/>
          <w:sz w:val="20"/>
          <w:lang w:val="fr-FR"/>
        </w:rPr>
        <w:t xml:space="preserve">Période de Référence </w:t>
      </w:r>
      <w:r w:rsidR="005A1AE5" w:rsidRPr="0075024C">
        <w:rPr>
          <w:rFonts w:ascii="Times New Roman" w:hAnsi="Times New Roman"/>
          <w:iCs/>
          <w:sz w:val="20"/>
          <w:lang w:val="fr-FR"/>
        </w:rPr>
        <w:t>s’ouvre à partir de cette nouvelle année en sous-performance.</w:t>
      </w:r>
    </w:p>
    <w:p w14:paraId="6BEF654C" w14:textId="73DF697F" w:rsidR="005A1AE5" w:rsidRPr="0075024C" w:rsidRDefault="005A1AE5" w:rsidP="008513C9">
      <w:pPr>
        <w:pStyle w:val="Heading7"/>
        <w:numPr>
          <w:ilvl w:val="0"/>
          <w:numId w:val="60"/>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 xml:space="preserve">Méthode de calcul </w:t>
      </w:r>
    </w:p>
    <w:p w14:paraId="65954B86" w14:textId="3FDBECAA"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Le calcul du montant de la </w:t>
      </w:r>
      <w:r w:rsidR="003C5333" w:rsidRPr="0075024C">
        <w:rPr>
          <w:rFonts w:ascii="Times New Roman" w:hAnsi="Times New Roman"/>
          <w:sz w:val="20"/>
          <w:szCs w:val="20"/>
          <w:lang w:val="fr-CH"/>
        </w:rPr>
        <w:t>Commission de Surperformance</w:t>
      </w:r>
      <w:r w:rsidR="003C5333" w:rsidRPr="0075024C">
        <w:rPr>
          <w:rFonts w:ascii="Times New Roman" w:hAnsi="Times New Roman"/>
          <w:iCs/>
          <w:sz w:val="20"/>
          <w:lang w:val="fr-FR"/>
        </w:rPr>
        <w:t xml:space="preserve"> </w:t>
      </w:r>
      <w:r w:rsidRPr="0075024C">
        <w:rPr>
          <w:rFonts w:ascii="Times New Roman" w:hAnsi="Times New Roman"/>
          <w:iCs/>
          <w:sz w:val="20"/>
          <w:lang w:val="fr-FR"/>
        </w:rPr>
        <w:t xml:space="preserve">est basé sur la comparaison entre la performance du </w:t>
      </w:r>
      <w:r w:rsidR="003C5333" w:rsidRPr="0075024C">
        <w:rPr>
          <w:rFonts w:ascii="Times New Roman" w:hAnsi="Times New Roman"/>
          <w:iCs/>
          <w:sz w:val="20"/>
          <w:lang w:val="fr-FR"/>
        </w:rPr>
        <w:t>Fonds</w:t>
      </w:r>
      <w:r w:rsidRPr="0075024C">
        <w:rPr>
          <w:rFonts w:ascii="Times New Roman" w:hAnsi="Times New Roman"/>
          <w:iCs/>
          <w:sz w:val="20"/>
          <w:lang w:val="fr-FR"/>
        </w:rPr>
        <w:t xml:space="preserve"> et celle d’un </w:t>
      </w:r>
      <w:r w:rsidR="003C5333" w:rsidRPr="0075024C">
        <w:rPr>
          <w:rFonts w:ascii="Times New Roman" w:hAnsi="Times New Roman"/>
          <w:iCs/>
          <w:sz w:val="20"/>
          <w:lang w:val="fr-FR"/>
        </w:rPr>
        <w:t>organisme de placement collectif</w:t>
      </w:r>
      <w:r w:rsidRPr="0075024C">
        <w:rPr>
          <w:rFonts w:ascii="Times New Roman" w:hAnsi="Times New Roman"/>
          <w:iCs/>
          <w:sz w:val="20"/>
          <w:lang w:val="fr-FR"/>
        </w:rPr>
        <w:t xml:space="preserve"> fictif </w:t>
      </w:r>
      <w:r w:rsidR="003C5333" w:rsidRPr="0075024C">
        <w:rPr>
          <w:rFonts w:ascii="Times New Roman" w:hAnsi="Times New Roman"/>
          <w:iCs/>
          <w:sz w:val="20"/>
          <w:lang w:val="fr-FR"/>
        </w:rPr>
        <w:t>dégageant un</w:t>
      </w:r>
      <w:r w:rsidRPr="0075024C">
        <w:rPr>
          <w:rFonts w:ascii="Times New Roman" w:hAnsi="Times New Roman"/>
          <w:iCs/>
          <w:sz w:val="20"/>
          <w:lang w:val="fr-FR"/>
        </w:rPr>
        <w:t xml:space="preserve"> rendement de </w:t>
      </w:r>
      <w:r w:rsidR="003C5333" w:rsidRPr="0075024C">
        <w:rPr>
          <w:rFonts w:ascii="Times New Roman" w:hAnsi="Times New Roman"/>
          <w:iCs/>
          <w:sz w:val="20"/>
          <w:lang w:val="fr-FR"/>
        </w:rPr>
        <w:t>quatre pour cent (</w:t>
      </w:r>
      <w:r w:rsidRPr="0075024C">
        <w:rPr>
          <w:rFonts w:ascii="Times New Roman" w:hAnsi="Times New Roman"/>
          <w:iCs/>
          <w:sz w:val="20"/>
          <w:lang w:val="fr-FR"/>
        </w:rPr>
        <w:t>4</w:t>
      </w:r>
      <w:r w:rsidR="003C5333" w:rsidRPr="0075024C">
        <w:rPr>
          <w:rFonts w:ascii="Times New Roman" w:hAnsi="Times New Roman"/>
          <w:iCs/>
          <w:sz w:val="20"/>
          <w:lang w:val="fr-FR"/>
        </w:rPr>
        <w:t xml:space="preserve"> </w:t>
      </w:r>
      <w:r w:rsidRPr="0075024C">
        <w:rPr>
          <w:rFonts w:ascii="Times New Roman" w:hAnsi="Times New Roman"/>
          <w:iCs/>
          <w:sz w:val="20"/>
          <w:lang w:val="fr-FR"/>
        </w:rPr>
        <w:t>%</w:t>
      </w:r>
      <w:r w:rsidR="003C5333" w:rsidRPr="0075024C">
        <w:rPr>
          <w:rFonts w:ascii="Times New Roman" w:hAnsi="Times New Roman"/>
          <w:iCs/>
          <w:sz w:val="20"/>
          <w:lang w:val="fr-FR"/>
        </w:rPr>
        <w:t>)</w:t>
      </w:r>
      <w:r w:rsidRPr="0075024C">
        <w:rPr>
          <w:rFonts w:ascii="Times New Roman" w:hAnsi="Times New Roman"/>
          <w:iCs/>
          <w:sz w:val="20"/>
          <w:lang w:val="fr-FR"/>
        </w:rPr>
        <w:t xml:space="preserve"> net et </w:t>
      </w:r>
      <w:r w:rsidR="003C5333" w:rsidRPr="0075024C">
        <w:rPr>
          <w:rFonts w:ascii="Times New Roman" w:hAnsi="Times New Roman"/>
          <w:iCs/>
          <w:sz w:val="20"/>
          <w:lang w:val="fr-FR"/>
        </w:rPr>
        <w:t>adoptant</w:t>
      </w:r>
      <w:r w:rsidRPr="0075024C">
        <w:rPr>
          <w:rFonts w:ascii="Times New Roman" w:hAnsi="Times New Roman"/>
          <w:iCs/>
          <w:sz w:val="20"/>
          <w:lang w:val="fr-FR"/>
        </w:rPr>
        <w:t xml:space="preserve"> le même schéma de souscription et de rachats que le Fonds. </w:t>
      </w:r>
    </w:p>
    <w:p w14:paraId="49ABB15C" w14:textId="46AEF336"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La surperformance générée par le Fonds à une date donnée s’entend comme étant la différence positive entre l’</w:t>
      </w:r>
      <w:r w:rsidR="003C5333" w:rsidRPr="0075024C">
        <w:rPr>
          <w:rFonts w:ascii="Times New Roman" w:hAnsi="Times New Roman"/>
          <w:iCs/>
          <w:sz w:val="20"/>
          <w:lang w:val="fr-FR"/>
        </w:rPr>
        <w:t>A</w:t>
      </w:r>
      <w:r w:rsidRPr="0075024C">
        <w:rPr>
          <w:rFonts w:ascii="Times New Roman" w:hAnsi="Times New Roman"/>
          <w:iCs/>
          <w:sz w:val="20"/>
          <w:lang w:val="fr-FR"/>
        </w:rPr>
        <w:t xml:space="preserve">ctif </w:t>
      </w:r>
      <w:r w:rsidR="003C5333" w:rsidRPr="0075024C">
        <w:rPr>
          <w:rFonts w:ascii="Times New Roman" w:hAnsi="Times New Roman"/>
          <w:iCs/>
          <w:sz w:val="20"/>
          <w:lang w:val="fr-FR"/>
        </w:rPr>
        <w:t>N</w:t>
      </w:r>
      <w:r w:rsidRPr="0075024C">
        <w:rPr>
          <w:rFonts w:ascii="Times New Roman" w:hAnsi="Times New Roman"/>
          <w:iCs/>
          <w:sz w:val="20"/>
          <w:lang w:val="fr-FR"/>
        </w:rPr>
        <w:t xml:space="preserve">et du Fonds et l’actif </w:t>
      </w:r>
      <w:r w:rsidR="003C5333" w:rsidRPr="0075024C">
        <w:rPr>
          <w:rFonts w:ascii="Times New Roman" w:hAnsi="Times New Roman"/>
          <w:iCs/>
          <w:sz w:val="20"/>
          <w:lang w:val="fr-FR"/>
        </w:rPr>
        <w:t xml:space="preserve">net </w:t>
      </w:r>
      <w:r w:rsidRPr="0075024C">
        <w:rPr>
          <w:rFonts w:ascii="Times New Roman" w:hAnsi="Times New Roman"/>
          <w:iCs/>
          <w:sz w:val="20"/>
          <w:lang w:val="fr-FR"/>
        </w:rPr>
        <w:t>de l’</w:t>
      </w:r>
      <w:r w:rsidR="003C5333" w:rsidRPr="0075024C">
        <w:rPr>
          <w:rFonts w:ascii="Times New Roman" w:hAnsi="Times New Roman"/>
          <w:iCs/>
          <w:sz w:val="20"/>
          <w:lang w:val="fr-FR"/>
        </w:rPr>
        <w:t>organisme de placement collectif fictif</w:t>
      </w:r>
      <w:r w:rsidRPr="0075024C">
        <w:rPr>
          <w:rFonts w:ascii="Times New Roman" w:hAnsi="Times New Roman"/>
          <w:iCs/>
          <w:sz w:val="20"/>
          <w:lang w:val="fr-FR"/>
        </w:rPr>
        <w:t xml:space="preserve"> à la même date</w:t>
      </w:r>
      <w:r w:rsidR="00F438CF" w:rsidRPr="0075024C">
        <w:rPr>
          <w:rFonts w:ascii="Times New Roman" w:hAnsi="Times New Roman"/>
          <w:iCs/>
          <w:sz w:val="20"/>
          <w:lang w:val="fr-FR"/>
        </w:rPr>
        <w:t xml:space="preserve"> (la « </w:t>
      </w:r>
      <w:r w:rsidR="00F438CF" w:rsidRPr="0075024C">
        <w:rPr>
          <w:rFonts w:ascii="Times New Roman" w:hAnsi="Times New Roman"/>
          <w:b/>
          <w:bCs/>
          <w:iCs/>
          <w:sz w:val="20"/>
          <w:lang w:val="fr-FR"/>
        </w:rPr>
        <w:t>Surperformance</w:t>
      </w:r>
      <w:r w:rsidR="00F438CF" w:rsidRPr="0075024C">
        <w:rPr>
          <w:rFonts w:ascii="Times New Roman" w:hAnsi="Times New Roman"/>
          <w:iCs/>
          <w:sz w:val="20"/>
          <w:lang w:val="fr-FR"/>
        </w:rPr>
        <w:t> »)</w:t>
      </w:r>
      <w:r w:rsidRPr="0075024C">
        <w:rPr>
          <w:rFonts w:ascii="Times New Roman" w:hAnsi="Times New Roman"/>
          <w:iCs/>
          <w:sz w:val="20"/>
          <w:lang w:val="fr-FR"/>
        </w:rPr>
        <w:t xml:space="preserve">. Si cette différence est négative, ce montant constitue une sous-performance qu’il conviendra de rattraper au cours des années suivantes avant de pouvoir provisionner à nouveau au titre de la </w:t>
      </w:r>
      <w:r w:rsidR="003C5333" w:rsidRPr="0075024C">
        <w:rPr>
          <w:rFonts w:ascii="Times New Roman" w:hAnsi="Times New Roman"/>
          <w:iCs/>
          <w:sz w:val="20"/>
          <w:lang w:val="fr-FR"/>
        </w:rPr>
        <w:t xml:space="preserve">Commission </w:t>
      </w:r>
      <w:r w:rsidRPr="0075024C">
        <w:rPr>
          <w:rFonts w:ascii="Times New Roman" w:hAnsi="Times New Roman"/>
          <w:iCs/>
          <w:sz w:val="20"/>
          <w:lang w:val="fr-FR"/>
        </w:rPr>
        <w:t xml:space="preserve">de </w:t>
      </w:r>
      <w:r w:rsidR="003C5333" w:rsidRPr="0075024C">
        <w:rPr>
          <w:rFonts w:ascii="Times New Roman" w:hAnsi="Times New Roman"/>
          <w:iCs/>
          <w:sz w:val="20"/>
          <w:lang w:val="fr-FR"/>
        </w:rPr>
        <w:t>Surperformance</w:t>
      </w:r>
      <w:r w:rsidRPr="0075024C">
        <w:rPr>
          <w:rFonts w:ascii="Times New Roman" w:hAnsi="Times New Roman"/>
          <w:iCs/>
          <w:sz w:val="20"/>
          <w:lang w:val="fr-FR"/>
        </w:rPr>
        <w:t xml:space="preserve">. </w:t>
      </w:r>
    </w:p>
    <w:p w14:paraId="0E6E832A" w14:textId="11CACEBC" w:rsidR="005A1AE5" w:rsidRPr="0075024C" w:rsidRDefault="005A1AE5" w:rsidP="008513C9">
      <w:pPr>
        <w:pStyle w:val="Heading7"/>
        <w:numPr>
          <w:ilvl w:val="0"/>
          <w:numId w:val="60"/>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 xml:space="preserve">Rattrapage des sous-performances et </w:t>
      </w:r>
      <w:r w:rsidR="003C5333" w:rsidRPr="0075024C">
        <w:rPr>
          <w:rFonts w:ascii="Times New Roman" w:hAnsi="Times New Roman" w:cs="Times New Roman"/>
          <w:color w:val="auto"/>
          <w:lang w:val="fr-FR"/>
        </w:rPr>
        <w:t xml:space="preserve">Période </w:t>
      </w:r>
      <w:r w:rsidRPr="0075024C">
        <w:rPr>
          <w:rFonts w:ascii="Times New Roman" w:hAnsi="Times New Roman" w:cs="Times New Roman"/>
          <w:color w:val="auto"/>
          <w:lang w:val="fr-FR"/>
        </w:rPr>
        <w:t xml:space="preserve">de </w:t>
      </w:r>
      <w:r w:rsidR="003C5333" w:rsidRPr="0075024C">
        <w:rPr>
          <w:rFonts w:ascii="Times New Roman" w:hAnsi="Times New Roman" w:cs="Times New Roman"/>
          <w:color w:val="auto"/>
          <w:lang w:val="fr-FR"/>
        </w:rPr>
        <w:t xml:space="preserve">Référence </w:t>
      </w:r>
    </w:p>
    <w:p w14:paraId="6C7E309C" w14:textId="549AA963"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szCs w:val="20"/>
          <w:lang w:val="fr-FR"/>
        </w:rPr>
        <w:t xml:space="preserve">La </w:t>
      </w:r>
      <w:r w:rsidR="00F438CF" w:rsidRPr="0075024C">
        <w:rPr>
          <w:rFonts w:ascii="Times New Roman" w:hAnsi="Times New Roman"/>
          <w:iCs/>
          <w:sz w:val="20"/>
          <w:szCs w:val="20"/>
          <w:lang w:val="fr-FR"/>
        </w:rPr>
        <w:t>« </w:t>
      </w:r>
      <w:r w:rsidR="003C5333" w:rsidRPr="0075024C">
        <w:rPr>
          <w:rFonts w:ascii="Times New Roman" w:hAnsi="Times New Roman"/>
          <w:b/>
          <w:bCs/>
          <w:iCs/>
          <w:sz w:val="20"/>
          <w:szCs w:val="20"/>
          <w:lang w:val="fr-FR"/>
        </w:rPr>
        <w:t xml:space="preserve">Période </w:t>
      </w:r>
      <w:r w:rsidRPr="0075024C">
        <w:rPr>
          <w:rFonts w:ascii="Times New Roman" w:hAnsi="Times New Roman"/>
          <w:b/>
          <w:bCs/>
          <w:iCs/>
          <w:sz w:val="20"/>
          <w:szCs w:val="20"/>
          <w:lang w:val="fr-FR"/>
        </w:rPr>
        <w:t xml:space="preserve">de </w:t>
      </w:r>
      <w:r w:rsidR="003C5333" w:rsidRPr="0075024C">
        <w:rPr>
          <w:rFonts w:ascii="Times New Roman" w:hAnsi="Times New Roman"/>
          <w:b/>
          <w:bCs/>
          <w:iCs/>
          <w:sz w:val="20"/>
          <w:szCs w:val="20"/>
          <w:lang w:val="fr-FR"/>
        </w:rPr>
        <w:t>Référence</w:t>
      </w:r>
      <w:r w:rsidR="00F438CF" w:rsidRPr="0075024C">
        <w:rPr>
          <w:rFonts w:ascii="Times New Roman" w:hAnsi="Times New Roman"/>
          <w:iCs/>
          <w:sz w:val="20"/>
          <w:szCs w:val="20"/>
          <w:lang w:val="fr-FR"/>
        </w:rPr>
        <w:t> »</w:t>
      </w:r>
      <w:r w:rsidRPr="0075024C">
        <w:rPr>
          <w:rFonts w:ascii="Times New Roman" w:hAnsi="Times New Roman"/>
          <w:iCs/>
          <w:sz w:val="20"/>
          <w:szCs w:val="20"/>
          <w:lang w:val="fr-FR"/>
        </w:rPr>
        <w:t xml:space="preserve"> est la période au cours</w:t>
      </w:r>
      <w:r w:rsidRPr="0075024C">
        <w:rPr>
          <w:rFonts w:ascii="Times New Roman" w:hAnsi="Times New Roman"/>
          <w:iCs/>
          <w:sz w:val="20"/>
          <w:lang w:val="fr-FR"/>
        </w:rPr>
        <w:t xml:space="preserve"> de laquelle la performance </w:t>
      </w:r>
      <w:r w:rsidR="003C5333" w:rsidRPr="0075024C">
        <w:rPr>
          <w:rFonts w:ascii="Times New Roman" w:hAnsi="Times New Roman"/>
          <w:iCs/>
          <w:sz w:val="20"/>
          <w:lang w:val="fr-FR"/>
        </w:rPr>
        <w:t xml:space="preserve">du Fonds </w:t>
      </w:r>
      <w:r w:rsidRPr="0075024C">
        <w:rPr>
          <w:rFonts w:ascii="Times New Roman" w:hAnsi="Times New Roman"/>
          <w:iCs/>
          <w:sz w:val="20"/>
          <w:lang w:val="fr-FR"/>
        </w:rPr>
        <w:t xml:space="preserve">est mesurée et comparée à celle de l’indice de référence et à l’issue de laquelle, il est possible de réinitialiser le mécanisme de compensation de la sous-performance passée. </w:t>
      </w:r>
    </w:p>
    <w:p w14:paraId="0687CEC8" w14:textId="66CAA530"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Cette période est fixée à </w:t>
      </w:r>
      <w:r w:rsidR="00F438CF" w:rsidRPr="0075024C">
        <w:rPr>
          <w:rFonts w:ascii="Times New Roman" w:hAnsi="Times New Roman"/>
          <w:iCs/>
          <w:sz w:val="20"/>
          <w:lang w:val="fr-FR"/>
        </w:rPr>
        <w:t>cinq (</w:t>
      </w:r>
      <w:r w:rsidRPr="0075024C">
        <w:rPr>
          <w:rFonts w:ascii="Times New Roman" w:hAnsi="Times New Roman"/>
          <w:iCs/>
          <w:sz w:val="20"/>
          <w:lang w:val="fr-FR"/>
        </w:rPr>
        <w:t>5</w:t>
      </w:r>
      <w:r w:rsidR="00F438CF" w:rsidRPr="0075024C">
        <w:rPr>
          <w:rFonts w:ascii="Times New Roman" w:hAnsi="Times New Roman"/>
          <w:iCs/>
          <w:sz w:val="20"/>
          <w:lang w:val="fr-FR"/>
        </w:rPr>
        <w:t>)</w:t>
      </w:r>
      <w:r w:rsidRPr="0075024C">
        <w:rPr>
          <w:rFonts w:ascii="Times New Roman" w:hAnsi="Times New Roman"/>
          <w:iCs/>
          <w:sz w:val="20"/>
          <w:lang w:val="fr-FR"/>
        </w:rPr>
        <w:t xml:space="preserve"> ans. Cela signifie qu’au-delà de </w:t>
      </w:r>
      <w:r w:rsidR="00F438CF" w:rsidRPr="0075024C">
        <w:rPr>
          <w:rFonts w:ascii="Times New Roman" w:hAnsi="Times New Roman"/>
          <w:iCs/>
          <w:sz w:val="20"/>
          <w:lang w:val="fr-FR"/>
        </w:rPr>
        <w:t xml:space="preserve">cinq (5) </w:t>
      </w:r>
      <w:r w:rsidRPr="0075024C">
        <w:rPr>
          <w:rFonts w:ascii="Times New Roman" w:hAnsi="Times New Roman"/>
          <w:iCs/>
          <w:sz w:val="20"/>
          <w:lang w:val="fr-FR"/>
        </w:rPr>
        <w:t xml:space="preserve">années consécutives sans cristallisation, les sous-performances non-compensées antérieures à </w:t>
      </w:r>
      <w:r w:rsidR="00F438CF" w:rsidRPr="0075024C">
        <w:rPr>
          <w:rFonts w:ascii="Times New Roman" w:hAnsi="Times New Roman"/>
          <w:iCs/>
          <w:sz w:val="20"/>
          <w:lang w:val="fr-FR"/>
        </w:rPr>
        <w:t xml:space="preserve">cinq (5) </w:t>
      </w:r>
      <w:r w:rsidRPr="0075024C">
        <w:rPr>
          <w:rFonts w:ascii="Times New Roman" w:hAnsi="Times New Roman"/>
          <w:iCs/>
          <w:sz w:val="20"/>
          <w:lang w:val="fr-FR"/>
        </w:rPr>
        <w:t xml:space="preserve">ans ne seront plus prises en compte dans le calcul de la </w:t>
      </w:r>
      <w:r w:rsidR="00F438CF" w:rsidRPr="0075024C">
        <w:rPr>
          <w:rFonts w:ascii="Times New Roman" w:hAnsi="Times New Roman"/>
          <w:iCs/>
          <w:sz w:val="20"/>
          <w:lang w:val="fr-FR"/>
        </w:rPr>
        <w:t xml:space="preserve">Commission </w:t>
      </w:r>
      <w:r w:rsidRPr="0075024C">
        <w:rPr>
          <w:rFonts w:ascii="Times New Roman" w:hAnsi="Times New Roman"/>
          <w:iCs/>
          <w:sz w:val="20"/>
          <w:lang w:val="fr-FR"/>
        </w:rPr>
        <w:t xml:space="preserve">de </w:t>
      </w:r>
      <w:r w:rsidR="00F438CF" w:rsidRPr="0075024C">
        <w:rPr>
          <w:rFonts w:ascii="Times New Roman" w:hAnsi="Times New Roman"/>
          <w:iCs/>
          <w:sz w:val="20"/>
          <w:lang w:val="fr-FR"/>
        </w:rPr>
        <w:t>Surperformance</w:t>
      </w:r>
      <w:r w:rsidRPr="0075024C">
        <w:rPr>
          <w:rFonts w:ascii="Times New Roman" w:hAnsi="Times New Roman"/>
          <w:iCs/>
          <w:sz w:val="20"/>
          <w:lang w:val="fr-FR"/>
        </w:rPr>
        <w:t xml:space="preserve">. </w:t>
      </w:r>
    </w:p>
    <w:p w14:paraId="675DA6AA" w14:textId="77777777" w:rsidR="005A1AE5" w:rsidRPr="0075024C" w:rsidRDefault="005A1AE5" w:rsidP="00EC1DB5">
      <w:pPr>
        <w:pStyle w:val="Heading7"/>
        <w:numPr>
          <w:ilvl w:val="2"/>
          <w:numId w:val="36"/>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 xml:space="preserve">Période d’observation </w:t>
      </w:r>
    </w:p>
    <w:p w14:paraId="51EF744B" w14:textId="17363273"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La période d’observation a une durée de douze </w:t>
      </w:r>
      <w:r w:rsidR="00F438CF" w:rsidRPr="0075024C">
        <w:rPr>
          <w:rFonts w:ascii="Times New Roman" w:hAnsi="Times New Roman"/>
          <w:iCs/>
          <w:sz w:val="20"/>
          <w:lang w:val="fr-FR"/>
        </w:rPr>
        <w:t xml:space="preserve">(12) </w:t>
      </w:r>
      <w:r w:rsidRPr="0075024C">
        <w:rPr>
          <w:rFonts w:ascii="Times New Roman" w:hAnsi="Times New Roman"/>
          <w:iCs/>
          <w:sz w:val="20"/>
          <w:lang w:val="fr-FR"/>
        </w:rPr>
        <w:t xml:space="preserve">mois </w:t>
      </w:r>
      <w:r w:rsidR="00F438CF" w:rsidRPr="0075024C">
        <w:rPr>
          <w:rFonts w:ascii="Times New Roman" w:hAnsi="Times New Roman"/>
          <w:iCs/>
          <w:sz w:val="20"/>
          <w:lang w:val="fr-FR"/>
        </w:rPr>
        <w:t>et sera comprise entre le 1</w:t>
      </w:r>
      <w:r w:rsidR="00F438CF" w:rsidRPr="0075024C">
        <w:rPr>
          <w:rFonts w:ascii="Times New Roman" w:hAnsi="Times New Roman"/>
          <w:iCs/>
          <w:sz w:val="20"/>
          <w:vertAlign w:val="superscript"/>
          <w:lang w:val="fr-FR"/>
        </w:rPr>
        <w:t>er</w:t>
      </w:r>
      <w:r w:rsidR="00F438CF" w:rsidRPr="0075024C">
        <w:rPr>
          <w:rFonts w:ascii="Times New Roman" w:hAnsi="Times New Roman"/>
          <w:iCs/>
          <w:sz w:val="20"/>
          <w:lang w:val="fr-FR"/>
        </w:rPr>
        <w:t xml:space="preserve"> janvier et le 31 décembre de chaque année (la « </w:t>
      </w:r>
      <w:r w:rsidR="00F438CF" w:rsidRPr="0075024C">
        <w:rPr>
          <w:rFonts w:ascii="Times New Roman" w:hAnsi="Times New Roman"/>
          <w:b/>
          <w:bCs/>
          <w:iCs/>
          <w:sz w:val="20"/>
          <w:lang w:val="fr-FR"/>
        </w:rPr>
        <w:t>Période d’Observation</w:t>
      </w:r>
      <w:r w:rsidR="00F438CF" w:rsidRPr="0075024C">
        <w:rPr>
          <w:rFonts w:ascii="Times New Roman" w:hAnsi="Times New Roman"/>
          <w:iCs/>
          <w:sz w:val="20"/>
          <w:lang w:val="fr-FR"/>
        </w:rPr>
        <w:t> »).</w:t>
      </w:r>
    </w:p>
    <w:p w14:paraId="2EB2BA3F" w14:textId="1FD88829"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A l’issue de chaque </w:t>
      </w:r>
      <w:r w:rsidR="00F438CF" w:rsidRPr="0075024C">
        <w:rPr>
          <w:rFonts w:ascii="Times New Roman" w:hAnsi="Times New Roman"/>
          <w:iCs/>
          <w:sz w:val="20"/>
          <w:lang w:val="fr-FR"/>
        </w:rPr>
        <w:t>E</w:t>
      </w:r>
      <w:r w:rsidRPr="0075024C">
        <w:rPr>
          <w:rFonts w:ascii="Times New Roman" w:hAnsi="Times New Roman"/>
          <w:iCs/>
          <w:sz w:val="20"/>
          <w:lang w:val="fr-FR"/>
        </w:rPr>
        <w:t>xercice</w:t>
      </w:r>
      <w:r w:rsidR="00F438CF" w:rsidRPr="0075024C">
        <w:rPr>
          <w:rFonts w:ascii="Times New Roman" w:hAnsi="Times New Roman"/>
          <w:iCs/>
          <w:sz w:val="20"/>
          <w:lang w:val="fr-FR"/>
        </w:rPr>
        <w:t xml:space="preserve"> Comptable</w:t>
      </w:r>
      <w:r w:rsidRPr="0075024C">
        <w:rPr>
          <w:rFonts w:ascii="Times New Roman" w:hAnsi="Times New Roman"/>
          <w:iCs/>
          <w:sz w:val="20"/>
          <w:lang w:val="fr-FR"/>
        </w:rPr>
        <w:t xml:space="preserve">, l’un des deux cas suivants peut se présenter : </w:t>
      </w:r>
    </w:p>
    <w:p w14:paraId="199FC0A1" w14:textId="135A6314" w:rsidR="005A1AE5" w:rsidRPr="0075024C" w:rsidRDefault="00F438CF" w:rsidP="002C7413">
      <w:pPr>
        <w:pStyle w:val="ListParagraph"/>
        <w:numPr>
          <w:ilvl w:val="0"/>
          <w:numId w:val="57"/>
        </w:numPr>
        <w:suppressAutoHyphens w:val="0"/>
        <w:autoSpaceDE w:val="0"/>
        <w:spacing w:after="200" w:line="276" w:lineRule="auto"/>
        <w:ind w:left="1276" w:hanging="425"/>
        <w:contextualSpacing w:val="0"/>
        <w:jc w:val="both"/>
        <w:rPr>
          <w:rFonts w:ascii="Times New Roman" w:hAnsi="Times New Roman"/>
          <w:iCs/>
          <w:lang w:val="fr-FR"/>
        </w:rPr>
      </w:pPr>
      <w:r w:rsidRPr="0075024C">
        <w:rPr>
          <w:rFonts w:ascii="Times New Roman" w:hAnsi="Times New Roman"/>
          <w:iCs/>
          <w:lang w:val="fr-FR"/>
        </w:rPr>
        <w:t>Soit l</w:t>
      </w:r>
      <w:r w:rsidR="005A1AE5" w:rsidRPr="0075024C">
        <w:rPr>
          <w:rFonts w:ascii="Times New Roman" w:hAnsi="Times New Roman"/>
          <w:iCs/>
          <w:lang w:val="fr-FR"/>
        </w:rPr>
        <w:t xml:space="preserve">e Fonds est en sous-performance sur la </w:t>
      </w:r>
      <w:r w:rsidRPr="0075024C">
        <w:rPr>
          <w:rFonts w:ascii="Times New Roman" w:hAnsi="Times New Roman"/>
          <w:iCs/>
          <w:lang w:val="fr-FR"/>
        </w:rPr>
        <w:t>Période d’Observation</w:t>
      </w:r>
      <w:r w:rsidR="005A1AE5" w:rsidRPr="0075024C">
        <w:rPr>
          <w:rFonts w:ascii="Times New Roman" w:hAnsi="Times New Roman"/>
          <w:iCs/>
          <w:lang w:val="fr-FR"/>
        </w:rPr>
        <w:t xml:space="preserve">. Dans ce cas, aucune </w:t>
      </w:r>
      <w:r w:rsidRPr="0075024C">
        <w:rPr>
          <w:rFonts w:ascii="Times New Roman" w:hAnsi="Times New Roman"/>
          <w:iCs/>
          <w:lang w:val="fr-FR"/>
        </w:rPr>
        <w:t xml:space="preserve">Commission de Surperformance </w:t>
      </w:r>
      <w:r w:rsidR="005A1AE5" w:rsidRPr="0075024C">
        <w:rPr>
          <w:rFonts w:ascii="Times New Roman" w:hAnsi="Times New Roman"/>
          <w:iCs/>
          <w:lang w:val="fr-FR"/>
        </w:rPr>
        <w:t xml:space="preserve">n’est prélevée, et la </w:t>
      </w:r>
      <w:r w:rsidRPr="0075024C">
        <w:rPr>
          <w:rFonts w:ascii="Times New Roman" w:hAnsi="Times New Roman"/>
          <w:iCs/>
          <w:lang w:val="fr-FR"/>
        </w:rPr>
        <w:t>Période d’Observation</w:t>
      </w:r>
      <w:r w:rsidR="005A1AE5" w:rsidRPr="0075024C">
        <w:rPr>
          <w:rFonts w:ascii="Times New Roman" w:hAnsi="Times New Roman"/>
          <w:iCs/>
          <w:lang w:val="fr-FR"/>
        </w:rPr>
        <w:t xml:space="preserve"> est prolongée d’un</w:t>
      </w:r>
      <w:r w:rsidR="00F436B6" w:rsidRPr="0075024C">
        <w:rPr>
          <w:rFonts w:ascii="Times New Roman" w:hAnsi="Times New Roman"/>
          <w:iCs/>
          <w:lang w:val="fr-FR"/>
        </w:rPr>
        <w:t xml:space="preserve"> </w:t>
      </w:r>
      <w:r w:rsidRPr="0075024C">
        <w:rPr>
          <w:rFonts w:ascii="Times New Roman" w:hAnsi="Times New Roman"/>
          <w:iCs/>
          <w:lang w:val="fr-FR"/>
        </w:rPr>
        <w:t xml:space="preserve">(1) </w:t>
      </w:r>
      <w:r w:rsidR="005A1AE5" w:rsidRPr="0075024C">
        <w:rPr>
          <w:rFonts w:ascii="Times New Roman" w:hAnsi="Times New Roman"/>
          <w:iCs/>
          <w:lang w:val="fr-FR"/>
        </w:rPr>
        <w:t xml:space="preserve">an, jusqu’à un maximum de </w:t>
      </w:r>
      <w:r w:rsidRPr="0075024C">
        <w:rPr>
          <w:rFonts w:ascii="Times New Roman" w:hAnsi="Times New Roman"/>
          <w:iCs/>
          <w:lang w:val="fr-FR"/>
        </w:rPr>
        <w:t>cinq (</w:t>
      </w:r>
      <w:r w:rsidR="005A1AE5" w:rsidRPr="0075024C">
        <w:rPr>
          <w:rFonts w:ascii="Times New Roman" w:hAnsi="Times New Roman"/>
          <w:iCs/>
          <w:lang w:val="fr-FR"/>
        </w:rPr>
        <w:t>5</w:t>
      </w:r>
      <w:r w:rsidRPr="0075024C">
        <w:rPr>
          <w:rFonts w:ascii="Times New Roman" w:hAnsi="Times New Roman"/>
          <w:iCs/>
          <w:lang w:val="fr-FR"/>
        </w:rPr>
        <w:t>)</w:t>
      </w:r>
      <w:r w:rsidR="005A1AE5" w:rsidRPr="0075024C">
        <w:rPr>
          <w:rFonts w:ascii="Times New Roman" w:hAnsi="Times New Roman"/>
          <w:iCs/>
          <w:lang w:val="fr-FR"/>
        </w:rPr>
        <w:t xml:space="preserve"> ans (</w:t>
      </w:r>
      <w:r w:rsidRPr="0075024C">
        <w:rPr>
          <w:rFonts w:ascii="Times New Roman" w:hAnsi="Times New Roman"/>
          <w:iCs/>
          <w:lang w:val="fr-FR"/>
        </w:rPr>
        <w:t xml:space="preserve">Période </w:t>
      </w:r>
      <w:r w:rsidR="005A1AE5" w:rsidRPr="0075024C">
        <w:rPr>
          <w:rFonts w:ascii="Times New Roman" w:hAnsi="Times New Roman"/>
          <w:iCs/>
          <w:lang w:val="fr-FR"/>
        </w:rPr>
        <w:t xml:space="preserve">de </w:t>
      </w:r>
      <w:r w:rsidRPr="0075024C">
        <w:rPr>
          <w:rFonts w:ascii="Times New Roman" w:hAnsi="Times New Roman"/>
          <w:iCs/>
          <w:lang w:val="fr-FR"/>
        </w:rPr>
        <w:t>Référence</w:t>
      </w:r>
      <w:r w:rsidR="005A1AE5" w:rsidRPr="0075024C">
        <w:rPr>
          <w:rFonts w:ascii="Times New Roman" w:hAnsi="Times New Roman"/>
          <w:iCs/>
          <w:lang w:val="fr-FR"/>
        </w:rPr>
        <w:t>)</w:t>
      </w:r>
      <w:r w:rsidRPr="0075024C">
        <w:rPr>
          <w:rFonts w:ascii="Times New Roman" w:hAnsi="Times New Roman"/>
          <w:iCs/>
          <w:lang w:val="fr-FR"/>
        </w:rPr>
        <w:t>,</w:t>
      </w:r>
    </w:p>
    <w:p w14:paraId="20ADADBE" w14:textId="3DD5A80E" w:rsidR="005A1AE5" w:rsidRPr="0075024C" w:rsidRDefault="00F438CF" w:rsidP="002C7413">
      <w:pPr>
        <w:pStyle w:val="ListParagraph"/>
        <w:numPr>
          <w:ilvl w:val="0"/>
          <w:numId w:val="57"/>
        </w:numPr>
        <w:suppressAutoHyphens w:val="0"/>
        <w:autoSpaceDE w:val="0"/>
        <w:spacing w:after="200" w:line="276" w:lineRule="auto"/>
        <w:ind w:left="1276" w:hanging="425"/>
        <w:contextualSpacing w:val="0"/>
        <w:jc w:val="both"/>
        <w:rPr>
          <w:rFonts w:ascii="Times New Roman" w:hAnsi="Times New Roman"/>
          <w:iCs/>
          <w:lang w:val="fr-FR"/>
        </w:rPr>
      </w:pPr>
      <w:r w:rsidRPr="0075024C">
        <w:rPr>
          <w:rFonts w:ascii="Times New Roman" w:hAnsi="Times New Roman"/>
          <w:iCs/>
          <w:lang w:val="fr-FR"/>
        </w:rPr>
        <w:lastRenderedPageBreak/>
        <w:t>Soit l</w:t>
      </w:r>
      <w:r w:rsidR="005A1AE5" w:rsidRPr="0075024C">
        <w:rPr>
          <w:rFonts w:ascii="Times New Roman" w:hAnsi="Times New Roman"/>
          <w:iCs/>
          <w:lang w:val="fr-FR"/>
        </w:rPr>
        <w:t xml:space="preserve">e Fonds est en surperformance sur la </w:t>
      </w:r>
      <w:r w:rsidRPr="0075024C">
        <w:rPr>
          <w:rFonts w:ascii="Times New Roman" w:hAnsi="Times New Roman"/>
          <w:iCs/>
          <w:lang w:val="fr-FR"/>
        </w:rPr>
        <w:t>Période d’Observation</w:t>
      </w:r>
      <w:r w:rsidR="005A1AE5" w:rsidRPr="0075024C">
        <w:rPr>
          <w:rFonts w:ascii="Times New Roman" w:hAnsi="Times New Roman"/>
          <w:iCs/>
          <w:lang w:val="fr-FR"/>
        </w:rPr>
        <w:t xml:space="preserve">. Dans ce cas, </w:t>
      </w:r>
      <w:r w:rsidRPr="0075024C">
        <w:rPr>
          <w:rFonts w:ascii="Times New Roman" w:hAnsi="Times New Roman"/>
          <w:iCs/>
          <w:lang w:val="fr-FR"/>
        </w:rPr>
        <w:t>le Délégataire de Gestion</w:t>
      </w:r>
      <w:r w:rsidR="005A1AE5" w:rsidRPr="0075024C">
        <w:rPr>
          <w:rFonts w:ascii="Times New Roman" w:hAnsi="Times New Roman"/>
          <w:iCs/>
          <w:lang w:val="fr-FR"/>
        </w:rPr>
        <w:t xml:space="preserve"> perçoit les </w:t>
      </w:r>
      <w:r w:rsidRPr="0075024C">
        <w:rPr>
          <w:rFonts w:ascii="Times New Roman" w:hAnsi="Times New Roman"/>
          <w:iCs/>
          <w:lang w:val="fr-FR"/>
        </w:rPr>
        <w:t xml:space="preserve">Commissions de Surperformance </w:t>
      </w:r>
      <w:r w:rsidR="005A1AE5" w:rsidRPr="0075024C">
        <w:rPr>
          <w:rFonts w:ascii="Times New Roman" w:hAnsi="Times New Roman"/>
          <w:iCs/>
          <w:lang w:val="fr-FR"/>
        </w:rPr>
        <w:t xml:space="preserve">provisionnées (cristallisation), le calcul est réinitialisé, et une nouvelle </w:t>
      </w:r>
      <w:r w:rsidRPr="0075024C">
        <w:rPr>
          <w:rFonts w:ascii="Times New Roman" w:hAnsi="Times New Roman"/>
          <w:iCs/>
          <w:lang w:val="fr-FR"/>
        </w:rPr>
        <w:t>Période d’Observation</w:t>
      </w:r>
      <w:r w:rsidR="005A1AE5" w:rsidRPr="0075024C">
        <w:rPr>
          <w:rFonts w:ascii="Times New Roman" w:hAnsi="Times New Roman"/>
          <w:iCs/>
          <w:lang w:val="fr-FR"/>
        </w:rPr>
        <w:t xml:space="preserve"> de douze </w:t>
      </w:r>
      <w:r w:rsidRPr="0075024C">
        <w:rPr>
          <w:rFonts w:ascii="Times New Roman" w:hAnsi="Times New Roman"/>
          <w:iCs/>
          <w:lang w:val="fr-FR"/>
        </w:rPr>
        <w:t xml:space="preserve">(12) </w:t>
      </w:r>
      <w:r w:rsidR="005A1AE5" w:rsidRPr="0075024C">
        <w:rPr>
          <w:rFonts w:ascii="Times New Roman" w:hAnsi="Times New Roman"/>
          <w:iCs/>
          <w:lang w:val="fr-FR"/>
        </w:rPr>
        <w:t xml:space="preserve">mois démarre. </w:t>
      </w:r>
    </w:p>
    <w:p w14:paraId="0B425F33" w14:textId="77777777" w:rsidR="005A1AE5" w:rsidRPr="0075024C" w:rsidRDefault="005A1AE5" w:rsidP="00EC1DB5">
      <w:pPr>
        <w:pStyle w:val="Heading7"/>
        <w:numPr>
          <w:ilvl w:val="2"/>
          <w:numId w:val="36"/>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 xml:space="preserve">Provisionnement </w:t>
      </w:r>
    </w:p>
    <w:p w14:paraId="2F13E349" w14:textId="460BCD88"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A chaque </w:t>
      </w:r>
      <w:r w:rsidR="00F438CF" w:rsidRPr="0075024C">
        <w:rPr>
          <w:rFonts w:ascii="Times New Roman" w:hAnsi="Times New Roman"/>
          <w:iCs/>
          <w:sz w:val="20"/>
          <w:lang w:val="fr-FR"/>
        </w:rPr>
        <w:t>Date d’Et</w:t>
      </w:r>
      <w:r w:rsidRPr="0075024C">
        <w:rPr>
          <w:rFonts w:ascii="Times New Roman" w:hAnsi="Times New Roman"/>
          <w:iCs/>
          <w:sz w:val="20"/>
          <w:lang w:val="fr-FR"/>
        </w:rPr>
        <w:t xml:space="preserve">ablissement de la </w:t>
      </w:r>
      <w:r w:rsidR="00F438CF" w:rsidRPr="0075024C">
        <w:rPr>
          <w:rFonts w:ascii="Times New Roman" w:hAnsi="Times New Roman"/>
          <w:iCs/>
          <w:sz w:val="20"/>
          <w:lang w:val="fr-FR"/>
        </w:rPr>
        <w:t>Valeur Liquidative</w:t>
      </w:r>
      <w:r w:rsidRPr="0075024C">
        <w:rPr>
          <w:rFonts w:ascii="Times New Roman" w:hAnsi="Times New Roman"/>
          <w:iCs/>
          <w:sz w:val="20"/>
          <w:lang w:val="fr-FR"/>
        </w:rPr>
        <w:t xml:space="preserve">, la </w:t>
      </w:r>
      <w:r w:rsidR="00F438CF" w:rsidRPr="0075024C">
        <w:rPr>
          <w:rFonts w:ascii="Times New Roman" w:hAnsi="Times New Roman"/>
          <w:iCs/>
          <w:sz w:val="20"/>
          <w:lang w:val="fr-FR"/>
        </w:rPr>
        <w:t xml:space="preserve">Commission </w:t>
      </w:r>
      <w:r w:rsidRPr="0075024C">
        <w:rPr>
          <w:rFonts w:ascii="Times New Roman" w:hAnsi="Times New Roman"/>
          <w:iCs/>
          <w:sz w:val="20"/>
          <w:lang w:val="fr-FR"/>
        </w:rPr>
        <w:t xml:space="preserve">de </w:t>
      </w:r>
      <w:r w:rsidR="00F438CF" w:rsidRPr="0075024C">
        <w:rPr>
          <w:rFonts w:ascii="Times New Roman" w:hAnsi="Times New Roman"/>
          <w:iCs/>
          <w:sz w:val="20"/>
          <w:lang w:val="fr-FR"/>
        </w:rPr>
        <w:t xml:space="preserve">Surperformance </w:t>
      </w:r>
      <w:r w:rsidRPr="0075024C">
        <w:rPr>
          <w:rFonts w:ascii="Times New Roman" w:hAnsi="Times New Roman"/>
          <w:iCs/>
          <w:sz w:val="20"/>
          <w:lang w:val="fr-FR"/>
        </w:rPr>
        <w:t xml:space="preserve">fait l’objet d’une provision </w:t>
      </w:r>
      <w:r w:rsidR="00F438CF" w:rsidRPr="0075024C">
        <w:rPr>
          <w:rFonts w:ascii="Times New Roman" w:hAnsi="Times New Roman"/>
          <w:iCs/>
          <w:sz w:val="20"/>
          <w:lang w:val="fr-FR"/>
        </w:rPr>
        <w:t>d’un montant correspondant à quinze pour cent (</w:t>
      </w:r>
      <w:r w:rsidRPr="0075024C">
        <w:rPr>
          <w:rFonts w:ascii="Times New Roman" w:hAnsi="Times New Roman"/>
          <w:iCs/>
          <w:sz w:val="20"/>
          <w:lang w:val="fr-FR"/>
        </w:rPr>
        <w:t>15</w:t>
      </w:r>
      <w:r w:rsidR="00F438CF" w:rsidRPr="0075024C">
        <w:rPr>
          <w:rFonts w:ascii="Times New Roman" w:hAnsi="Times New Roman"/>
          <w:iCs/>
          <w:sz w:val="20"/>
          <w:lang w:val="fr-FR"/>
        </w:rPr>
        <w:t xml:space="preserve"> </w:t>
      </w:r>
      <w:r w:rsidRPr="0075024C">
        <w:rPr>
          <w:rFonts w:ascii="Times New Roman" w:hAnsi="Times New Roman"/>
          <w:iCs/>
          <w:sz w:val="20"/>
          <w:lang w:val="fr-FR"/>
        </w:rPr>
        <w:t>%</w:t>
      </w:r>
      <w:r w:rsidR="00F438CF" w:rsidRPr="0075024C">
        <w:rPr>
          <w:rFonts w:ascii="Times New Roman" w:hAnsi="Times New Roman"/>
          <w:iCs/>
          <w:sz w:val="20"/>
          <w:lang w:val="fr-FR"/>
        </w:rPr>
        <w:t>)</w:t>
      </w:r>
      <w:r w:rsidRPr="0075024C">
        <w:rPr>
          <w:rFonts w:ascii="Times New Roman" w:hAnsi="Times New Roman"/>
          <w:iCs/>
          <w:sz w:val="20"/>
          <w:lang w:val="fr-FR"/>
        </w:rPr>
        <w:t xml:space="preserve"> de la </w:t>
      </w:r>
      <w:r w:rsidR="00F438CF" w:rsidRPr="0075024C">
        <w:rPr>
          <w:rFonts w:ascii="Times New Roman" w:hAnsi="Times New Roman"/>
          <w:iCs/>
          <w:sz w:val="20"/>
          <w:lang w:val="fr-FR"/>
        </w:rPr>
        <w:t>S</w:t>
      </w:r>
      <w:r w:rsidRPr="0075024C">
        <w:rPr>
          <w:rFonts w:ascii="Times New Roman" w:hAnsi="Times New Roman"/>
          <w:iCs/>
          <w:sz w:val="20"/>
          <w:lang w:val="fr-FR"/>
        </w:rPr>
        <w:t>urperformance dès lors que la performance du Fonds est supérieure à celle de l’</w:t>
      </w:r>
      <w:r w:rsidR="003C5333" w:rsidRPr="0075024C">
        <w:rPr>
          <w:rFonts w:ascii="Times New Roman" w:hAnsi="Times New Roman"/>
          <w:iCs/>
          <w:sz w:val="20"/>
          <w:lang w:val="fr-FR"/>
        </w:rPr>
        <w:t>organisme de placement collectif fictif</w:t>
      </w:r>
      <w:r w:rsidRPr="0075024C">
        <w:rPr>
          <w:rFonts w:ascii="Times New Roman" w:hAnsi="Times New Roman"/>
          <w:iCs/>
          <w:sz w:val="20"/>
          <w:lang w:val="fr-FR"/>
        </w:rPr>
        <w:t xml:space="preserve"> sur la </w:t>
      </w:r>
      <w:r w:rsidR="00F438CF" w:rsidRPr="0075024C">
        <w:rPr>
          <w:rFonts w:ascii="Times New Roman" w:hAnsi="Times New Roman"/>
          <w:iCs/>
          <w:sz w:val="20"/>
          <w:lang w:val="fr-FR"/>
        </w:rPr>
        <w:t>Période d’Observation</w:t>
      </w:r>
      <w:r w:rsidRPr="0075024C">
        <w:rPr>
          <w:rFonts w:ascii="Times New Roman" w:hAnsi="Times New Roman"/>
          <w:iCs/>
          <w:sz w:val="20"/>
          <w:lang w:val="fr-FR"/>
        </w:rPr>
        <w:t xml:space="preserve">, ou d’une reprise de provision limitée à la dotation existante en cas de sous-performance. </w:t>
      </w:r>
    </w:p>
    <w:p w14:paraId="29033C7D" w14:textId="5DCD6418"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En cas de rachats </w:t>
      </w:r>
      <w:r w:rsidR="00F438CF" w:rsidRPr="0075024C">
        <w:rPr>
          <w:rFonts w:ascii="Times New Roman" w:hAnsi="Times New Roman"/>
          <w:iCs/>
          <w:sz w:val="20"/>
          <w:lang w:val="fr-FR"/>
        </w:rPr>
        <w:t>au cours de la Période d’Observation</w:t>
      </w:r>
      <w:r w:rsidRPr="0075024C">
        <w:rPr>
          <w:rFonts w:ascii="Times New Roman" w:hAnsi="Times New Roman"/>
          <w:iCs/>
          <w:sz w:val="20"/>
          <w:lang w:val="fr-FR"/>
        </w:rPr>
        <w:t xml:space="preserve">, la quote-part de </w:t>
      </w:r>
      <w:r w:rsidR="00F438CF" w:rsidRPr="0075024C">
        <w:rPr>
          <w:rFonts w:ascii="Times New Roman" w:hAnsi="Times New Roman"/>
          <w:iCs/>
          <w:sz w:val="20"/>
          <w:lang w:val="fr-FR"/>
        </w:rPr>
        <w:t xml:space="preserve">la </w:t>
      </w:r>
      <w:r w:rsidRPr="0075024C">
        <w:rPr>
          <w:rFonts w:ascii="Times New Roman" w:hAnsi="Times New Roman"/>
          <w:iCs/>
          <w:sz w:val="20"/>
          <w:lang w:val="fr-FR"/>
        </w:rPr>
        <w:t xml:space="preserve">provision constituée correspondant au nombre </w:t>
      </w:r>
      <w:r w:rsidR="00F438CF" w:rsidRPr="0075024C">
        <w:rPr>
          <w:rFonts w:ascii="Times New Roman" w:hAnsi="Times New Roman"/>
          <w:iCs/>
          <w:sz w:val="20"/>
          <w:lang w:val="fr-FR"/>
        </w:rPr>
        <w:t>de Parts ayant fait l’objet d’un rachat</w:t>
      </w:r>
      <w:r w:rsidRPr="0075024C">
        <w:rPr>
          <w:rFonts w:ascii="Times New Roman" w:hAnsi="Times New Roman"/>
          <w:iCs/>
          <w:sz w:val="20"/>
          <w:lang w:val="fr-FR"/>
        </w:rPr>
        <w:t xml:space="preserve"> sera définitivement acquise </w:t>
      </w:r>
      <w:r w:rsidR="00F438CF" w:rsidRPr="0075024C">
        <w:rPr>
          <w:rFonts w:ascii="Times New Roman" w:hAnsi="Times New Roman"/>
          <w:iCs/>
          <w:sz w:val="20"/>
          <w:lang w:val="fr-FR"/>
        </w:rPr>
        <w:t>au Délégataire de Gestion et versée par le Fonds</w:t>
      </w:r>
      <w:r w:rsidRPr="0075024C">
        <w:rPr>
          <w:rFonts w:ascii="Times New Roman" w:hAnsi="Times New Roman"/>
          <w:iCs/>
          <w:sz w:val="20"/>
          <w:lang w:val="fr-FR"/>
        </w:rPr>
        <w:t xml:space="preserve">. </w:t>
      </w:r>
    </w:p>
    <w:p w14:paraId="0066E738" w14:textId="59B4A78B"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Une </w:t>
      </w:r>
      <w:r w:rsidR="00F438CF" w:rsidRPr="0075024C">
        <w:rPr>
          <w:rFonts w:ascii="Times New Roman" w:hAnsi="Times New Roman"/>
          <w:iCs/>
          <w:sz w:val="20"/>
          <w:lang w:val="fr-FR"/>
        </w:rPr>
        <w:t xml:space="preserve">Commission </w:t>
      </w:r>
      <w:r w:rsidRPr="0075024C">
        <w:rPr>
          <w:rFonts w:ascii="Times New Roman" w:hAnsi="Times New Roman"/>
          <w:iCs/>
          <w:sz w:val="20"/>
          <w:lang w:val="fr-FR"/>
        </w:rPr>
        <w:t xml:space="preserve">de </w:t>
      </w:r>
      <w:r w:rsidR="00F438CF" w:rsidRPr="0075024C">
        <w:rPr>
          <w:rFonts w:ascii="Times New Roman" w:hAnsi="Times New Roman"/>
          <w:iCs/>
          <w:sz w:val="20"/>
          <w:lang w:val="fr-FR"/>
        </w:rPr>
        <w:t xml:space="preserve">Surperformance </w:t>
      </w:r>
      <w:r w:rsidRPr="0075024C">
        <w:rPr>
          <w:rFonts w:ascii="Times New Roman" w:hAnsi="Times New Roman"/>
          <w:iCs/>
          <w:sz w:val="20"/>
          <w:lang w:val="fr-FR"/>
        </w:rPr>
        <w:t xml:space="preserve">pourra être prélevée </w:t>
      </w:r>
      <w:r w:rsidR="00F438CF" w:rsidRPr="0075024C">
        <w:rPr>
          <w:rFonts w:ascii="Times New Roman" w:hAnsi="Times New Roman"/>
          <w:iCs/>
          <w:sz w:val="20"/>
          <w:lang w:val="fr-FR"/>
        </w:rPr>
        <w:t>y compris</w:t>
      </w:r>
      <w:r w:rsidRPr="0075024C">
        <w:rPr>
          <w:rFonts w:ascii="Times New Roman" w:hAnsi="Times New Roman"/>
          <w:iCs/>
          <w:sz w:val="20"/>
          <w:lang w:val="fr-FR"/>
        </w:rPr>
        <w:t xml:space="preserve"> en cas de performance négative </w:t>
      </w:r>
      <w:r w:rsidR="00F438CF" w:rsidRPr="0075024C">
        <w:rPr>
          <w:rFonts w:ascii="Times New Roman" w:hAnsi="Times New Roman"/>
          <w:iCs/>
          <w:sz w:val="20"/>
          <w:lang w:val="fr-FR"/>
        </w:rPr>
        <w:t>des Parts concernées</w:t>
      </w:r>
      <w:r w:rsidRPr="0075024C">
        <w:rPr>
          <w:rFonts w:ascii="Times New Roman" w:hAnsi="Times New Roman"/>
          <w:iCs/>
          <w:sz w:val="20"/>
          <w:lang w:val="fr-FR"/>
        </w:rPr>
        <w:t xml:space="preserve">, dès lors que </w:t>
      </w:r>
      <w:r w:rsidR="00F438CF" w:rsidRPr="0075024C">
        <w:rPr>
          <w:rFonts w:ascii="Times New Roman" w:hAnsi="Times New Roman"/>
          <w:iCs/>
          <w:sz w:val="20"/>
          <w:lang w:val="fr-FR"/>
        </w:rPr>
        <w:t>leur</w:t>
      </w:r>
      <w:r w:rsidRPr="0075024C">
        <w:rPr>
          <w:rFonts w:ascii="Times New Roman" w:hAnsi="Times New Roman"/>
          <w:iCs/>
          <w:sz w:val="20"/>
          <w:lang w:val="fr-FR"/>
        </w:rPr>
        <w:t xml:space="preserve"> performance est supérieure à celle de </w:t>
      </w:r>
      <w:r w:rsidR="00F438CF" w:rsidRPr="0075024C">
        <w:rPr>
          <w:rFonts w:ascii="Times New Roman" w:hAnsi="Times New Roman"/>
          <w:iCs/>
          <w:sz w:val="20"/>
          <w:lang w:val="fr-FR"/>
        </w:rPr>
        <w:t>l’</w:t>
      </w:r>
      <w:r w:rsidRPr="0075024C">
        <w:rPr>
          <w:rFonts w:ascii="Times New Roman" w:hAnsi="Times New Roman"/>
          <w:iCs/>
          <w:sz w:val="20"/>
          <w:lang w:val="fr-FR"/>
        </w:rPr>
        <w:t>indice de référence.</w:t>
      </w:r>
    </w:p>
    <w:p w14:paraId="35F1FFD3" w14:textId="77777777" w:rsidR="005A1AE5" w:rsidRPr="0075024C" w:rsidRDefault="005A1AE5" w:rsidP="00EC1DB5">
      <w:pPr>
        <w:pStyle w:val="Heading7"/>
        <w:numPr>
          <w:ilvl w:val="2"/>
          <w:numId w:val="36"/>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 xml:space="preserve">Cristallisation </w:t>
      </w:r>
    </w:p>
    <w:p w14:paraId="58EDEB59" w14:textId="00A3DE2C" w:rsidR="005A1AE5" w:rsidRPr="0075024C" w:rsidRDefault="005A1AE5" w:rsidP="002C7413">
      <w:pPr>
        <w:pStyle w:val="BodyTextIndent3"/>
        <w:spacing w:after="200" w:line="276" w:lineRule="auto"/>
        <w:ind w:left="851"/>
        <w:jc w:val="both"/>
        <w:rPr>
          <w:rFonts w:ascii="Times New Roman" w:hAnsi="Times New Roman"/>
          <w:iCs/>
          <w:sz w:val="20"/>
          <w:lang w:val="fr-FR"/>
        </w:rPr>
      </w:pPr>
      <w:r w:rsidRPr="0075024C">
        <w:rPr>
          <w:rFonts w:ascii="Times New Roman" w:hAnsi="Times New Roman"/>
          <w:iCs/>
          <w:sz w:val="20"/>
          <w:lang w:val="fr-FR"/>
        </w:rPr>
        <w:t xml:space="preserve">La période de cristallisation, à savoir la </w:t>
      </w:r>
      <w:r w:rsidR="00F438CF" w:rsidRPr="0075024C">
        <w:rPr>
          <w:rFonts w:ascii="Times New Roman" w:hAnsi="Times New Roman"/>
          <w:iCs/>
          <w:sz w:val="20"/>
          <w:lang w:val="fr-FR"/>
        </w:rPr>
        <w:t>période à l’issue de</w:t>
      </w:r>
      <w:r w:rsidRPr="0075024C">
        <w:rPr>
          <w:rFonts w:ascii="Times New Roman" w:hAnsi="Times New Roman"/>
          <w:iCs/>
          <w:sz w:val="20"/>
          <w:lang w:val="fr-FR"/>
        </w:rPr>
        <w:t xml:space="preserve"> laquelle la </w:t>
      </w:r>
      <w:r w:rsidR="00F438CF" w:rsidRPr="0075024C">
        <w:rPr>
          <w:rFonts w:ascii="Times New Roman" w:hAnsi="Times New Roman"/>
          <w:iCs/>
          <w:sz w:val="20"/>
          <w:lang w:val="fr-FR"/>
        </w:rPr>
        <w:t xml:space="preserve">Commission </w:t>
      </w:r>
      <w:r w:rsidRPr="0075024C">
        <w:rPr>
          <w:rFonts w:ascii="Times New Roman" w:hAnsi="Times New Roman"/>
          <w:iCs/>
          <w:sz w:val="20"/>
          <w:lang w:val="fr-FR"/>
        </w:rPr>
        <w:t xml:space="preserve">de </w:t>
      </w:r>
      <w:r w:rsidR="00F438CF" w:rsidRPr="0075024C">
        <w:rPr>
          <w:rFonts w:ascii="Times New Roman" w:hAnsi="Times New Roman"/>
          <w:iCs/>
          <w:sz w:val="20"/>
          <w:lang w:val="fr-FR"/>
        </w:rPr>
        <w:t xml:space="preserve">Surperformance </w:t>
      </w:r>
      <w:r w:rsidRPr="0075024C">
        <w:rPr>
          <w:rFonts w:ascii="Times New Roman" w:hAnsi="Times New Roman"/>
          <w:iCs/>
          <w:sz w:val="20"/>
          <w:lang w:val="fr-FR"/>
        </w:rPr>
        <w:t>provisionnée</w:t>
      </w:r>
      <w:r w:rsidR="00F438CF" w:rsidRPr="0075024C">
        <w:rPr>
          <w:rFonts w:ascii="Times New Roman" w:hAnsi="Times New Roman"/>
          <w:iCs/>
          <w:sz w:val="20"/>
          <w:lang w:val="fr-FR"/>
        </w:rPr>
        <w:t>,</w:t>
      </w:r>
      <w:r w:rsidRPr="0075024C">
        <w:rPr>
          <w:rFonts w:ascii="Times New Roman" w:hAnsi="Times New Roman"/>
          <w:iCs/>
          <w:sz w:val="20"/>
          <w:lang w:val="fr-FR"/>
        </w:rPr>
        <w:t xml:space="preserve"> le cas échéant</w:t>
      </w:r>
      <w:r w:rsidR="00F438CF" w:rsidRPr="0075024C">
        <w:rPr>
          <w:rFonts w:ascii="Times New Roman" w:hAnsi="Times New Roman"/>
          <w:iCs/>
          <w:sz w:val="20"/>
          <w:lang w:val="fr-FR"/>
        </w:rPr>
        <w:t>,</w:t>
      </w:r>
      <w:r w:rsidRPr="0075024C">
        <w:rPr>
          <w:rFonts w:ascii="Times New Roman" w:hAnsi="Times New Roman"/>
          <w:iCs/>
          <w:sz w:val="20"/>
          <w:lang w:val="fr-FR"/>
        </w:rPr>
        <w:t xml:space="preserve"> doit être payée </w:t>
      </w:r>
      <w:r w:rsidR="00B53726" w:rsidRPr="0075024C">
        <w:rPr>
          <w:rFonts w:ascii="Times New Roman" w:hAnsi="Times New Roman"/>
          <w:iCs/>
          <w:sz w:val="20"/>
          <w:lang w:val="fr-FR"/>
        </w:rPr>
        <w:t>au Délégataire de Gestion</w:t>
      </w:r>
      <w:r w:rsidRPr="0075024C">
        <w:rPr>
          <w:rFonts w:ascii="Times New Roman" w:hAnsi="Times New Roman"/>
          <w:iCs/>
          <w:sz w:val="20"/>
          <w:lang w:val="fr-FR"/>
        </w:rPr>
        <w:t xml:space="preserve">, est de douze </w:t>
      </w:r>
      <w:r w:rsidR="00B53726" w:rsidRPr="0075024C">
        <w:rPr>
          <w:rFonts w:ascii="Times New Roman" w:hAnsi="Times New Roman"/>
          <w:iCs/>
          <w:sz w:val="20"/>
          <w:lang w:val="fr-FR"/>
        </w:rPr>
        <w:t xml:space="preserve">(12) </w:t>
      </w:r>
      <w:r w:rsidRPr="0075024C">
        <w:rPr>
          <w:rFonts w:ascii="Times New Roman" w:hAnsi="Times New Roman"/>
          <w:iCs/>
          <w:sz w:val="20"/>
          <w:lang w:val="fr-FR"/>
        </w:rPr>
        <w:t xml:space="preserve">mois. </w:t>
      </w:r>
    </w:p>
    <w:p w14:paraId="6BD9B1AB" w14:textId="02655E16" w:rsidR="00B53726" w:rsidRPr="0075024C" w:rsidRDefault="00B53726" w:rsidP="00EC1DB5">
      <w:pPr>
        <w:pStyle w:val="Heading7"/>
        <w:numPr>
          <w:ilvl w:val="2"/>
          <w:numId w:val="36"/>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Assujettissement à la TVA</w:t>
      </w:r>
    </w:p>
    <w:p w14:paraId="45E7305F" w14:textId="77777777" w:rsidR="00B53726" w:rsidRPr="0075024C" w:rsidRDefault="00B53726"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hAnsi="Times New Roman"/>
          <w:sz w:val="20"/>
          <w:szCs w:val="20"/>
          <w:lang w:val="fr-FR"/>
        </w:rPr>
        <w:t xml:space="preserve">Le Délégataire de Gestion n’a pas opté pour la soumission de la Commission de Surperformance à la TVA. En cas d'assujettissement à la TVA de la Commission de Surperformance du fait d'une décision du Délégataire de Gestion de soumettre la Commission de Surperformance à la TVA, le coût sera supporté par le Délégataire de Gestion. </w:t>
      </w:r>
    </w:p>
    <w:p w14:paraId="2ADEF198" w14:textId="2638D979" w:rsidR="00B53726" w:rsidRPr="0075024C" w:rsidRDefault="00B53726" w:rsidP="00EC1DB5">
      <w:pPr>
        <w:pStyle w:val="Heading7"/>
        <w:numPr>
          <w:ilvl w:val="2"/>
          <w:numId w:val="36"/>
        </w:numPr>
        <w:spacing w:before="0" w:after="200" w:line="276" w:lineRule="auto"/>
        <w:rPr>
          <w:rFonts w:ascii="Times New Roman" w:hAnsi="Times New Roman" w:cs="Times New Roman"/>
          <w:color w:val="auto"/>
          <w:lang w:val="fr-FR"/>
        </w:rPr>
      </w:pPr>
      <w:r w:rsidRPr="0075024C">
        <w:rPr>
          <w:rFonts w:ascii="Times New Roman" w:hAnsi="Times New Roman" w:cs="Times New Roman"/>
          <w:color w:val="auto"/>
          <w:lang w:val="fr-FR"/>
        </w:rPr>
        <w:t>Frais supplémentaires</w:t>
      </w:r>
    </w:p>
    <w:p w14:paraId="4571D7A9" w14:textId="293C2F78" w:rsidR="005A1AE5" w:rsidRPr="0075024C" w:rsidRDefault="00B53726" w:rsidP="002C7413">
      <w:pPr>
        <w:pStyle w:val="BodyTextIndent3"/>
        <w:spacing w:after="200" w:line="276" w:lineRule="auto"/>
        <w:ind w:left="851"/>
        <w:jc w:val="both"/>
        <w:rPr>
          <w:rFonts w:ascii="Times New Roman" w:hAnsi="Times New Roman"/>
          <w:sz w:val="20"/>
          <w:szCs w:val="20"/>
          <w:lang w:val="fr-CH"/>
        </w:rPr>
      </w:pPr>
      <w:r w:rsidRPr="0075024C">
        <w:rPr>
          <w:rFonts w:ascii="Times New Roman" w:eastAsiaTheme="majorEastAsia" w:hAnsi="Times New Roman"/>
          <w:sz w:val="20"/>
          <w:szCs w:val="20"/>
          <w:lang w:val="fr-FR" w:eastAsia="en-US"/>
        </w:rPr>
        <w:t>Des coûts et frais supplémentaires peuvent être facturés au Fonds pour les services du</w:t>
      </w:r>
      <w:r w:rsidRPr="0075024C">
        <w:rPr>
          <w:rFonts w:ascii="Times New Roman" w:hAnsi="Times New Roman"/>
          <w:sz w:val="20"/>
          <w:szCs w:val="20"/>
          <w:lang w:val="fr-FR"/>
        </w:rPr>
        <w:t xml:space="preserve"> Délégataire de Gestion</w:t>
      </w:r>
      <w:r w:rsidRPr="0075024C">
        <w:rPr>
          <w:rFonts w:ascii="Times New Roman" w:eastAsiaTheme="majorEastAsia" w:hAnsi="Times New Roman"/>
          <w:sz w:val="20"/>
          <w:szCs w:val="20"/>
          <w:lang w:val="fr-FR" w:eastAsia="en-US"/>
        </w:rPr>
        <w:t xml:space="preserve"> au Fonds et seront divulgués dans le rapport annuel.</w:t>
      </w:r>
    </w:p>
    <w:p w14:paraId="07C1EA06" w14:textId="724FEBCB" w:rsidR="00F634F0" w:rsidRPr="001E6762" w:rsidRDefault="001E6762" w:rsidP="001E6762">
      <w:pPr>
        <w:pStyle w:val="Heading3"/>
        <w:spacing w:before="0" w:after="200" w:line="276" w:lineRule="auto"/>
        <w:ind w:hanging="850"/>
        <w:rPr>
          <w:rFonts w:ascii="Times New Roman" w:hAnsi="Times New Roman" w:cs="Times New Roman"/>
          <w:szCs w:val="20"/>
          <w:lang w:val="fr-FR"/>
        </w:rPr>
      </w:pPr>
      <w:bookmarkStart w:id="1221" w:name="_Toc224029252"/>
      <w:r w:rsidRPr="0075024C">
        <w:rPr>
          <w:rFonts w:ascii="Times New Roman" w:hAnsi="Times New Roman" w:cs="Times New Roman"/>
          <w:szCs w:val="20"/>
          <w:lang w:val="fr-FR"/>
        </w:rPr>
        <w:t>C</w:t>
      </w:r>
      <w:r w:rsidR="00FC4E03" w:rsidRPr="001E6762">
        <w:rPr>
          <w:rFonts w:ascii="Times New Roman" w:hAnsi="Times New Roman" w:cs="Times New Roman"/>
          <w:szCs w:val="20"/>
          <w:lang w:val="fr-FR"/>
        </w:rPr>
        <w:t>ommission du Dépositaire</w:t>
      </w:r>
      <w:bookmarkEnd w:id="1214"/>
      <w:bookmarkEnd w:id="1215"/>
      <w:bookmarkEnd w:id="1216"/>
      <w:bookmarkEnd w:id="1217"/>
      <w:r w:rsidR="00963AA0" w:rsidRPr="001E6762">
        <w:rPr>
          <w:rFonts w:ascii="Times New Roman" w:hAnsi="Times New Roman" w:cs="Times New Roman"/>
          <w:szCs w:val="20"/>
          <w:lang w:val="fr-FR"/>
        </w:rPr>
        <w:t xml:space="preserve"> et d</w:t>
      </w:r>
      <w:r w:rsidR="00804D9F" w:rsidRPr="001E6762">
        <w:rPr>
          <w:rFonts w:ascii="Times New Roman" w:hAnsi="Times New Roman" w:cs="Times New Roman"/>
          <w:szCs w:val="20"/>
          <w:lang w:val="fr-FR"/>
        </w:rPr>
        <w:t>es</w:t>
      </w:r>
      <w:r w:rsidR="00963AA0" w:rsidRPr="001E6762">
        <w:rPr>
          <w:rFonts w:ascii="Times New Roman" w:hAnsi="Times New Roman" w:cs="Times New Roman"/>
          <w:szCs w:val="20"/>
          <w:lang w:val="fr-FR"/>
        </w:rPr>
        <w:t xml:space="preserve"> Centralisateur</w:t>
      </w:r>
      <w:r w:rsidR="00804D9F" w:rsidRPr="001E6762">
        <w:rPr>
          <w:rFonts w:ascii="Times New Roman" w:hAnsi="Times New Roman" w:cs="Times New Roman"/>
          <w:szCs w:val="20"/>
          <w:lang w:val="fr-FR"/>
        </w:rPr>
        <w:t>s</w:t>
      </w:r>
      <w:bookmarkEnd w:id="1221"/>
    </w:p>
    <w:p w14:paraId="353B9CEE" w14:textId="523CF2DD" w:rsidR="00785E77" w:rsidRPr="0075024C" w:rsidRDefault="00785E77" w:rsidP="002C7413">
      <w:pPr>
        <w:pStyle w:val="BodyTextIndent3"/>
        <w:spacing w:after="200" w:line="276" w:lineRule="auto"/>
        <w:ind w:left="851"/>
        <w:jc w:val="both"/>
        <w:rPr>
          <w:rFonts w:ascii="Times New Roman" w:eastAsiaTheme="majorEastAsia" w:hAnsi="Times New Roman"/>
          <w:sz w:val="20"/>
          <w:szCs w:val="20"/>
          <w:lang w:val="fr-FR" w:eastAsia="en-US"/>
        </w:rPr>
      </w:pPr>
      <w:bookmarkStart w:id="1222" w:name="_Toc27116380"/>
      <w:bookmarkStart w:id="1223" w:name="_Ref27224738"/>
      <w:r w:rsidRPr="0075024C">
        <w:rPr>
          <w:rFonts w:ascii="Times New Roman" w:eastAsiaTheme="majorEastAsia" w:hAnsi="Times New Roman"/>
          <w:sz w:val="20"/>
          <w:szCs w:val="20"/>
          <w:lang w:val="fr-FR" w:eastAsia="en-US"/>
        </w:rPr>
        <w:t>Le Fonds paiera chaque année la rémunération due au Dépositaire</w:t>
      </w:r>
      <w:r w:rsidR="00963AA0" w:rsidRPr="0075024C">
        <w:rPr>
          <w:rFonts w:ascii="Times New Roman" w:eastAsiaTheme="majorEastAsia" w:hAnsi="Times New Roman"/>
          <w:sz w:val="20"/>
          <w:szCs w:val="20"/>
          <w:lang w:val="fr-FR" w:eastAsia="en-US"/>
        </w:rPr>
        <w:t xml:space="preserve"> et au</w:t>
      </w:r>
      <w:r w:rsidR="00804D9F" w:rsidRPr="0075024C">
        <w:rPr>
          <w:rFonts w:ascii="Times New Roman" w:eastAsiaTheme="majorEastAsia" w:hAnsi="Times New Roman"/>
          <w:sz w:val="20"/>
          <w:szCs w:val="20"/>
          <w:lang w:val="fr-FR" w:eastAsia="en-US"/>
        </w:rPr>
        <w:t>x</w:t>
      </w:r>
      <w:r w:rsidR="00963AA0" w:rsidRPr="0075024C">
        <w:rPr>
          <w:rFonts w:ascii="Times New Roman" w:eastAsiaTheme="majorEastAsia" w:hAnsi="Times New Roman"/>
          <w:sz w:val="20"/>
          <w:szCs w:val="20"/>
          <w:lang w:val="fr-FR" w:eastAsia="en-US"/>
        </w:rPr>
        <w:t xml:space="preserve"> Centralisateur</w:t>
      </w:r>
      <w:r w:rsidR="00804D9F" w:rsidRPr="0075024C">
        <w:rPr>
          <w:rFonts w:ascii="Times New Roman" w:eastAsiaTheme="majorEastAsia" w:hAnsi="Times New Roman"/>
          <w:sz w:val="20"/>
          <w:szCs w:val="20"/>
          <w:lang w:val="fr-FR" w:eastAsia="en-US"/>
        </w:rPr>
        <w:t>s</w:t>
      </w:r>
      <w:r w:rsidRPr="0075024C">
        <w:rPr>
          <w:rFonts w:ascii="Times New Roman" w:eastAsiaTheme="majorEastAsia" w:hAnsi="Times New Roman"/>
          <w:sz w:val="20"/>
          <w:szCs w:val="20"/>
          <w:lang w:val="fr-FR" w:eastAsia="en-US"/>
        </w:rPr>
        <w:t>.</w:t>
      </w:r>
    </w:p>
    <w:p w14:paraId="186CD895" w14:textId="3E3503D1" w:rsidR="003A620C" w:rsidRPr="0075024C" w:rsidRDefault="005611F8"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eastAsiaTheme="majorEastAsia" w:hAnsi="Times New Roman"/>
          <w:sz w:val="20"/>
          <w:szCs w:val="20"/>
          <w:lang w:val="fr-FR" w:eastAsia="en-US"/>
        </w:rPr>
        <w:t>La rémunération</w:t>
      </w:r>
      <w:r w:rsidR="00804D9F" w:rsidRPr="0075024C">
        <w:rPr>
          <w:rFonts w:ascii="Times New Roman" w:eastAsiaTheme="majorEastAsia" w:hAnsi="Times New Roman"/>
          <w:sz w:val="20"/>
          <w:szCs w:val="20"/>
          <w:lang w:val="fr-FR" w:eastAsia="en-US"/>
        </w:rPr>
        <w:t xml:space="preserve"> de CACEIS Bank, en sa qualité de</w:t>
      </w:r>
      <w:r w:rsidRPr="0075024C">
        <w:rPr>
          <w:rFonts w:ascii="Times New Roman" w:eastAsiaTheme="majorEastAsia" w:hAnsi="Times New Roman"/>
          <w:sz w:val="20"/>
          <w:szCs w:val="20"/>
          <w:lang w:val="fr-FR" w:eastAsia="en-US"/>
        </w:rPr>
        <w:t xml:space="preserve"> Dépositaire </w:t>
      </w:r>
      <w:r w:rsidR="00963AA0" w:rsidRPr="0075024C">
        <w:rPr>
          <w:rFonts w:ascii="Times New Roman" w:eastAsiaTheme="majorEastAsia" w:hAnsi="Times New Roman"/>
          <w:sz w:val="20"/>
          <w:szCs w:val="20"/>
          <w:lang w:val="fr-FR" w:eastAsia="en-US"/>
        </w:rPr>
        <w:t>et d</w:t>
      </w:r>
      <w:r w:rsidR="00804D9F" w:rsidRPr="0075024C">
        <w:rPr>
          <w:rFonts w:ascii="Times New Roman" w:eastAsiaTheme="majorEastAsia" w:hAnsi="Times New Roman"/>
          <w:sz w:val="20"/>
          <w:szCs w:val="20"/>
          <w:lang w:val="fr-FR" w:eastAsia="en-US"/>
        </w:rPr>
        <w:t>e</w:t>
      </w:r>
      <w:r w:rsidR="00963AA0" w:rsidRPr="0075024C">
        <w:rPr>
          <w:rFonts w:ascii="Times New Roman" w:eastAsiaTheme="majorEastAsia" w:hAnsi="Times New Roman"/>
          <w:sz w:val="20"/>
          <w:szCs w:val="20"/>
          <w:lang w:val="fr-FR" w:eastAsia="en-US"/>
        </w:rPr>
        <w:t xml:space="preserve"> Centralisateur </w:t>
      </w:r>
      <w:r w:rsidRPr="0075024C">
        <w:rPr>
          <w:rFonts w:ascii="Times New Roman" w:eastAsiaTheme="majorEastAsia" w:hAnsi="Times New Roman"/>
          <w:sz w:val="20"/>
          <w:szCs w:val="20"/>
          <w:lang w:val="fr-FR" w:eastAsia="en-US"/>
        </w:rPr>
        <w:t>du Fonds</w:t>
      </w:r>
      <w:r w:rsidR="00243E7F" w:rsidRPr="0075024C">
        <w:rPr>
          <w:rFonts w:ascii="Times New Roman" w:eastAsiaTheme="majorEastAsia" w:hAnsi="Times New Roman"/>
          <w:sz w:val="20"/>
          <w:szCs w:val="20"/>
          <w:lang w:val="fr-FR" w:eastAsia="en-US"/>
        </w:rPr>
        <w:t>,</w:t>
      </w:r>
      <w:r w:rsidRPr="0075024C">
        <w:rPr>
          <w:rFonts w:ascii="Times New Roman" w:eastAsiaTheme="majorEastAsia" w:hAnsi="Times New Roman"/>
          <w:sz w:val="20"/>
          <w:szCs w:val="20"/>
          <w:lang w:val="fr-FR" w:eastAsia="en-US"/>
        </w:rPr>
        <w:t xml:space="preserve"> est </w:t>
      </w:r>
      <w:r w:rsidR="003A620C" w:rsidRPr="0075024C">
        <w:rPr>
          <w:rFonts w:ascii="Times New Roman" w:eastAsiaTheme="majorEastAsia" w:hAnsi="Times New Roman"/>
          <w:sz w:val="20"/>
          <w:szCs w:val="20"/>
          <w:lang w:val="fr-FR" w:eastAsia="en-US"/>
        </w:rPr>
        <w:t>égale à la somme des montants suivants :</w:t>
      </w:r>
    </w:p>
    <w:p w14:paraId="6B63FB2A" w14:textId="295AF4EB" w:rsidR="00243E7F" w:rsidRPr="006F1043" w:rsidRDefault="003A620C" w:rsidP="006F1043">
      <w:pPr>
        <w:pStyle w:val="Heading5"/>
        <w:spacing w:before="0" w:after="200" w:line="276" w:lineRule="auto"/>
        <w:jc w:val="both"/>
        <w:rPr>
          <w:rFonts w:ascii="Times New Roman" w:hAnsi="Times New Roman" w:cs="Times New Roman"/>
          <w:color w:val="auto"/>
          <w:szCs w:val="20"/>
          <w:lang w:val="fr-FR"/>
        </w:rPr>
      </w:pPr>
      <w:r w:rsidRPr="006F1043">
        <w:rPr>
          <w:rFonts w:ascii="Times New Roman" w:hAnsi="Times New Roman" w:cs="Times New Roman"/>
          <w:color w:val="auto"/>
          <w:szCs w:val="20"/>
          <w:lang w:val="fr-FR"/>
        </w:rPr>
        <w:t>0</w:t>
      </w:r>
      <w:r w:rsidR="00243E7F" w:rsidRPr="006F1043">
        <w:rPr>
          <w:rFonts w:ascii="Times New Roman" w:hAnsi="Times New Roman" w:cs="Times New Roman"/>
          <w:color w:val="auto"/>
          <w:szCs w:val="20"/>
          <w:lang w:val="fr-FR"/>
        </w:rPr>
        <w:t>,</w:t>
      </w:r>
      <w:r w:rsidRPr="006F1043">
        <w:rPr>
          <w:rFonts w:ascii="Times New Roman" w:hAnsi="Times New Roman" w:cs="Times New Roman"/>
          <w:color w:val="auto"/>
          <w:szCs w:val="20"/>
          <w:lang w:val="fr-FR"/>
        </w:rPr>
        <w:t xml:space="preserve">015% de l’Actif Net (hors taxes) pour la part du montant de l’Actif Net </w:t>
      </w:r>
      <w:r w:rsidR="00243E7F" w:rsidRPr="006F1043">
        <w:rPr>
          <w:rFonts w:ascii="Times New Roman" w:hAnsi="Times New Roman" w:cs="Times New Roman"/>
          <w:color w:val="auto"/>
          <w:szCs w:val="20"/>
          <w:lang w:val="fr-FR"/>
        </w:rPr>
        <w:t>inférieure à</w:t>
      </w:r>
      <w:r w:rsidRPr="006F1043">
        <w:rPr>
          <w:rFonts w:ascii="Times New Roman" w:hAnsi="Times New Roman" w:cs="Times New Roman"/>
          <w:color w:val="auto"/>
          <w:szCs w:val="20"/>
          <w:lang w:val="fr-FR"/>
        </w:rPr>
        <w:t xml:space="preserve"> </w:t>
      </w:r>
      <w:r w:rsidR="00243E7F" w:rsidRPr="006F1043">
        <w:rPr>
          <w:rFonts w:ascii="Times New Roman" w:hAnsi="Times New Roman" w:cs="Times New Roman"/>
          <w:color w:val="auto"/>
          <w:szCs w:val="20"/>
          <w:lang w:val="fr-FR"/>
        </w:rPr>
        <w:t>cent millions (</w:t>
      </w:r>
      <w:r w:rsidRPr="006F1043">
        <w:rPr>
          <w:rFonts w:ascii="Times New Roman" w:hAnsi="Times New Roman" w:cs="Times New Roman"/>
          <w:color w:val="auto"/>
          <w:szCs w:val="20"/>
          <w:lang w:val="fr-FR"/>
        </w:rPr>
        <w:t>100</w:t>
      </w:r>
      <w:r w:rsidR="00243E7F" w:rsidRPr="006F1043">
        <w:rPr>
          <w:rFonts w:ascii="Times New Roman" w:hAnsi="Times New Roman" w:cs="Times New Roman"/>
          <w:color w:val="auto"/>
          <w:szCs w:val="20"/>
          <w:lang w:val="fr-FR"/>
        </w:rPr>
        <w:t xml:space="preserve">.000.000) </w:t>
      </w:r>
      <w:r w:rsidRPr="006F1043">
        <w:rPr>
          <w:rFonts w:ascii="Times New Roman" w:hAnsi="Times New Roman" w:cs="Times New Roman"/>
          <w:color w:val="auto"/>
          <w:szCs w:val="20"/>
          <w:lang w:val="fr-FR"/>
        </w:rPr>
        <w:t>d’</w:t>
      </w:r>
      <w:r w:rsidR="00243E7F" w:rsidRPr="006F1043">
        <w:rPr>
          <w:rFonts w:ascii="Times New Roman" w:hAnsi="Times New Roman" w:cs="Times New Roman"/>
          <w:color w:val="auto"/>
          <w:szCs w:val="20"/>
          <w:lang w:val="fr-FR"/>
        </w:rPr>
        <w:t>E</w:t>
      </w:r>
      <w:r w:rsidRPr="006F1043">
        <w:rPr>
          <w:rFonts w:ascii="Times New Roman" w:hAnsi="Times New Roman" w:cs="Times New Roman"/>
          <w:color w:val="auto"/>
          <w:szCs w:val="20"/>
          <w:lang w:val="fr-FR"/>
        </w:rPr>
        <w:t>uros</w:t>
      </w:r>
      <w:r w:rsidR="00243E7F" w:rsidRPr="006F1043">
        <w:rPr>
          <w:rFonts w:ascii="Times New Roman" w:hAnsi="Times New Roman" w:cs="Times New Roman"/>
          <w:color w:val="auto"/>
          <w:szCs w:val="20"/>
          <w:lang w:val="fr-FR"/>
        </w:rPr>
        <w:t>, et</w:t>
      </w:r>
    </w:p>
    <w:p w14:paraId="030B3FAD" w14:textId="23A992CD" w:rsidR="00243E7F" w:rsidRPr="006F1043" w:rsidRDefault="003A620C" w:rsidP="006F1043">
      <w:pPr>
        <w:pStyle w:val="Heading5"/>
        <w:spacing w:before="0" w:after="200" w:line="276" w:lineRule="auto"/>
        <w:jc w:val="both"/>
        <w:rPr>
          <w:rFonts w:ascii="Times New Roman" w:hAnsi="Times New Roman" w:cs="Times New Roman"/>
          <w:color w:val="auto"/>
          <w:szCs w:val="20"/>
          <w:lang w:val="fr-FR"/>
        </w:rPr>
      </w:pPr>
      <w:r w:rsidRPr="006F1043">
        <w:rPr>
          <w:rFonts w:ascii="Times New Roman" w:hAnsi="Times New Roman" w:cs="Times New Roman"/>
          <w:color w:val="auto"/>
          <w:szCs w:val="20"/>
          <w:lang w:val="fr-FR"/>
        </w:rPr>
        <w:t>0</w:t>
      </w:r>
      <w:r w:rsidR="00243E7F" w:rsidRPr="006F1043">
        <w:rPr>
          <w:rFonts w:ascii="Times New Roman" w:hAnsi="Times New Roman" w:cs="Times New Roman"/>
          <w:color w:val="auto"/>
          <w:szCs w:val="20"/>
          <w:lang w:val="fr-FR"/>
        </w:rPr>
        <w:t>,</w:t>
      </w:r>
      <w:r w:rsidRPr="006F1043">
        <w:rPr>
          <w:rFonts w:ascii="Times New Roman" w:hAnsi="Times New Roman" w:cs="Times New Roman"/>
          <w:color w:val="auto"/>
          <w:szCs w:val="20"/>
          <w:lang w:val="fr-FR"/>
        </w:rPr>
        <w:t xml:space="preserve">011% </w:t>
      </w:r>
      <w:r w:rsidR="00243E7F" w:rsidRPr="006F1043">
        <w:rPr>
          <w:rFonts w:ascii="Times New Roman" w:hAnsi="Times New Roman" w:cs="Times New Roman"/>
          <w:color w:val="auto"/>
          <w:szCs w:val="20"/>
          <w:lang w:val="fr-FR"/>
        </w:rPr>
        <w:t xml:space="preserve">de l’Actif Net (hors taxes) </w:t>
      </w:r>
      <w:r w:rsidRPr="006F1043">
        <w:rPr>
          <w:rFonts w:ascii="Times New Roman" w:hAnsi="Times New Roman" w:cs="Times New Roman"/>
          <w:color w:val="auto"/>
          <w:szCs w:val="20"/>
          <w:lang w:val="fr-FR"/>
        </w:rPr>
        <w:t xml:space="preserve">pour la part du montant </w:t>
      </w:r>
      <w:r w:rsidR="00243E7F" w:rsidRPr="006F1043">
        <w:rPr>
          <w:rFonts w:ascii="Times New Roman" w:hAnsi="Times New Roman" w:cs="Times New Roman"/>
          <w:color w:val="auto"/>
          <w:szCs w:val="20"/>
          <w:lang w:val="fr-FR"/>
        </w:rPr>
        <w:t>de l’Actif Net supérieure ou égale à cent millions (100.000.000) d’Euros.</w:t>
      </w:r>
    </w:p>
    <w:p w14:paraId="039F21D6" w14:textId="49E2366E" w:rsidR="003A620C" w:rsidRPr="0075024C" w:rsidRDefault="00243E7F" w:rsidP="002C7413">
      <w:pPr>
        <w:pStyle w:val="BodyTextIndent3"/>
        <w:spacing w:after="200" w:line="276" w:lineRule="auto"/>
        <w:ind w:left="851"/>
        <w:jc w:val="both"/>
        <w:rPr>
          <w:rFonts w:ascii="Times New Roman" w:eastAsiaTheme="majorEastAsia" w:hAnsi="Times New Roman"/>
          <w:sz w:val="20"/>
          <w:szCs w:val="20"/>
          <w:lang w:val="fr-FR" w:eastAsia="en-US"/>
        </w:rPr>
      </w:pPr>
      <w:bookmarkStart w:id="1224" w:name="_Hlk192064614"/>
      <w:r w:rsidRPr="0075024C">
        <w:rPr>
          <w:rFonts w:ascii="Times New Roman" w:eastAsiaTheme="majorEastAsia" w:hAnsi="Times New Roman"/>
          <w:sz w:val="20"/>
          <w:szCs w:val="20"/>
          <w:lang w:val="fr-FR" w:eastAsia="en-US"/>
        </w:rPr>
        <w:t xml:space="preserve">La </w:t>
      </w:r>
      <w:bookmarkStart w:id="1225" w:name="_Hlk196761072"/>
      <w:r w:rsidRPr="0075024C">
        <w:rPr>
          <w:rFonts w:ascii="Times New Roman" w:eastAsiaTheme="majorEastAsia" w:hAnsi="Times New Roman"/>
          <w:sz w:val="20"/>
          <w:szCs w:val="20"/>
          <w:lang w:val="fr-FR" w:eastAsia="en-US"/>
        </w:rPr>
        <w:t>rémunération de CACEIS Bank, en sa qualité de Dépositaire et de Centralisateur du Fonds, sera au minimum égale à quinze mille (15.000) Euros (hors taxes) par an</w:t>
      </w:r>
      <w:bookmarkEnd w:id="1225"/>
      <w:r w:rsidRPr="0075024C">
        <w:rPr>
          <w:rFonts w:ascii="Times New Roman" w:eastAsiaTheme="majorEastAsia" w:hAnsi="Times New Roman"/>
          <w:sz w:val="20"/>
          <w:szCs w:val="20"/>
          <w:lang w:val="fr-FR" w:eastAsia="en-US"/>
        </w:rPr>
        <w:t>.</w:t>
      </w:r>
      <w:bookmarkEnd w:id="1224"/>
    </w:p>
    <w:p w14:paraId="541B2959" w14:textId="39801A9F" w:rsidR="00243E7F" w:rsidRPr="0075024C" w:rsidRDefault="00F77674"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eastAsiaTheme="majorEastAsia" w:hAnsi="Times New Roman"/>
          <w:sz w:val="20"/>
          <w:szCs w:val="20"/>
          <w:lang w:val="fr-FR" w:eastAsia="en-US"/>
        </w:rPr>
        <w:t xml:space="preserve">La tarification est susceptible d'évoluer au cours de la vie du Fonds. </w:t>
      </w:r>
      <w:r w:rsidR="00243E7F" w:rsidRPr="0075024C">
        <w:rPr>
          <w:rFonts w:ascii="Times New Roman" w:eastAsiaTheme="majorEastAsia" w:hAnsi="Times New Roman"/>
          <w:sz w:val="20"/>
          <w:szCs w:val="20"/>
          <w:lang w:val="fr-FR" w:eastAsia="en-US"/>
        </w:rPr>
        <w:t>En outre, des frais et dépenses supplémentaires peuvent être facturés au Fonds par CACEIS Bank comme détaillé dans le contrat conclu entre ce dernier, le Fonds et la Société de Gestion.</w:t>
      </w:r>
    </w:p>
    <w:p w14:paraId="066B1874" w14:textId="1A405ED2" w:rsidR="00804D9F" w:rsidRDefault="00804D9F"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eastAsiaTheme="majorEastAsia" w:hAnsi="Times New Roman"/>
          <w:sz w:val="20"/>
          <w:szCs w:val="20"/>
          <w:lang w:val="fr-FR" w:eastAsia="en-US"/>
        </w:rPr>
        <w:lastRenderedPageBreak/>
        <w:t>La rémunération d’IZNES, en sa qualité de Centralisateur du Fonds</w:t>
      </w:r>
      <w:r w:rsidR="00F77674" w:rsidRPr="0075024C">
        <w:rPr>
          <w:rFonts w:ascii="Times New Roman" w:eastAsiaTheme="majorEastAsia" w:hAnsi="Times New Roman"/>
          <w:sz w:val="20"/>
          <w:szCs w:val="20"/>
          <w:lang w:val="fr-FR" w:eastAsia="en-US"/>
        </w:rPr>
        <w:t>,</w:t>
      </w:r>
      <w:r w:rsidRPr="0075024C">
        <w:rPr>
          <w:rFonts w:ascii="Times New Roman" w:eastAsiaTheme="majorEastAsia" w:hAnsi="Times New Roman"/>
          <w:sz w:val="20"/>
          <w:szCs w:val="20"/>
          <w:lang w:val="fr-FR" w:eastAsia="en-US"/>
        </w:rPr>
        <w:t xml:space="preserve"> </w:t>
      </w:r>
      <w:r w:rsidR="00C348FE" w:rsidRPr="0075024C">
        <w:rPr>
          <w:rFonts w:ascii="Times New Roman" w:eastAsiaTheme="majorEastAsia" w:hAnsi="Times New Roman"/>
          <w:sz w:val="20"/>
          <w:szCs w:val="20"/>
          <w:lang w:val="fr-FR" w:eastAsia="en-US"/>
        </w:rPr>
        <w:t>sera de 0,015% de l’Actif Net (hors taxes). La tarification est susceptible d'évoluer au cours de la vie du Fonds. En outre, des frais et dépenses supplémentaires peuvent être facturés au Fonds par IZNES comme détaillé dans le contrat conclu entre ce dernier, le Fonds et la Société de Gestion</w:t>
      </w:r>
      <w:r w:rsidRPr="0075024C">
        <w:rPr>
          <w:rFonts w:ascii="Times New Roman" w:eastAsiaTheme="majorEastAsia" w:hAnsi="Times New Roman"/>
          <w:sz w:val="20"/>
          <w:szCs w:val="20"/>
          <w:lang w:val="fr-FR" w:eastAsia="en-US"/>
        </w:rPr>
        <w:t>.</w:t>
      </w:r>
    </w:p>
    <w:p w14:paraId="557BD954" w14:textId="58B81A6C" w:rsidR="00F634F0" w:rsidRPr="00B36172" w:rsidRDefault="00834747" w:rsidP="00B36172">
      <w:pPr>
        <w:pStyle w:val="Heading3"/>
        <w:spacing w:before="0" w:after="200" w:line="276" w:lineRule="auto"/>
        <w:ind w:hanging="850"/>
        <w:rPr>
          <w:rFonts w:ascii="Times New Roman" w:hAnsi="Times New Roman" w:cs="Times New Roman"/>
          <w:szCs w:val="20"/>
          <w:lang w:val="fr-FR"/>
        </w:rPr>
      </w:pPr>
      <w:bookmarkStart w:id="1226" w:name="_Toc184665391"/>
      <w:bookmarkStart w:id="1227" w:name="_Toc224029253"/>
      <w:r w:rsidRPr="00B36172">
        <w:rPr>
          <w:rFonts w:ascii="Times New Roman" w:hAnsi="Times New Roman" w:cs="Times New Roman"/>
          <w:szCs w:val="20"/>
          <w:lang w:val="fr-FR"/>
        </w:rPr>
        <w:t>R</w:t>
      </w:r>
      <w:r w:rsidR="00135F1E" w:rsidRPr="00B36172">
        <w:rPr>
          <w:rFonts w:ascii="Times New Roman" w:hAnsi="Times New Roman" w:cs="Times New Roman"/>
          <w:szCs w:val="20"/>
          <w:lang w:val="fr-FR"/>
        </w:rPr>
        <w:t>émunération</w:t>
      </w:r>
      <w:r w:rsidR="00F05104" w:rsidRPr="00B36172">
        <w:rPr>
          <w:rFonts w:ascii="Times New Roman" w:hAnsi="Times New Roman" w:cs="Times New Roman"/>
          <w:szCs w:val="20"/>
          <w:lang w:val="fr-FR"/>
        </w:rPr>
        <w:t xml:space="preserve"> du Commissaire aux Comptes</w:t>
      </w:r>
      <w:bookmarkEnd w:id="1222"/>
      <w:bookmarkEnd w:id="1223"/>
      <w:bookmarkEnd w:id="1226"/>
      <w:bookmarkEnd w:id="1227"/>
    </w:p>
    <w:p w14:paraId="0B4D4821" w14:textId="77777777" w:rsidR="00F05104" w:rsidRPr="0075024C" w:rsidRDefault="00F05104" w:rsidP="002C7413">
      <w:pPr>
        <w:pStyle w:val="BodyTextIndent3"/>
        <w:spacing w:after="200" w:line="276" w:lineRule="auto"/>
        <w:ind w:left="851"/>
        <w:jc w:val="both"/>
        <w:rPr>
          <w:rFonts w:ascii="Times New Roman" w:eastAsiaTheme="majorEastAsia" w:hAnsi="Times New Roman"/>
          <w:sz w:val="20"/>
          <w:szCs w:val="20"/>
          <w:lang w:val="fr-FR" w:eastAsia="en-US"/>
        </w:rPr>
      </w:pPr>
      <w:bookmarkStart w:id="1228" w:name="_Ref384831837"/>
      <w:r w:rsidRPr="0075024C">
        <w:rPr>
          <w:rFonts w:ascii="Times New Roman" w:eastAsiaTheme="majorEastAsia" w:hAnsi="Times New Roman"/>
          <w:sz w:val="20"/>
          <w:szCs w:val="20"/>
          <w:lang w:val="fr-FR" w:eastAsia="en-US"/>
        </w:rPr>
        <w:t>La rémunération du Commissaire aux Comptes, qui sera supportée par le Fonds, sera établie pour chaque Exercice Comptable en fonction du nombre d’investissements et des tâches requises.</w:t>
      </w:r>
    </w:p>
    <w:p w14:paraId="66B10553" w14:textId="35774D8F" w:rsidR="005611F8" w:rsidRPr="0075024C" w:rsidRDefault="005611F8"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eastAsiaTheme="majorEastAsia" w:hAnsi="Times New Roman"/>
          <w:sz w:val="20"/>
          <w:szCs w:val="20"/>
          <w:lang w:val="fr-FR" w:eastAsia="en-US"/>
        </w:rPr>
        <w:t xml:space="preserve">Le Commissaire aux Comptes a estimé son budget annuel à </w:t>
      </w:r>
      <w:r w:rsidR="00F77674" w:rsidRPr="0075024C">
        <w:rPr>
          <w:rFonts w:ascii="Times New Roman" w:eastAsiaTheme="majorEastAsia" w:hAnsi="Times New Roman"/>
          <w:sz w:val="20"/>
          <w:szCs w:val="20"/>
          <w:lang w:val="fr-FR" w:eastAsia="en-US"/>
        </w:rPr>
        <w:t>7.500</w:t>
      </w:r>
      <w:r w:rsidRPr="0075024C">
        <w:rPr>
          <w:rFonts w:ascii="Times New Roman" w:eastAsiaTheme="majorEastAsia" w:hAnsi="Times New Roman"/>
          <w:sz w:val="20"/>
          <w:szCs w:val="20"/>
          <w:lang w:val="fr-FR" w:eastAsia="en-US"/>
        </w:rPr>
        <w:t xml:space="preserve"> Euros (hors </w:t>
      </w:r>
      <w:r w:rsidR="00F77674" w:rsidRPr="0075024C">
        <w:rPr>
          <w:rFonts w:ascii="Times New Roman" w:eastAsiaTheme="majorEastAsia" w:hAnsi="Times New Roman"/>
          <w:sz w:val="20"/>
          <w:szCs w:val="20"/>
          <w:lang w:val="fr-FR" w:eastAsia="en-US"/>
        </w:rPr>
        <w:t>taxes</w:t>
      </w:r>
      <w:r w:rsidRPr="0075024C">
        <w:rPr>
          <w:rFonts w:ascii="Times New Roman" w:eastAsiaTheme="majorEastAsia" w:hAnsi="Times New Roman"/>
          <w:sz w:val="20"/>
          <w:szCs w:val="20"/>
          <w:lang w:val="fr-FR" w:eastAsia="en-US"/>
        </w:rPr>
        <w:t>) pour la certification de la composition semestrielle des Actifs du Fonds et pour la certification des comptes annuels.</w:t>
      </w:r>
      <w:r w:rsidR="00F77674" w:rsidRPr="0075024C">
        <w:rPr>
          <w:rFonts w:ascii="Times New Roman" w:eastAsiaTheme="majorEastAsia" w:hAnsi="Times New Roman"/>
          <w:sz w:val="20"/>
          <w:szCs w:val="20"/>
          <w:lang w:val="fr-FR" w:eastAsia="en-US"/>
        </w:rPr>
        <w:t xml:space="preserve"> Une facturation complémentaire de 10.000 euros (hors taxes) sera due lors du premier Exercice Comptable, au titre de la revue de la méthode de valorisation du portefeuille du Fonds.</w:t>
      </w:r>
    </w:p>
    <w:p w14:paraId="35ECADFA" w14:textId="63E4E900" w:rsidR="00243E7F" w:rsidRPr="00B65B98" w:rsidRDefault="00243E7F" w:rsidP="00B65B98">
      <w:pPr>
        <w:pStyle w:val="Heading3"/>
        <w:spacing w:before="0" w:after="200" w:line="276" w:lineRule="auto"/>
        <w:ind w:hanging="850"/>
        <w:rPr>
          <w:rFonts w:ascii="Times New Roman" w:hAnsi="Times New Roman" w:cs="Times New Roman"/>
          <w:szCs w:val="20"/>
          <w:lang w:val="fr-FR"/>
        </w:rPr>
      </w:pPr>
      <w:bookmarkStart w:id="1229" w:name="_Toc224029254"/>
      <w:r w:rsidRPr="00B65B98">
        <w:rPr>
          <w:rFonts w:ascii="Times New Roman" w:hAnsi="Times New Roman" w:cs="Times New Roman"/>
          <w:szCs w:val="20"/>
          <w:lang w:val="fr-FR"/>
        </w:rPr>
        <w:t>Rémunération du Valorisateur</w:t>
      </w:r>
      <w:bookmarkEnd w:id="1229"/>
    </w:p>
    <w:p w14:paraId="6EBFAF1C" w14:textId="787A8F8D" w:rsidR="00243E7F" w:rsidRPr="0075024C" w:rsidRDefault="00243E7F" w:rsidP="002C7413">
      <w:pPr>
        <w:pStyle w:val="BodyTextIndent3"/>
        <w:spacing w:after="200" w:line="276" w:lineRule="auto"/>
        <w:ind w:left="851"/>
        <w:jc w:val="both"/>
        <w:rPr>
          <w:rFonts w:ascii="Times New Roman" w:eastAsiaTheme="majorEastAsia" w:hAnsi="Times New Roman"/>
          <w:sz w:val="20"/>
          <w:szCs w:val="20"/>
          <w:lang w:val="fr-FR" w:eastAsia="en-US"/>
        </w:rPr>
      </w:pPr>
      <w:r w:rsidRPr="0075024C">
        <w:rPr>
          <w:rFonts w:ascii="Times New Roman" w:eastAsiaTheme="majorEastAsia" w:hAnsi="Times New Roman"/>
          <w:sz w:val="20"/>
          <w:szCs w:val="20"/>
          <w:lang w:val="fr-FR" w:eastAsia="en-US"/>
        </w:rPr>
        <w:t xml:space="preserve">La rémunération du Valorisateur, qui sera supportée par le Fonds, est égale à </w:t>
      </w:r>
      <w:r w:rsidR="001C1767" w:rsidRPr="0075024C">
        <w:rPr>
          <w:rFonts w:ascii="Times New Roman" w:eastAsiaTheme="majorEastAsia" w:hAnsi="Times New Roman"/>
          <w:sz w:val="20"/>
          <w:szCs w:val="20"/>
          <w:lang w:val="fr-FR" w:eastAsia="en-US"/>
        </w:rPr>
        <w:t>2</w:t>
      </w:r>
      <w:r w:rsidRPr="0075024C">
        <w:rPr>
          <w:rFonts w:ascii="Times New Roman" w:eastAsiaTheme="majorEastAsia" w:hAnsi="Times New Roman"/>
          <w:sz w:val="20"/>
          <w:szCs w:val="20"/>
          <w:lang w:val="fr-FR" w:eastAsia="en-US"/>
        </w:rPr>
        <w:t>0.000 Euros (hors taxes) par an.</w:t>
      </w:r>
    </w:p>
    <w:p w14:paraId="37C67E47" w14:textId="2A208D2A" w:rsidR="00F634F0" w:rsidRPr="00B65B98" w:rsidRDefault="00F05104" w:rsidP="00B65B98">
      <w:pPr>
        <w:pStyle w:val="Heading3"/>
        <w:spacing w:before="0" w:after="200" w:line="276" w:lineRule="auto"/>
        <w:ind w:hanging="850"/>
        <w:rPr>
          <w:rFonts w:ascii="Times New Roman" w:hAnsi="Times New Roman" w:cs="Times New Roman"/>
          <w:szCs w:val="20"/>
          <w:lang w:val="fr-FR"/>
        </w:rPr>
      </w:pPr>
      <w:bookmarkStart w:id="1230" w:name="_Ref388280314"/>
      <w:bookmarkStart w:id="1231" w:name="_Ref432687387"/>
      <w:bookmarkStart w:id="1232" w:name="_Toc27116381"/>
      <w:bookmarkStart w:id="1233" w:name="_Toc184665392"/>
      <w:bookmarkStart w:id="1234" w:name="_Toc224029255"/>
      <w:r w:rsidRPr="00B65B98">
        <w:rPr>
          <w:rFonts w:ascii="Times New Roman" w:hAnsi="Times New Roman" w:cs="Times New Roman"/>
          <w:szCs w:val="20"/>
          <w:lang w:val="fr-FR"/>
        </w:rPr>
        <w:t>Autres frais</w:t>
      </w:r>
      <w:bookmarkEnd w:id="1228"/>
      <w:bookmarkEnd w:id="1230"/>
      <w:bookmarkEnd w:id="1231"/>
      <w:bookmarkEnd w:id="1232"/>
      <w:bookmarkEnd w:id="1233"/>
      <w:bookmarkEnd w:id="1234"/>
    </w:p>
    <w:p w14:paraId="54E745E1" w14:textId="1461B106" w:rsidR="00C80C0F" w:rsidRPr="0075024C" w:rsidRDefault="006D395B"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Le Fonds paiera tous les coûts externes exposés pour les besoins de ses opérations (facturés par la Société de Gestion, </w:t>
      </w:r>
      <w:r w:rsidR="0079279D" w:rsidRPr="0075024C">
        <w:rPr>
          <w:rFonts w:ascii="Times New Roman" w:hAnsi="Times New Roman"/>
          <w:szCs w:val="20"/>
          <w:lang w:val="fr-FR"/>
        </w:rPr>
        <w:t>le Délégataire de Gestion</w:t>
      </w:r>
      <w:r w:rsidRPr="0075024C">
        <w:rPr>
          <w:rFonts w:ascii="Times New Roman" w:hAnsi="Times New Roman"/>
          <w:szCs w:val="20"/>
          <w:lang w:val="fr-FR"/>
        </w:rPr>
        <w:t>, ou directement par des prestataires de services externes)</w:t>
      </w:r>
      <w:r w:rsidR="005611F8" w:rsidRPr="0075024C">
        <w:rPr>
          <w:rFonts w:ascii="Times New Roman" w:hAnsi="Times New Roman"/>
          <w:szCs w:val="20"/>
          <w:lang w:val="fr-FR"/>
        </w:rPr>
        <w:t xml:space="preserve"> dans la limite de zéro virgule cinq pour cent</w:t>
      </w:r>
      <w:r w:rsidR="006A627D" w:rsidRPr="0075024C">
        <w:rPr>
          <w:rFonts w:ascii="Times New Roman" w:hAnsi="Times New Roman"/>
          <w:szCs w:val="20"/>
          <w:lang w:val="fr-FR"/>
        </w:rPr>
        <w:t xml:space="preserve"> </w:t>
      </w:r>
      <w:r w:rsidR="005611F8" w:rsidRPr="0075024C">
        <w:rPr>
          <w:rFonts w:ascii="Times New Roman" w:hAnsi="Times New Roman"/>
          <w:szCs w:val="20"/>
          <w:lang w:val="fr-FR"/>
        </w:rPr>
        <w:t xml:space="preserve">(0,5%) (hors taxes) maximum </w:t>
      </w:r>
      <w:r w:rsidR="006A627D" w:rsidRPr="0075024C">
        <w:rPr>
          <w:rFonts w:ascii="Times New Roman" w:hAnsi="Times New Roman"/>
          <w:szCs w:val="20"/>
          <w:lang w:val="fr-FR"/>
        </w:rPr>
        <w:t>de l’Actif du Fonds par an</w:t>
      </w:r>
      <w:r w:rsidRPr="0075024C">
        <w:rPr>
          <w:rFonts w:ascii="Times New Roman" w:hAnsi="Times New Roman"/>
          <w:szCs w:val="20"/>
          <w:lang w:val="fr-FR"/>
        </w:rPr>
        <w:t>, y compris (sans que cette liste ne soit limitative) :</w:t>
      </w:r>
      <w:r w:rsidR="00DE36F0" w:rsidRPr="0075024C">
        <w:rPr>
          <w:rFonts w:ascii="Times New Roman" w:hAnsi="Times New Roman"/>
          <w:szCs w:val="20"/>
          <w:lang w:val="fr-FR"/>
        </w:rPr>
        <w:t xml:space="preserve"> </w:t>
      </w:r>
    </w:p>
    <w:p w14:paraId="4770ABA5" w14:textId="16F6BBA8" w:rsidR="0024133A" w:rsidRPr="0075024C" w:rsidRDefault="0024133A" w:rsidP="002C7413">
      <w:pPr>
        <w:pStyle w:val="BodyText"/>
        <w:numPr>
          <w:ilvl w:val="3"/>
          <w:numId w:val="14"/>
        </w:numPr>
        <w:spacing w:after="200" w:line="276" w:lineRule="auto"/>
        <w:rPr>
          <w:rFonts w:ascii="Times New Roman" w:hAnsi="Times New Roman"/>
          <w:lang w:val="fr-FR"/>
        </w:rPr>
      </w:pPr>
      <w:proofErr w:type="gramStart"/>
      <w:r w:rsidRPr="0075024C">
        <w:rPr>
          <w:rFonts w:ascii="Times New Roman" w:hAnsi="Times New Roman"/>
          <w:lang w:val="fr-FR"/>
        </w:rPr>
        <w:t>les</w:t>
      </w:r>
      <w:proofErr w:type="gramEnd"/>
      <w:r w:rsidRPr="0075024C">
        <w:rPr>
          <w:rFonts w:ascii="Times New Roman" w:hAnsi="Times New Roman"/>
          <w:lang w:val="fr-FR"/>
        </w:rPr>
        <w:t xml:space="preserve"> primes d’assurances (y compris l’assurance couvrant la responsabilité éventuelle des mandataires sociaux, des salariés de la Société de Gestion, </w:t>
      </w:r>
      <w:r w:rsidR="00070F8E" w:rsidRPr="0075024C">
        <w:rPr>
          <w:rFonts w:ascii="Times New Roman" w:hAnsi="Times New Roman"/>
          <w:szCs w:val="20"/>
          <w:lang w:val="fr-FR"/>
        </w:rPr>
        <w:t>du</w:t>
      </w:r>
      <w:r w:rsidR="00070F8E" w:rsidRPr="0075024C">
        <w:rPr>
          <w:rFonts w:ascii="Times New Roman" w:hAnsi="Times New Roman"/>
          <w:szCs w:val="20"/>
          <w:lang w:val="fr-CH"/>
        </w:rPr>
        <w:t xml:space="preserve"> Délégataire de Gestion</w:t>
      </w:r>
      <w:r w:rsidRPr="0075024C">
        <w:rPr>
          <w:rFonts w:ascii="Times New Roman" w:hAnsi="Times New Roman"/>
          <w:lang w:val="fr-FR"/>
        </w:rPr>
        <w:t xml:space="preserve"> ou de tiers, nommés à des fonctions de gérant, d’administrateur, de membre du directoire ou du conseil de surveillance (ou à toute fonction équivalente) des </w:t>
      </w:r>
      <w:r w:rsidR="005665BF" w:rsidRPr="0075024C">
        <w:rPr>
          <w:rFonts w:ascii="Times New Roman" w:hAnsi="Times New Roman"/>
          <w:szCs w:val="20"/>
          <w:lang w:val="fr-FR"/>
        </w:rPr>
        <w:t>Sociétés du Portefeuille</w:t>
      </w:r>
      <w:r w:rsidRPr="0075024C">
        <w:rPr>
          <w:rFonts w:ascii="Times New Roman" w:hAnsi="Times New Roman"/>
          <w:lang w:val="fr-FR"/>
        </w:rPr>
        <w:t xml:space="preserve">) ; </w:t>
      </w:r>
    </w:p>
    <w:p w14:paraId="4875A9CA" w14:textId="77777777" w:rsidR="00C80C0F" w:rsidRPr="0075024C" w:rsidRDefault="007467CF"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frais juridiques, fiscaux et administratifs ;</w:t>
      </w:r>
    </w:p>
    <w:p w14:paraId="64FF83D8" w14:textId="77777777" w:rsidR="00C80C0F" w:rsidRPr="0075024C" w:rsidRDefault="007467CF"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honoraires des auditeurs et des évaluateurs en ce qui concerne le Fonds lui-même ;</w:t>
      </w:r>
    </w:p>
    <w:p w14:paraId="3971F107" w14:textId="77777777" w:rsidR="00C80C0F" w:rsidRPr="0075024C" w:rsidRDefault="007467CF"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w:t>
      </w:r>
      <w:r w:rsidR="00926C51" w:rsidRPr="0075024C">
        <w:rPr>
          <w:rFonts w:ascii="Times New Roman" w:hAnsi="Times New Roman"/>
          <w:szCs w:val="20"/>
          <w:lang w:val="fr-FR"/>
        </w:rPr>
        <w:t xml:space="preserve">honoraires et </w:t>
      </w:r>
      <w:r w:rsidRPr="0075024C">
        <w:rPr>
          <w:rFonts w:ascii="Times New Roman" w:hAnsi="Times New Roman"/>
          <w:szCs w:val="20"/>
          <w:lang w:val="fr-FR"/>
        </w:rPr>
        <w:t>frais des conseillers juridiques liés aux services fournis au Fonds ;</w:t>
      </w:r>
    </w:p>
    <w:p w14:paraId="6338612C" w14:textId="77777777" w:rsidR="00016384" w:rsidRPr="0075024C" w:rsidRDefault="00135F1E"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tous</w:t>
      </w:r>
      <w:proofErr w:type="gramEnd"/>
      <w:r w:rsidRPr="0075024C">
        <w:rPr>
          <w:rFonts w:ascii="Times New Roman" w:hAnsi="Times New Roman"/>
          <w:szCs w:val="20"/>
          <w:lang w:val="fr-FR"/>
        </w:rPr>
        <w:t xml:space="preserve"> les coûts liés à la préparation des rapports du Fonds adressés aux Investisseurs ;</w:t>
      </w:r>
    </w:p>
    <w:p w14:paraId="04F4C7B4" w14:textId="77777777" w:rsidR="00C80C0F" w:rsidRPr="0075024C" w:rsidRDefault="00135F1E"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frais de communication relatifs aux services aux </w:t>
      </w:r>
      <w:r w:rsidR="008974A7" w:rsidRPr="0075024C">
        <w:rPr>
          <w:rFonts w:ascii="Times New Roman" w:hAnsi="Times New Roman"/>
          <w:szCs w:val="20"/>
          <w:lang w:val="fr-FR"/>
        </w:rPr>
        <w:t>I</w:t>
      </w:r>
      <w:r w:rsidRPr="0075024C">
        <w:rPr>
          <w:rFonts w:ascii="Times New Roman" w:hAnsi="Times New Roman"/>
          <w:szCs w:val="20"/>
          <w:lang w:val="fr-FR"/>
        </w:rPr>
        <w:t>nvestisseurs et les frais liés aux réunions avec les Investisseurs ;</w:t>
      </w:r>
    </w:p>
    <w:p w14:paraId="3D9DFB63" w14:textId="77777777" w:rsidR="002A1F50" w:rsidRPr="0075024C" w:rsidRDefault="002A1F50" w:rsidP="002C7413">
      <w:pPr>
        <w:pStyle w:val="BodyText"/>
        <w:numPr>
          <w:ilvl w:val="3"/>
          <w:numId w:val="14"/>
        </w:numPr>
        <w:spacing w:after="200" w:line="276" w:lineRule="auto"/>
        <w:rPr>
          <w:rFonts w:ascii="Times New Roman" w:hAnsi="Times New Roman"/>
          <w:szCs w:val="20"/>
          <w:lang w:val="fr-FR"/>
        </w:rPr>
      </w:pPr>
      <w:r w:rsidRPr="0075024C">
        <w:rPr>
          <w:rFonts w:ascii="Times New Roman" w:hAnsi="Times New Roman"/>
          <w:szCs w:val="20"/>
          <w:lang w:val="fr-FR"/>
        </w:rPr>
        <w:t>tous</w:t>
      </w:r>
      <w:r w:rsidRPr="0075024C">
        <w:rPr>
          <w:rFonts w:ascii="Times New Roman" w:hAnsi="Times New Roman"/>
          <w:szCs w:val="20"/>
          <w:lang w:val="fr-FR" w:eastAsia="en-US"/>
        </w:rPr>
        <w:t xml:space="preserve"> les frais et dépenses relatifs aux transactions elles-mêmes (les « </w:t>
      </w:r>
      <w:r w:rsidRPr="0075024C">
        <w:rPr>
          <w:rFonts w:ascii="Times New Roman" w:hAnsi="Times New Roman"/>
          <w:b/>
          <w:szCs w:val="20"/>
          <w:lang w:val="fr-FR" w:eastAsia="en-US"/>
        </w:rPr>
        <w:t>Frais de Transactions</w:t>
      </w:r>
      <w:r w:rsidRPr="0075024C">
        <w:rPr>
          <w:rFonts w:ascii="Times New Roman" w:hAnsi="Times New Roman"/>
          <w:szCs w:val="20"/>
          <w:lang w:val="fr-FR" w:eastAsia="en-US"/>
        </w:rPr>
        <w:t xml:space="preserve"> ») facturés par des tiers (y compris tous frais d’enregistrement et honoraires de professionnels) à raison de l’identification, de l’évaluation, de la négociation, de l’acquisition, de la détention et de la cession des Investissements, y compris (et sans que cette liste soit limitative) : les frais d’intermédiaires (</w:t>
      </w:r>
      <w:proofErr w:type="spellStart"/>
      <w:r w:rsidRPr="0075024C">
        <w:rPr>
          <w:rFonts w:ascii="Times New Roman" w:hAnsi="Times New Roman"/>
          <w:i/>
          <w:szCs w:val="20"/>
          <w:lang w:val="fr-FR" w:eastAsia="en-US"/>
        </w:rPr>
        <w:t>finders</w:t>
      </w:r>
      <w:proofErr w:type="spellEnd"/>
      <w:r w:rsidRPr="0075024C">
        <w:rPr>
          <w:rFonts w:ascii="Times New Roman" w:hAnsi="Times New Roman"/>
          <w:i/>
          <w:szCs w:val="20"/>
          <w:lang w:val="fr-FR" w:eastAsia="en-US"/>
        </w:rPr>
        <w:t xml:space="preserve">’ </w:t>
      </w:r>
      <w:proofErr w:type="spellStart"/>
      <w:r w:rsidRPr="0075024C">
        <w:rPr>
          <w:rFonts w:ascii="Times New Roman" w:hAnsi="Times New Roman"/>
          <w:i/>
          <w:szCs w:val="20"/>
          <w:lang w:val="fr-FR" w:eastAsia="en-US"/>
        </w:rPr>
        <w:t>fees</w:t>
      </w:r>
      <w:proofErr w:type="spellEnd"/>
      <w:r w:rsidRPr="0075024C">
        <w:rPr>
          <w:rFonts w:ascii="Times New Roman" w:hAnsi="Times New Roman"/>
          <w:szCs w:val="20"/>
          <w:lang w:val="fr-FR" w:eastAsia="en-US"/>
        </w:rPr>
        <w:t>), les frais juridiques, fiscaux et comptables, les frais d’évaluation d’étude et d’audit, les frais de consultants externes, les droits et taxes de nature fiscale, et notamment des droits d’enregistrement, les frais de contentieux</w:t>
      </w:r>
      <w:r w:rsidR="00727AE0" w:rsidRPr="0075024C">
        <w:rPr>
          <w:rFonts w:ascii="Times New Roman" w:hAnsi="Times New Roman"/>
          <w:szCs w:val="20"/>
          <w:lang w:val="fr-FR" w:eastAsia="en-US"/>
        </w:rPr>
        <w:t> ;</w:t>
      </w:r>
    </w:p>
    <w:p w14:paraId="70C1EB3D" w14:textId="410D0EC3" w:rsidR="00BD3FEA" w:rsidRPr="0075024C" w:rsidRDefault="00135F1E"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autres frais liés à la gestion du Fonds, y compris, mais sans s’y limiter, </w:t>
      </w:r>
      <w:r w:rsidR="007E4E9F" w:rsidRPr="0075024C">
        <w:rPr>
          <w:rFonts w:ascii="Times New Roman" w:hAnsi="Times New Roman"/>
          <w:lang w:val="fr-FR"/>
        </w:rPr>
        <w:t>les frais bancaires, les intérêts et frais liés aux emprunts et les coûts liés aux opérations de couverture (</w:t>
      </w:r>
      <w:proofErr w:type="spellStart"/>
      <w:r w:rsidR="007E4E9F" w:rsidRPr="0075024C">
        <w:rPr>
          <w:rFonts w:ascii="Times New Roman" w:hAnsi="Times New Roman"/>
          <w:i/>
          <w:lang w:val="fr-FR"/>
        </w:rPr>
        <w:t>hedging</w:t>
      </w:r>
      <w:proofErr w:type="spellEnd"/>
      <w:r w:rsidR="007E4E9F" w:rsidRPr="0075024C">
        <w:rPr>
          <w:rFonts w:ascii="Times New Roman" w:hAnsi="Times New Roman"/>
          <w:lang w:val="fr-FR"/>
        </w:rPr>
        <w:t>) et</w:t>
      </w:r>
      <w:r w:rsidRPr="0075024C">
        <w:rPr>
          <w:rFonts w:ascii="Times New Roman" w:hAnsi="Times New Roman"/>
          <w:szCs w:val="20"/>
          <w:lang w:val="fr-FR"/>
        </w:rPr>
        <w:t xml:space="preserve"> les frais de courtage (le cas échéant) ;</w:t>
      </w:r>
    </w:p>
    <w:p w14:paraId="5A6A810A" w14:textId="18789A7A" w:rsidR="007E4E9F" w:rsidRPr="0075024C" w:rsidRDefault="007E4E9F"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lastRenderedPageBreak/>
        <w:t>tous</w:t>
      </w:r>
      <w:proofErr w:type="gramEnd"/>
      <w:r w:rsidRPr="0075024C">
        <w:rPr>
          <w:rFonts w:ascii="Times New Roman" w:hAnsi="Times New Roman"/>
          <w:szCs w:val="20"/>
          <w:lang w:val="fr-FR"/>
        </w:rPr>
        <w:t xml:space="preserve"> les Frais de Transactions Non Réalisées, étant précisé que si ces frais sont engagés par </w:t>
      </w:r>
      <w:r w:rsidR="00070F8E" w:rsidRPr="0075024C">
        <w:rPr>
          <w:rFonts w:ascii="Times New Roman" w:hAnsi="Times New Roman"/>
          <w:szCs w:val="20"/>
          <w:lang w:val="fr-FR"/>
        </w:rPr>
        <w:t xml:space="preserve">le </w:t>
      </w:r>
      <w:r w:rsidR="00070F8E" w:rsidRPr="0075024C">
        <w:rPr>
          <w:rFonts w:ascii="Times New Roman" w:hAnsi="Times New Roman"/>
          <w:szCs w:val="20"/>
          <w:lang w:val="fr-CH"/>
        </w:rPr>
        <w:t>Délégataire de Gestion</w:t>
      </w:r>
      <w:r w:rsidRPr="0075024C">
        <w:rPr>
          <w:rFonts w:ascii="Times New Roman" w:hAnsi="Times New Roman"/>
          <w:szCs w:val="20"/>
          <w:lang w:val="fr-FR"/>
        </w:rPr>
        <w:t>, ce derni</w:t>
      </w:r>
      <w:r w:rsidR="00070F8E" w:rsidRPr="0075024C">
        <w:rPr>
          <w:rFonts w:ascii="Times New Roman" w:hAnsi="Times New Roman"/>
          <w:szCs w:val="20"/>
          <w:lang w:val="fr-FR"/>
        </w:rPr>
        <w:t>er</w:t>
      </w:r>
      <w:r w:rsidRPr="0075024C">
        <w:rPr>
          <w:rFonts w:ascii="Times New Roman" w:hAnsi="Times New Roman"/>
          <w:szCs w:val="20"/>
          <w:lang w:val="fr-FR"/>
        </w:rPr>
        <w:t xml:space="preserve"> sera remboursé par le Fonds dans les meilleurs délais sur présentation des factures correspondantes ;</w:t>
      </w:r>
    </w:p>
    <w:p w14:paraId="42E53C77" w14:textId="77777777" w:rsidR="00C80C0F" w:rsidRPr="0075024C" w:rsidRDefault="00135F1E"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les</w:t>
      </w:r>
      <w:proofErr w:type="gramEnd"/>
      <w:r w:rsidRPr="0075024C">
        <w:rPr>
          <w:rFonts w:ascii="Times New Roman" w:hAnsi="Times New Roman"/>
          <w:szCs w:val="20"/>
          <w:lang w:val="fr-FR"/>
        </w:rPr>
        <w:t xml:space="preserve"> frais de contentieux et d’indemnisation et les dépenses extraordinaires qui ne sont pas </w:t>
      </w:r>
      <w:r w:rsidR="00853925" w:rsidRPr="0075024C">
        <w:rPr>
          <w:rFonts w:ascii="Times New Roman" w:hAnsi="Times New Roman"/>
          <w:szCs w:val="20"/>
          <w:lang w:val="fr-FR"/>
        </w:rPr>
        <w:t>engagé</w:t>
      </w:r>
      <w:r w:rsidR="00835C8E" w:rsidRPr="0075024C">
        <w:rPr>
          <w:rFonts w:ascii="Times New Roman" w:hAnsi="Times New Roman"/>
          <w:szCs w:val="20"/>
          <w:lang w:val="fr-FR"/>
        </w:rPr>
        <w:t>es</w:t>
      </w:r>
      <w:r w:rsidRPr="0075024C">
        <w:rPr>
          <w:rFonts w:ascii="Times New Roman" w:hAnsi="Times New Roman"/>
          <w:szCs w:val="20"/>
          <w:lang w:val="fr-FR"/>
        </w:rPr>
        <w:t xml:space="preserve"> dans le cours normal des affaires </w:t>
      </w:r>
      <w:r w:rsidR="0024133A" w:rsidRPr="0075024C">
        <w:rPr>
          <w:rFonts w:ascii="Times New Roman" w:hAnsi="Times New Roman"/>
          <w:lang w:val="fr-FR"/>
        </w:rPr>
        <w:t xml:space="preserve">; </w:t>
      </w:r>
      <w:r w:rsidRPr="0075024C">
        <w:rPr>
          <w:rFonts w:ascii="Times New Roman" w:hAnsi="Times New Roman"/>
          <w:szCs w:val="20"/>
          <w:lang w:val="fr-FR"/>
        </w:rPr>
        <w:t>et</w:t>
      </w:r>
    </w:p>
    <w:p w14:paraId="6F4D8748" w14:textId="77777777" w:rsidR="00C80C0F" w:rsidRPr="0075024C" w:rsidRDefault="00135F1E" w:rsidP="002C7413">
      <w:pPr>
        <w:pStyle w:val="BodyText"/>
        <w:numPr>
          <w:ilvl w:val="3"/>
          <w:numId w:val="14"/>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d’autres</w:t>
      </w:r>
      <w:proofErr w:type="gramEnd"/>
      <w:r w:rsidRPr="0075024C">
        <w:rPr>
          <w:rFonts w:ascii="Times New Roman" w:hAnsi="Times New Roman"/>
          <w:szCs w:val="20"/>
          <w:lang w:val="fr-FR"/>
        </w:rPr>
        <w:t xml:space="preserve"> frais d’organisation et de fonctionnement (y compris les honoraires de conseil)</w:t>
      </w:r>
      <w:r w:rsidR="0024133A" w:rsidRPr="0075024C">
        <w:rPr>
          <w:rFonts w:ascii="Times New Roman" w:hAnsi="Times New Roman"/>
          <w:lang w:val="fr-FR"/>
        </w:rPr>
        <w:t xml:space="preserve">, </w:t>
      </w:r>
      <w:r w:rsidR="008974A7" w:rsidRPr="0075024C">
        <w:rPr>
          <w:rFonts w:ascii="Times New Roman" w:hAnsi="Times New Roman"/>
          <w:lang w:val="fr-FR"/>
        </w:rPr>
        <w:t>les frais de publicité</w:t>
      </w:r>
      <w:r w:rsidR="0024133A" w:rsidRPr="0075024C">
        <w:rPr>
          <w:rFonts w:ascii="Times New Roman" w:hAnsi="Times New Roman"/>
          <w:lang w:val="fr-FR"/>
        </w:rPr>
        <w:t>,</w:t>
      </w:r>
      <w:r w:rsidR="008974A7" w:rsidRPr="0075024C">
        <w:rPr>
          <w:rFonts w:ascii="Times New Roman" w:hAnsi="Times New Roman"/>
          <w:lang w:val="fr-FR"/>
        </w:rPr>
        <w:t xml:space="preserve"> les frais d’impression</w:t>
      </w:r>
      <w:r w:rsidR="0024133A" w:rsidRPr="0075024C">
        <w:rPr>
          <w:rFonts w:ascii="Times New Roman" w:hAnsi="Times New Roman"/>
          <w:szCs w:val="20"/>
          <w:lang w:val="fr-FR"/>
        </w:rPr>
        <w:t>,</w:t>
      </w:r>
    </w:p>
    <w:p w14:paraId="0C4BBE22" w14:textId="2783553A" w:rsidR="00CF56C7" w:rsidRPr="0075024C" w:rsidRDefault="0074431A" w:rsidP="002C7413">
      <w:pPr>
        <w:pStyle w:val="BodyText"/>
        <w:spacing w:after="200" w:line="276" w:lineRule="auto"/>
        <w:ind w:left="1416"/>
        <w:rPr>
          <w:rFonts w:ascii="Times New Roman" w:hAnsi="Times New Roman"/>
          <w:szCs w:val="20"/>
          <w:lang w:val="fr-FR"/>
        </w:rPr>
      </w:pPr>
      <w:proofErr w:type="gramStart"/>
      <w:r w:rsidRPr="0075024C">
        <w:rPr>
          <w:rFonts w:ascii="Times New Roman" w:hAnsi="Times New Roman"/>
          <w:szCs w:val="20"/>
          <w:lang w:val="fr-FR"/>
        </w:rPr>
        <w:t>étant</w:t>
      </w:r>
      <w:proofErr w:type="gramEnd"/>
      <w:r w:rsidRPr="0075024C">
        <w:rPr>
          <w:rFonts w:ascii="Times New Roman" w:hAnsi="Times New Roman"/>
          <w:szCs w:val="20"/>
          <w:lang w:val="fr-FR"/>
        </w:rPr>
        <w:t xml:space="preserve"> précisé que le Fonds ne sera pas responsable des dépenses relatives aux frais généraux et à la comptabilité de la Société de Gestion et </w:t>
      </w:r>
      <w:r w:rsidR="0079279D" w:rsidRPr="0075024C">
        <w:rPr>
          <w:rFonts w:ascii="Times New Roman" w:hAnsi="Times New Roman"/>
          <w:szCs w:val="20"/>
          <w:lang w:val="fr-FR"/>
        </w:rPr>
        <w:t>du Délégataire de Gestion</w:t>
      </w:r>
      <w:r w:rsidRPr="0075024C">
        <w:rPr>
          <w:rFonts w:ascii="Times New Roman" w:hAnsi="Times New Roman"/>
          <w:szCs w:val="20"/>
          <w:lang w:val="fr-FR"/>
        </w:rPr>
        <w:t xml:space="preserve"> en leur qualité principale, </w:t>
      </w:r>
      <w:r w:rsidR="00835C8E" w:rsidRPr="0075024C">
        <w:rPr>
          <w:rFonts w:ascii="Times New Roman" w:hAnsi="Times New Roman"/>
          <w:szCs w:val="20"/>
          <w:lang w:val="fr-FR"/>
        </w:rPr>
        <w:t>lesquelles</w:t>
      </w:r>
      <w:r w:rsidRPr="0075024C">
        <w:rPr>
          <w:rFonts w:ascii="Times New Roman" w:hAnsi="Times New Roman"/>
          <w:szCs w:val="20"/>
          <w:lang w:val="fr-FR"/>
        </w:rPr>
        <w:t xml:space="preserve"> seront payées par chacun d</w:t>
      </w:r>
      <w:r w:rsidR="00D401C6" w:rsidRPr="0075024C">
        <w:rPr>
          <w:rFonts w:ascii="Times New Roman" w:hAnsi="Times New Roman"/>
          <w:szCs w:val="20"/>
          <w:lang w:val="fr-FR"/>
        </w:rPr>
        <w:t>’</w:t>
      </w:r>
      <w:r w:rsidRPr="0075024C">
        <w:rPr>
          <w:rFonts w:ascii="Times New Roman" w:hAnsi="Times New Roman"/>
          <w:szCs w:val="20"/>
          <w:lang w:val="fr-FR"/>
        </w:rPr>
        <w:t>entre eux, y compris la rémunération de leur personnel respectif et, sauf disposition contraire du Prospectus, le remboursement des dépenses payé</w:t>
      </w:r>
      <w:r w:rsidR="0052230A" w:rsidRPr="0075024C">
        <w:rPr>
          <w:rFonts w:ascii="Times New Roman" w:hAnsi="Times New Roman"/>
          <w:szCs w:val="20"/>
          <w:lang w:val="fr-FR"/>
        </w:rPr>
        <w:t>es</w:t>
      </w:r>
      <w:r w:rsidRPr="0075024C">
        <w:rPr>
          <w:rFonts w:ascii="Times New Roman" w:hAnsi="Times New Roman"/>
          <w:szCs w:val="20"/>
          <w:lang w:val="fr-FR"/>
        </w:rPr>
        <w:t xml:space="preserve"> à leurs </w:t>
      </w:r>
      <w:r w:rsidR="00D401C6" w:rsidRPr="0075024C">
        <w:rPr>
          <w:rFonts w:ascii="Times New Roman" w:hAnsi="Times New Roman"/>
          <w:szCs w:val="20"/>
          <w:lang w:val="fr-FR"/>
        </w:rPr>
        <w:t>salariés</w:t>
      </w:r>
      <w:r w:rsidRPr="0075024C">
        <w:rPr>
          <w:rFonts w:ascii="Times New Roman" w:hAnsi="Times New Roman"/>
          <w:szCs w:val="20"/>
          <w:lang w:val="fr-FR"/>
        </w:rPr>
        <w:t xml:space="preserve">, les loyers et les dépenses de services </w:t>
      </w:r>
      <w:r w:rsidR="00386013" w:rsidRPr="0075024C">
        <w:rPr>
          <w:rFonts w:ascii="Times New Roman" w:hAnsi="Times New Roman"/>
          <w:szCs w:val="20"/>
          <w:lang w:val="fr-FR"/>
        </w:rPr>
        <w:t>collectifs</w:t>
      </w:r>
      <w:r w:rsidRPr="0075024C">
        <w:rPr>
          <w:rFonts w:ascii="Times New Roman" w:hAnsi="Times New Roman"/>
          <w:szCs w:val="20"/>
          <w:lang w:val="fr-FR"/>
        </w:rPr>
        <w:t>.</w:t>
      </w:r>
    </w:p>
    <w:p w14:paraId="50C9E442" w14:textId="2AF5E867" w:rsidR="00727AE0" w:rsidRPr="0075024C" w:rsidRDefault="00727AE0" w:rsidP="002C7413">
      <w:pPr>
        <w:pStyle w:val="BodyText"/>
        <w:spacing w:after="200" w:line="276" w:lineRule="auto"/>
        <w:ind w:left="1416"/>
        <w:rPr>
          <w:rFonts w:ascii="Times New Roman" w:hAnsi="Times New Roman"/>
          <w:szCs w:val="20"/>
          <w:lang w:val="fr-FR"/>
        </w:rPr>
      </w:pPr>
      <w:r w:rsidRPr="0075024C">
        <w:rPr>
          <w:rFonts w:ascii="Times New Roman" w:hAnsi="Times New Roman"/>
          <w:szCs w:val="20"/>
          <w:lang w:val="fr-FR" w:eastAsia="en-US"/>
        </w:rPr>
        <w:t xml:space="preserve">Le Fonds prendra également en charge les Frais de Transactions Non Réalisées. Si ces frais sont engagés par </w:t>
      </w:r>
      <w:r w:rsidR="00070F8E" w:rsidRPr="0075024C">
        <w:rPr>
          <w:rFonts w:ascii="Times New Roman" w:hAnsi="Times New Roman"/>
          <w:szCs w:val="20"/>
          <w:lang w:val="fr-FR"/>
        </w:rPr>
        <w:t xml:space="preserve">le </w:t>
      </w:r>
      <w:r w:rsidR="00070F8E" w:rsidRPr="0075024C">
        <w:rPr>
          <w:rFonts w:ascii="Times New Roman" w:hAnsi="Times New Roman"/>
          <w:szCs w:val="20"/>
          <w:lang w:val="fr-CH"/>
        </w:rPr>
        <w:t>Délégataire de Gestion</w:t>
      </w:r>
      <w:r w:rsidRPr="0075024C">
        <w:rPr>
          <w:rFonts w:ascii="Times New Roman" w:hAnsi="Times New Roman"/>
          <w:szCs w:val="20"/>
          <w:lang w:val="fr-FR" w:eastAsia="en-US"/>
        </w:rPr>
        <w:t xml:space="preserve">, </w:t>
      </w:r>
      <w:r w:rsidR="00070F8E" w:rsidRPr="0075024C">
        <w:rPr>
          <w:rFonts w:ascii="Times New Roman" w:hAnsi="Times New Roman"/>
          <w:szCs w:val="20"/>
          <w:lang w:val="fr-FR" w:eastAsia="en-US"/>
        </w:rPr>
        <w:t>ce dernier</w:t>
      </w:r>
      <w:r w:rsidRPr="0075024C">
        <w:rPr>
          <w:rFonts w:ascii="Times New Roman" w:hAnsi="Times New Roman"/>
          <w:szCs w:val="20"/>
          <w:lang w:val="fr-FR" w:eastAsia="en-US"/>
        </w:rPr>
        <w:t xml:space="preserve"> sera remboursé par le Fonds dans les meilleurs délais sur présentation des factures correspondantes.</w:t>
      </w:r>
    </w:p>
    <w:p w14:paraId="6C46A3DF" w14:textId="2B53DE8A" w:rsidR="007F364B" w:rsidRPr="00680CAF" w:rsidRDefault="005D1D3C" w:rsidP="008513C9">
      <w:pPr>
        <w:pStyle w:val="Heading2"/>
        <w:numPr>
          <w:ilvl w:val="1"/>
          <w:numId w:val="61"/>
        </w:numPr>
        <w:spacing w:before="0" w:after="200" w:line="276" w:lineRule="auto"/>
        <w:ind w:left="1418"/>
        <w:rPr>
          <w:rFonts w:ascii="Times New Roman" w:hAnsi="Times New Roman" w:cs="Times New Roman"/>
          <w:szCs w:val="20"/>
          <w:lang w:val="fr-FR"/>
        </w:rPr>
      </w:pPr>
      <w:bookmarkStart w:id="1235" w:name="_Toc27116385"/>
      <w:bookmarkStart w:id="1236" w:name="_Ref27224769"/>
      <w:bookmarkStart w:id="1237" w:name="_Toc184665393"/>
      <w:bookmarkStart w:id="1238" w:name="_Toc224029256"/>
      <w:bookmarkStart w:id="1239" w:name="_Ref384835105"/>
      <w:r w:rsidRPr="00680CAF">
        <w:rPr>
          <w:rFonts w:ascii="Times New Roman" w:hAnsi="Times New Roman" w:cs="Times New Roman"/>
          <w:szCs w:val="20"/>
          <w:lang w:val="fr-FR"/>
        </w:rPr>
        <w:t>Commissions de mouvement</w:t>
      </w:r>
      <w:bookmarkEnd w:id="1235"/>
      <w:bookmarkEnd w:id="1236"/>
      <w:bookmarkEnd w:id="1237"/>
      <w:bookmarkEnd w:id="1238"/>
    </w:p>
    <w:p w14:paraId="6D09916D" w14:textId="77777777" w:rsidR="007F364B" w:rsidRPr="0075024C" w:rsidRDefault="00386013" w:rsidP="002C7413">
      <w:pPr>
        <w:pStyle w:val="BodyText"/>
        <w:keepN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Aucune</w:t>
      </w:r>
      <w:r w:rsidR="005D1D3C" w:rsidRPr="0075024C">
        <w:rPr>
          <w:rFonts w:ascii="Times New Roman" w:hAnsi="Times New Roman"/>
          <w:szCs w:val="20"/>
          <w:lang w:val="fr-FR" w:eastAsia="en-US"/>
        </w:rPr>
        <w:t>.</w:t>
      </w:r>
    </w:p>
    <w:p w14:paraId="50F07B04" w14:textId="07F85412" w:rsidR="005D719E" w:rsidRPr="0075024C" w:rsidRDefault="005D719E" w:rsidP="008513C9">
      <w:pPr>
        <w:pStyle w:val="Heading2"/>
        <w:numPr>
          <w:ilvl w:val="1"/>
          <w:numId w:val="61"/>
        </w:numPr>
        <w:spacing w:before="0" w:after="200" w:line="276" w:lineRule="auto"/>
        <w:ind w:left="1418"/>
        <w:rPr>
          <w:rFonts w:ascii="Times New Roman" w:hAnsi="Times New Roman" w:cs="Times New Roman"/>
          <w:szCs w:val="20"/>
          <w:lang w:val="fr-FR"/>
        </w:rPr>
      </w:pPr>
      <w:bookmarkStart w:id="1240" w:name="_Toc27116387"/>
      <w:bookmarkStart w:id="1241" w:name="_Ref27224780"/>
      <w:bookmarkStart w:id="1242" w:name="_Toc184665395"/>
      <w:bookmarkStart w:id="1243" w:name="_Toc224029257"/>
      <w:bookmarkStart w:id="1244" w:name="_Ref27113322"/>
      <w:bookmarkStart w:id="1245" w:name="_Toc27116388"/>
      <w:r w:rsidRPr="0075024C">
        <w:rPr>
          <w:rFonts w:ascii="Times New Roman" w:hAnsi="Times New Roman" w:cs="Times New Roman"/>
          <w:szCs w:val="20"/>
          <w:lang w:val="fr-FR"/>
        </w:rPr>
        <w:t>Commissions indirectes du Fonds</w:t>
      </w:r>
      <w:bookmarkEnd w:id="1240"/>
      <w:bookmarkEnd w:id="1241"/>
      <w:bookmarkEnd w:id="1242"/>
      <w:bookmarkEnd w:id="1243"/>
    </w:p>
    <w:p w14:paraId="34AC260A" w14:textId="207AF5D3" w:rsidR="005D719E" w:rsidRPr="0075024C" w:rsidRDefault="005665BF" w:rsidP="002C7413">
      <w:pPr>
        <w:pStyle w:val="BodyTextIndent2"/>
        <w:numPr>
          <w:ilvl w:val="1"/>
          <w:numId w:val="0"/>
        </w:numPr>
        <w:suppressAutoHyphens w:val="0"/>
        <w:adjustRightInd w:val="0"/>
        <w:spacing w:after="200" w:line="276" w:lineRule="auto"/>
        <w:ind w:left="851"/>
        <w:jc w:val="both"/>
        <w:rPr>
          <w:rFonts w:ascii="Times New Roman" w:hAnsi="Times New Roman"/>
          <w:szCs w:val="20"/>
          <w:lang w:val="fr-FR"/>
        </w:rPr>
      </w:pPr>
      <w:r w:rsidRPr="0075024C">
        <w:rPr>
          <w:rFonts w:ascii="Times New Roman" w:hAnsi="Times New Roman"/>
          <w:szCs w:val="20"/>
          <w:lang w:val="fr-FR"/>
        </w:rPr>
        <w:t>Aucune</w:t>
      </w:r>
      <w:r w:rsidR="005D719E" w:rsidRPr="0075024C">
        <w:rPr>
          <w:rFonts w:ascii="Times New Roman" w:hAnsi="Times New Roman"/>
          <w:szCs w:val="20"/>
          <w:lang w:val="fr-FR"/>
        </w:rPr>
        <w:t>.</w:t>
      </w:r>
    </w:p>
    <w:p w14:paraId="4B3C2274" w14:textId="77777777" w:rsidR="00F634F0" w:rsidRPr="0075024C" w:rsidRDefault="00386013" w:rsidP="008513C9">
      <w:pPr>
        <w:pStyle w:val="Heading2"/>
        <w:numPr>
          <w:ilvl w:val="1"/>
          <w:numId w:val="61"/>
        </w:numPr>
        <w:spacing w:before="0" w:after="200" w:line="276" w:lineRule="auto"/>
        <w:rPr>
          <w:rFonts w:ascii="Times New Roman" w:hAnsi="Times New Roman" w:cs="Times New Roman"/>
          <w:szCs w:val="20"/>
          <w:lang w:val="fr-FR"/>
        </w:rPr>
      </w:pPr>
      <w:bookmarkStart w:id="1246" w:name="_Toc184665396"/>
      <w:bookmarkStart w:id="1247" w:name="_Toc224029258"/>
      <w:r w:rsidRPr="0075024C">
        <w:rPr>
          <w:rFonts w:ascii="Times New Roman" w:hAnsi="Times New Roman" w:cs="Times New Roman"/>
          <w:szCs w:val="20"/>
          <w:lang w:val="fr-FR"/>
        </w:rPr>
        <w:t>Frais de Constitution</w:t>
      </w:r>
      <w:bookmarkEnd w:id="1239"/>
      <w:bookmarkEnd w:id="1244"/>
      <w:bookmarkEnd w:id="1245"/>
      <w:bookmarkEnd w:id="1246"/>
      <w:bookmarkEnd w:id="1247"/>
    </w:p>
    <w:p w14:paraId="5D02874B" w14:textId="6954413F" w:rsidR="00727AE0" w:rsidRPr="0075024C" w:rsidRDefault="00727AE0" w:rsidP="002C7413">
      <w:pPr>
        <w:pStyle w:val="BodyTextIndent2"/>
        <w:numPr>
          <w:ilvl w:val="1"/>
          <w:numId w:val="0"/>
        </w:numPr>
        <w:suppressAutoHyphens w:val="0"/>
        <w:adjustRightInd w:val="0"/>
        <w:spacing w:after="200" w:line="276" w:lineRule="auto"/>
        <w:ind w:left="851"/>
        <w:jc w:val="both"/>
        <w:rPr>
          <w:rFonts w:ascii="Times New Roman" w:hAnsi="Times New Roman"/>
          <w:szCs w:val="20"/>
          <w:lang w:val="fr-FR"/>
        </w:rPr>
      </w:pPr>
      <w:r w:rsidRPr="0075024C">
        <w:rPr>
          <w:rFonts w:ascii="Times New Roman" w:hAnsi="Times New Roman"/>
          <w:szCs w:val="20"/>
          <w:lang w:val="fr-FR"/>
        </w:rPr>
        <w:t>Le Fonds supportera tous les frais encourus dans le cadre de sa création et de sa commercialisation (les « </w:t>
      </w:r>
      <w:r w:rsidRPr="0075024C">
        <w:rPr>
          <w:rFonts w:ascii="Times New Roman" w:hAnsi="Times New Roman"/>
          <w:b/>
          <w:szCs w:val="20"/>
          <w:lang w:val="fr-FR"/>
        </w:rPr>
        <w:t>Frais de Constitution</w:t>
      </w:r>
      <w:r w:rsidRPr="0075024C">
        <w:rPr>
          <w:rFonts w:ascii="Times New Roman" w:hAnsi="Times New Roman"/>
          <w:szCs w:val="20"/>
          <w:lang w:val="fr-FR"/>
        </w:rPr>
        <w:t xml:space="preserve"> ») dans la limite de </w:t>
      </w:r>
      <w:r w:rsidR="00BD5B1E" w:rsidRPr="0075024C">
        <w:rPr>
          <w:rFonts w:ascii="Times New Roman" w:hAnsi="Times New Roman"/>
          <w:szCs w:val="20"/>
          <w:lang w:val="fr-FR"/>
        </w:rPr>
        <w:t xml:space="preserve">cent </w:t>
      </w:r>
      <w:r w:rsidR="00316FAF" w:rsidRPr="0075024C">
        <w:rPr>
          <w:rFonts w:ascii="Times New Roman" w:hAnsi="Times New Roman"/>
          <w:szCs w:val="20"/>
          <w:lang w:val="fr-FR"/>
        </w:rPr>
        <w:t xml:space="preserve">quinze </w:t>
      </w:r>
      <w:r w:rsidR="00BD5B1E" w:rsidRPr="0075024C">
        <w:rPr>
          <w:rFonts w:ascii="Times New Roman" w:hAnsi="Times New Roman"/>
          <w:szCs w:val="20"/>
          <w:lang w:val="fr-FR"/>
        </w:rPr>
        <w:t>mille (1</w:t>
      </w:r>
      <w:r w:rsidR="00316FAF" w:rsidRPr="0075024C">
        <w:rPr>
          <w:rFonts w:ascii="Times New Roman" w:hAnsi="Times New Roman"/>
          <w:szCs w:val="20"/>
          <w:lang w:val="fr-FR"/>
        </w:rPr>
        <w:t>15</w:t>
      </w:r>
      <w:r w:rsidR="00BD5B1E" w:rsidRPr="0075024C">
        <w:rPr>
          <w:rFonts w:ascii="Times New Roman" w:hAnsi="Times New Roman"/>
          <w:szCs w:val="20"/>
          <w:lang w:val="fr-FR"/>
        </w:rPr>
        <w:t>.000) Euros</w:t>
      </w:r>
      <w:r w:rsidR="00316FAF" w:rsidRPr="0075024C">
        <w:rPr>
          <w:rFonts w:ascii="Times New Roman" w:hAnsi="Times New Roman"/>
          <w:szCs w:val="20"/>
          <w:lang w:val="fr-FR"/>
        </w:rPr>
        <w:t xml:space="preserve"> </w:t>
      </w:r>
      <w:r w:rsidR="00740E85" w:rsidRPr="0075024C">
        <w:rPr>
          <w:rFonts w:ascii="Times New Roman" w:hAnsi="Times New Roman"/>
          <w:szCs w:val="20"/>
          <w:lang w:val="fr-FR"/>
        </w:rPr>
        <w:t>h</w:t>
      </w:r>
      <w:r w:rsidR="00316FAF" w:rsidRPr="0075024C">
        <w:rPr>
          <w:rFonts w:ascii="Times New Roman" w:hAnsi="Times New Roman"/>
          <w:szCs w:val="20"/>
          <w:lang w:val="fr-FR"/>
        </w:rPr>
        <w:t xml:space="preserve">ors </w:t>
      </w:r>
      <w:r w:rsidR="00740E85" w:rsidRPr="0075024C">
        <w:rPr>
          <w:rFonts w:ascii="Times New Roman" w:hAnsi="Times New Roman"/>
          <w:szCs w:val="20"/>
          <w:lang w:val="fr-FR"/>
        </w:rPr>
        <w:t>t</w:t>
      </w:r>
      <w:r w:rsidR="00316FAF" w:rsidRPr="0075024C">
        <w:rPr>
          <w:rFonts w:ascii="Times New Roman" w:hAnsi="Times New Roman"/>
          <w:szCs w:val="20"/>
          <w:lang w:val="fr-FR"/>
        </w:rPr>
        <w:t>axes</w:t>
      </w:r>
      <w:r w:rsidRPr="0075024C">
        <w:rPr>
          <w:rFonts w:ascii="Times New Roman" w:hAnsi="Times New Roman"/>
          <w:szCs w:val="20"/>
          <w:lang w:val="fr-FR"/>
        </w:rPr>
        <w:t xml:space="preserve">, y compris (et sans que cette liste soit limitative) : les frais juridiques, fiscaux et comptables ; les frais de commercialisation et de promotion du Fonds (y compris les frais d’impression et les frais postaux) ; les frais de déplacement ; les honoraires de consultants et d'audits, étant précisé que les commissions variables dues aux agents de placement, courtiers et intermédiaires seront à la charge </w:t>
      </w:r>
      <w:r w:rsidR="00070F8E" w:rsidRPr="0075024C">
        <w:rPr>
          <w:rFonts w:ascii="Times New Roman" w:hAnsi="Times New Roman"/>
          <w:szCs w:val="20"/>
          <w:lang w:val="fr-FR"/>
        </w:rPr>
        <w:t>du</w:t>
      </w:r>
      <w:r w:rsidR="00070F8E" w:rsidRPr="0075024C">
        <w:rPr>
          <w:rFonts w:ascii="Times New Roman" w:hAnsi="Times New Roman"/>
          <w:szCs w:val="20"/>
          <w:lang w:val="fr-CH"/>
        </w:rPr>
        <w:t xml:space="preserve"> Délégataire de Gestion</w:t>
      </w:r>
      <w:r w:rsidRPr="0075024C">
        <w:rPr>
          <w:rFonts w:ascii="Times New Roman" w:hAnsi="Times New Roman"/>
          <w:szCs w:val="20"/>
          <w:lang w:val="fr-FR"/>
        </w:rPr>
        <w:t xml:space="preserve"> ou, le cas échéant, de la Société de Gestion.</w:t>
      </w:r>
    </w:p>
    <w:p w14:paraId="450D2934" w14:textId="4784F41B" w:rsidR="00386013" w:rsidRPr="0075024C" w:rsidRDefault="00727AE0" w:rsidP="002C7413">
      <w:pPr>
        <w:pStyle w:val="BodyTextIndent2"/>
        <w:numPr>
          <w:ilvl w:val="1"/>
          <w:numId w:val="0"/>
        </w:numPr>
        <w:suppressAutoHyphens w:val="0"/>
        <w:adjustRightInd w:val="0"/>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Les Frais de Constitution seront </w:t>
      </w:r>
      <w:r w:rsidR="00525129" w:rsidRPr="0075024C">
        <w:rPr>
          <w:rFonts w:ascii="Times New Roman" w:hAnsi="Times New Roman"/>
          <w:szCs w:val="20"/>
          <w:lang w:val="fr-FR"/>
        </w:rPr>
        <w:t xml:space="preserve">répartis </w:t>
      </w:r>
      <w:r w:rsidR="00BD5B1E" w:rsidRPr="0075024C">
        <w:rPr>
          <w:rFonts w:ascii="Times New Roman" w:hAnsi="Times New Roman"/>
          <w:szCs w:val="20"/>
          <w:lang w:val="fr-FR"/>
        </w:rPr>
        <w:t xml:space="preserve">sur </w:t>
      </w:r>
      <w:r w:rsidR="0050360E" w:rsidRPr="0075024C">
        <w:rPr>
          <w:rFonts w:ascii="Times New Roman" w:hAnsi="Times New Roman"/>
          <w:szCs w:val="20"/>
          <w:lang w:val="fr-FR"/>
        </w:rPr>
        <w:t xml:space="preserve">les trois </w:t>
      </w:r>
      <w:r w:rsidR="00B31B3E" w:rsidRPr="0075024C">
        <w:rPr>
          <w:rFonts w:ascii="Times New Roman" w:hAnsi="Times New Roman"/>
          <w:szCs w:val="20"/>
          <w:lang w:val="fr-FR"/>
        </w:rPr>
        <w:t xml:space="preserve">(3) </w:t>
      </w:r>
      <w:r w:rsidR="0050360E" w:rsidRPr="0075024C">
        <w:rPr>
          <w:rFonts w:ascii="Times New Roman" w:hAnsi="Times New Roman"/>
          <w:szCs w:val="20"/>
          <w:lang w:val="fr-FR"/>
        </w:rPr>
        <w:t>premiers</w:t>
      </w:r>
      <w:r w:rsidR="00BD5B1E" w:rsidRPr="0075024C">
        <w:rPr>
          <w:rFonts w:ascii="Times New Roman" w:hAnsi="Times New Roman"/>
          <w:szCs w:val="20"/>
          <w:lang w:val="fr-FR"/>
        </w:rPr>
        <w:t xml:space="preserve"> exercice</w:t>
      </w:r>
      <w:r w:rsidR="0050360E" w:rsidRPr="0075024C">
        <w:rPr>
          <w:rFonts w:ascii="Times New Roman" w:hAnsi="Times New Roman"/>
          <w:szCs w:val="20"/>
          <w:lang w:val="fr-FR"/>
        </w:rPr>
        <w:t>s</w:t>
      </w:r>
      <w:r w:rsidRPr="0075024C">
        <w:rPr>
          <w:rFonts w:ascii="Times New Roman" w:hAnsi="Times New Roman"/>
          <w:szCs w:val="20"/>
          <w:lang w:val="fr-FR"/>
        </w:rPr>
        <w:t xml:space="preserve"> du Fonds</w:t>
      </w:r>
      <w:r w:rsidR="0050360E" w:rsidRPr="0075024C">
        <w:rPr>
          <w:rFonts w:ascii="Times New Roman" w:hAnsi="Times New Roman"/>
          <w:szCs w:val="20"/>
          <w:lang w:val="fr-FR"/>
        </w:rPr>
        <w:t>.</w:t>
      </w:r>
      <w:r w:rsidR="00DE36F0" w:rsidRPr="0075024C">
        <w:rPr>
          <w:rFonts w:ascii="Times New Roman" w:hAnsi="Times New Roman"/>
          <w:szCs w:val="20"/>
          <w:lang w:val="fr-FR"/>
        </w:rPr>
        <w:t xml:space="preserve"> </w:t>
      </w:r>
    </w:p>
    <w:p w14:paraId="24F28B61" w14:textId="5B5B2886" w:rsidR="00F634F0" w:rsidRPr="0075024C" w:rsidRDefault="00A90060" w:rsidP="008513C9">
      <w:pPr>
        <w:pStyle w:val="Heading2"/>
        <w:numPr>
          <w:ilvl w:val="1"/>
          <w:numId w:val="61"/>
        </w:numPr>
        <w:spacing w:before="0" w:after="200" w:line="276" w:lineRule="auto"/>
        <w:rPr>
          <w:rFonts w:ascii="Times New Roman" w:hAnsi="Times New Roman" w:cs="Times New Roman"/>
          <w:szCs w:val="20"/>
          <w:lang w:val="fr-FR"/>
        </w:rPr>
      </w:pPr>
      <w:bookmarkStart w:id="1248" w:name="_Toc27116389"/>
      <w:bookmarkStart w:id="1249" w:name="_Ref27224661"/>
      <w:bookmarkStart w:id="1250" w:name="_Ref27926276"/>
      <w:bookmarkStart w:id="1251" w:name="_Ref133588433"/>
      <w:bookmarkStart w:id="1252" w:name="_Ref133314550"/>
      <w:bookmarkStart w:id="1253" w:name="_Ref133518712"/>
      <w:bookmarkStart w:id="1254" w:name="_Toc184665397"/>
      <w:bookmarkStart w:id="1255" w:name="_Toc224029259"/>
      <w:r w:rsidRPr="0075024C">
        <w:rPr>
          <w:rFonts w:ascii="Times New Roman" w:hAnsi="Times New Roman" w:cs="Times New Roman"/>
          <w:szCs w:val="20"/>
          <w:lang w:val="fr-FR"/>
        </w:rPr>
        <w:t xml:space="preserve">Commissions de souscription des </w:t>
      </w:r>
      <w:r w:rsidR="00D07A3D" w:rsidRPr="0075024C">
        <w:rPr>
          <w:rFonts w:ascii="Times New Roman" w:hAnsi="Times New Roman" w:cs="Times New Roman"/>
          <w:szCs w:val="20"/>
          <w:lang w:val="fr-FR"/>
        </w:rPr>
        <w:t>D</w:t>
      </w:r>
      <w:r w:rsidRPr="0075024C">
        <w:rPr>
          <w:rFonts w:ascii="Times New Roman" w:hAnsi="Times New Roman" w:cs="Times New Roman"/>
          <w:szCs w:val="20"/>
          <w:lang w:val="fr-FR"/>
        </w:rPr>
        <w:t>istributeurs</w:t>
      </w:r>
      <w:bookmarkEnd w:id="1248"/>
      <w:bookmarkEnd w:id="1249"/>
      <w:bookmarkEnd w:id="1250"/>
      <w:bookmarkEnd w:id="1251"/>
      <w:bookmarkEnd w:id="1252"/>
      <w:bookmarkEnd w:id="1253"/>
      <w:bookmarkEnd w:id="1254"/>
      <w:bookmarkEnd w:id="1255"/>
    </w:p>
    <w:p w14:paraId="07D9D9C4" w14:textId="3CCCCCB7" w:rsidR="00FF6C21" w:rsidRPr="0075024C" w:rsidRDefault="00A90060"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Les </w:t>
      </w:r>
      <w:r w:rsidR="00D07A3D" w:rsidRPr="0075024C">
        <w:rPr>
          <w:rFonts w:ascii="Times New Roman" w:hAnsi="Times New Roman"/>
          <w:szCs w:val="20"/>
          <w:lang w:val="fr-FR"/>
        </w:rPr>
        <w:t>D</w:t>
      </w:r>
      <w:r w:rsidRPr="0075024C">
        <w:rPr>
          <w:rFonts w:ascii="Times New Roman" w:hAnsi="Times New Roman"/>
          <w:szCs w:val="20"/>
          <w:lang w:val="fr-FR"/>
        </w:rPr>
        <w:t xml:space="preserve">istributeurs par l’intermédiaire desquels un Investisseur, ou un investisseur sous-jacent, a investi dans le Fonds, peuvent facturer </w:t>
      </w:r>
      <w:r w:rsidR="009B2F94" w:rsidRPr="0075024C">
        <w:rPr>
          <w:rFonts w:ascii="Times New Roman" w:hAnsi="Times New Roman"/>
          <w:szCs w:val="20"/>
          <w:lang w:val="fr-FR"/>
        </w:rPr>
        <w:t xml:space="preserve">directement </w:t>
      </w:r>
      <w:r w:rsidRPr="0075024C">
        <w:rPr>
          <w:rFonts w:ascii="Times New Roman" w:hAnsi="Times New Roman"/>
          <w:szCs w:val="20"/>
          <w:lang w:val="fr-FR"/>
        </w:rPr>
        <w:t xml:space="preserve">à cet Investisseur ou investisseur sous-jacent des commissions de vente initiales, des commissions de placement, des commissions de souscription ou autres commissions similaires sur les Parts vendues dans le cadre de l’offre, qui sont payées par l’Investisseur ou l’investisseur sous-jacent en dehors de son investissement dans le Fonds et qui ne sont pas prises en compte dans </w:t>
      </w:r>
      <w:r w:rsidR="0056710C" w:rsidRPr="0075024C">
        <w:rPr>
          <w:rFonts w:ascii="Times New Roman" w:hAnsi="Times New Roman"/>
          <w:szCs w:val="20"/>
          <w:lang w:val="fr-FR"/>
        </w:rPr>
        <w:t>la Valeur Liquidative</w:t>
      </w:r>
      <w:r w:rsidRPr="0075024C">
        <w:rPr>
          <w:rFonts w:ascii="Times New Roman" w:hAnsi="Times New Roman"/>
          <w:szCs w:val="20"/>
          <w:lang w:val="fr-FR"/>
        </w:rPr>
        <w:t xml:space="preserve"> du Fonds. </w:t>
      </w:r>
    </w:p>
    <w:p w14:paraId="1C33E8B7" w14:textId="77777777" w:rsidR="007F364B" w:rsidRPr="0075024C" w:rsidRDefault="00EC155C" w:rsidP="008513C9">
      <w:pPr>
        <w:pStyle w:val="Heading2"/>
        <w:numPr>
          <w:ilvl w:val="1"/>
          <w:numId w:val="61"/>
        </w:numPr>
        <w:spacing w:before="0" w:after="200" w:line="276" w:lineRule="auto"/>
        <w:rPr>
          <w:rFonts w:ascii="Times New Roman" w:hAnsi="Times New Roman" w:cs="Times New Roman"/>
          <w:szCs w:val="20"/>
          <w:lang w:val="fr-FR"/>
        </w:rPr>
      </w:pPr>
      <w:bookmarkStart w:id="1256" w:name="_Toc27116390"/>
      <w:bookmarkStart w:id="1257" w:name="_Toc184665398"/>
      <w:bookmarkStart w:id="1258" w:name="_Toc224029260"/>
      <w:r w:rsidRPr="0075024C">
        <w:rPr>
          <w:rFonts w:ascii="Times New Roman" w:hAnsi="Times New Roman" w:cs="Times New Roman"/>
          <w:szCs w:val="20"/>
          <w:lang w:val="fr-FR"/>
        </w:rPr>
        <w:lastRenderedPageBreak/>
        <w:t>Tableau récapitulatif des frais</w:t>
      </w:r>
      <w:bookmarkEnd w:id="1256"/>
      <w:bookmarkEnd w:id="1257"/>
      <w:bookmarkEnd w:id="1258"/>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156"/>
        <w:gridCol w:w="2126"/>
        <w:gridCol w:w="2977"/>
        <w:gridCol w:w="2835"/>
      </w:tblGrid>
      <w:tr w:rsidR="00D169EB" w:rsidRPr="0075024C" w14:paraId="6DCACA86" w14:textId="77777777" w:rsidTr="00E11AF4">
        <w:trPr>
          <w:trHeight w:val="571"/>
          <w:tblHeader/>
          <w:jc w:val="center"/>
        </w:trPr>
        <w:tc>
          <w:tcPr>
            <w:tcW w:w="533" w:type="dxa"/>
            <w:shd w:val="clear" w:color="auto" w:fill="BFBFBF"/>
            <w:vAlign w:val="center"/>
          </w:tcPr>
          <w:p w14:paraId="0E737F7D" w14:textId="77777777" w:rsidR="00E11AF4" w:rsidRPr="0075024C" w:rsidRDefault="00E11AF4" w:rsidP="002C7413">
            <w:pPr>
              <w:keepNext/>
              <w:spacing w:line="276" w:lineRule="auto"/>
              <w:jc w:val="center"/>
              <w:rPr>
                <w:rFonts w:ascii="Times New Roman" w:eastAsia="MS Mincho" w:hAnsi="Times New Roman"/>
                <w:szCs w:val="20"/>
                <w:lang w:val="fr-FR"/>
              </w:rPr>
            </w:pPr>
          </w:p>
        </w:tc>
        <w:tc>
          <w:tcPr>
            <w:tcW w:w="4282" w:type="dxa"/>
            <w:gridSpan w:val="2"/>
            <w:shd w:val="clear" w:color="auto" w:fill="BFBFBF"/>
            <w:vAlign w:val="center"/>
          </w:tcPr>
          <w:p w14:paraId="78403C77" w14:textId="5B6B338C" w:rsidR="00E11AF4" w:rsidRPr="0075024C" w:rsidRDefault="00E11AF4"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Frais facturés au Fonds</w:t>
            </w:r>
          </w:p>
        </w:tc>
        <w:tc>
          <w:tcPr>
            <w:tcW w:w="2977" w:type="dxa"/>
            <w:shd w:val="clear" w:color="auto" w:fill="BFBFBF"/>
            <w:vAlign w:val="center"/>
          </w:tcPr>
          <w:p w14:paraId="7D59EEE7" w14:textId="26572557" w:rsidR="00E11AF4" w:rsidRPr="0075024C" w:rsidRDefault="00E11AF4"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Assiette</w:t>
            </w:r>
          </w:p>
        </w:tc>
        <w:tc>
          <w:tcPr>
            <w:tcW w:w="2835" w:type="dxa"/>
            <w:shd w:val="clear" w:color="auto" w:fill="BFBFBF"/>
            <w:vAlign w:val="center"/>
          </w:tcPr>
          <w:p w14:paraId="7E2F0B20" w14:textId="77777777" w:rsidR="00E11AF4" w:rsidRPr="0075024C" w:rsidRDefault="00E11AF4"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Taux / barème / fréquence</w:t>
            </w:r>
          </w:p>
        </w:tc>
      </w:tr>
      <w:tr w:rsidR="00D169EB" w:rsidRPr="0075024C" w14:paraId="22ABE342" w14:textId="77777777" w:rsidTr="00E11AF4">
        <w:trPr>
          <w:trHeight w:val="240"/>
          <w:jc w:val="center"/>
        </w:trPr>
        <w:tc>
          <w:tcPr>
            <w:tcW w:w="533" w:type="dxa"/>
            <w:vAlign w:val="center"/>
          </w:tcPr>
          <w:p w14:paraId="39FCD44E" w14:textId="43755CA4" w:rsidR="00E11AF4" w:rsidRPr="0075024C" w:rsidRDefault="00E11AF4"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1</w:t>
            </w:r>
          </w:p>
        </w:tc>
        <w:tc>
          <w:tcPr>
            <w:tcW w:w="4282" w:type="dxa"/>
            <w:gridSpan w:val="2"/>
            <w:vAlign w:val="center"/>
          </w:tcPr>
          <w:p w14:paraId="21B8A785" w14:textId="1A0EEFE2" w:rsidR="00E11AF4" w:rsidRPr="0075024C" w:rsidRDefault="00E11AF4" w:rsidP="002C7413">
            <w:pPr>
              <w:keepNext/>
              <w:spacing w:line="276" w:lineRule="auto"/>
              <w:jc w:val="center"/>
              <w:rPr>
                <w:rFonts w:ascii="Times New Roman" w:eastAsia="MS Mincho" w:hAnsi="Times New Roman"/>
                <w:szCs w:val="20"/>
                <w:lang w:val="fr-FR"/>
              </w:rPr>
            </w:pPr>
            <w:r w:rsidRPr="0075024C">
              <w:rPr>
                <w:rFonts w:ascii="Times New Roman" w:hAnsi="Times New Roman"/>
                <w:b/>
                <w:iCs/>
                <w:szCs w:val="20"/>
                <w:lang w:val="fr-FR"/>
              </w:rPr>
              <w:t xml:space="preserve">Frais de </w:t>
            </w:r>
            <w:r w:rsidR="00B31CCF" w:rsidRPr="0075024C">
              <w:rPr>
                <w:rFonts w:ascii="Times New Roman" w:hAnsi="Times New Roman"/>
                <w:b/>
                <w:iCs/>
                <w:szCs w:val="20"/>
                <w:lang w:val="fr-FR"/>
              </w:rPr>
              <w:t>création</w:t>
            </w:r>
            <w:r w:rsidR="00B31CCF">
              <w:rPr>
                <w:rFonts w:ascii="Times New Roman" w:hAnsi="Times New Roman"/>
                <w:b/>
                <w:iCs/>
                <w:szCs w:val="20"/>
                <w:lang w:val="fr-FR"/>
              </w:rPr>
              <w:t xml:space="preserve"> (</w:t>
            </w:r>
            <w:r w:rsidR="00402313" w:rsidRPr="0075024C">
              <w:rPr>
                <w:rFonts w:ascii="Times New Roman" w:hAnsi="Times New Roman"/>
                <w:b/>
                <w:iCs/>
                <w:szCs w:val="20"/>
                <w:lang w:val="fr-FR"/>
              </w:rPr>
              <w:t>**</w:t>
            </w:r>
            <w:r w:rsidR="00B42324">
              <w:rPr>
                <w:rFonts w:ascii="Times New Roman" w:hAnsi="Times New Roman"/>
                <w:b/>
                <w:iCs/>
                <w:szCs w:val="20"/>
                <w:lang w:val="fr-FR"/>
              </w:rPr>
              <w:t>)</w:t>
            </w:r>
          </w:p>
        </w:tc>
        <w:tc>
          <w:tcPr>
            <w:tcW w:w="2977" w:type="dxa"/>
            <w:vAlign w:val="center"/>
          </w:tcPr>
          <w:p w14:paraId="7318AAAC" w14:textId="7C671D88" w:rsidR="00E11AF4" w:rsidRPr="0075024C" w:rsidRDefault="00E11AF4" w:rsidP="002C7413">
            <w:pPr>
              <w:keepNext/>
              <w:spacing w:line="276" w:lineRule="auto"/>
              <w:jc w:val="center"/>
              <w:rPr>
                <w:rFonts w:ascii="Times New Roman" w:hAnsi="Times New Roman"/>
                <w:szCs w:val="20"/>
                <w:lang w:val="fr-FR"/>
              </w:rPr>
            </w:pPr>
            <w:r w:rsidRPr="0075024C">
              <w:rPr>
                <w:rFonts w:ascii="Times New Roman" w:eastAsia="MS Mincho" w:hAnsi="Times New Roman"/>
                <w:szCs w:val="20"/>
                <w:lang w:val="fr-FR"/>
              </w:rPr>
              <w:t>Frais fixes</w:t>
            </w:r>
          </w:p>
        </w:tc>
        <w:tc>
          <w:tcPr>
            <w:tcW w:w="2835" w:type="dxa"/>
            <w:vAlign w:val="center"/>
          </w:tcPr>
          <w:p w14:paraId="14588325" w14:textId="24CB6F1E" w:rsidR="00E11AF4" w:rsidRPr="0075024C" w:rsidRDefault="00E11AF4" w:rsidP="002C7413">
            <w:pPr>
              <w:keepNext/>
              <w:spacing w:line="276" w:lineRule="auto"/>
              <w:jc w:val="center"/>
              <w:rPr>
                <w:rFonts w:ascii="Times New Roman" w:eastAsia="MS Mincho" w:hAnsi="Times New Roman"/>
                <w:szCs w:val="20"/>
                <w:highlight w:val="yellow"/>
                <w:lang w:val="fr-FR"/>
              </w:rPr>
            </w:pPr>
            <w:r w:rsidRPr="0075024C">
              <w:rPr>
                <w:rFonts w:ascii="Times New Roman" w:eastAsia="MS Mincho" w:hAnsi="Times New Roman"/>
                <w:szCs w:val="20"/>
                <w:lang w:val="fr-FR"/>
              </w:rPr>
              <w:t>1</w:t>
            </w:r>
            <w:r w:rsidR="001D5A20" w:rsidRPr="0075024C">
              <w:rPr>
                <w:rFonts w:ascii="Times New Roman" w:eastAsia="MS Mincho" w:hAnsi="Times New Roman"/>
                <w:szCs w:val="20"/>
                <w:lang w:val="fr-FR"/>
              </w:rPr>
              <w:t>15</w:t>
            </w:r>
            <w:r w:rsidRPr="0075024C">
              <w:rPr>
                <w:rFonts w:ascii="Times New Roman" w:eastAsia="MS Mincho" w:hAnsi="Times New Roman"/>
                <w:szCs w:val="20"/>
                <w:lang w:val="fr-FR"/>
              </w:rPr>
              <w:t>.000 €</w:t>
            </w:r>
          </w:p>
        </w:tc>
      </w:tr>
      <w:tr w:rsidR="00D169EB" w:rsidRPr="0075024C" w14:paraId="6B2539B7" w14:textId="77777777" w:rsidTr="00E11AF4">
        <w:trPr>
          <w:trHeight w:val="240"/>
          <w:jc w:val="center"/>
        </w:trPr>
        <w:tc>
          <w:tcPr>
            <w:tcW w:w="533" w:type="dxa"/>
            <w:vAlign w:val="center"/>
          </w:tcPr>
          <w:p w14:paraId="30A2349D" w14:textId="5F8F1FEC" w:rsidR="00FB7D80" w:rsidRPr="0075024C" w:rsidRDefault="00FB7D80"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2</w:t>
            </w:r>
          </w:p>
        </w:tc>
        <w:tc>
          <w:tcPr>
            <w:tcW w:w="4282" w:type="dxa"/>
            <w:gridSpan w:val="2"/>
            <w:vAlign w:val="center"/>
          </w:tcPr>
          <w:p w14:paraId="3992BB79" w14:textId="7FE61997" w:rsidR="00FB7D80" w:rsidRPr="0075024C" w:rsidRDefault="00FB7D80" w:rsidP="002C7413">
            <w:pPr>
              <w:keepNext/>
              <w:spacing w:line="276" w:lineRule="auto"/>
              <w:jc w:val="center"/>
              <w:rPr>
                <w:rFonts w:ascii="Times New Roman" w:eastAsia="MS Mincho" w:hAnsi="Times New Roman"/>
                <w:szCs w:val="20"/>
                <w:lang w:val="fr-FR"/>
              </w:rPr>
            </w:pPr>
            <w:bookmarkStart w:id="1259" w:name="_Hlk203153416"/>
            <w:r w:rsidRPr="0075024C">
              <w:rPr>
                <w:rFonts w:ascii="Times New Roman" w:hAnsi="Times New Roman"/>
                <w:b/>
                <w:iCs/>
                <w:szCs w:val="20"/>
                <w:lang w:val="fr-FR"/>
              </w:rPr>
              <w:t>Frais liés à l'acquisition d'actifs</w:t>
            </w:r>
            <w:bookmarkEnd w:id="1259"/>
            <w:r w:rsidR="00547769">
              <w:rPr>
                <w:rFonts w:ascii="Times New Roman" w:hAnsi="Times New Roman"/>
                <w:b/>
                <w:iCs/>
                <w:szCs w:val="20"/>
                <w:lang w:val="fr-FR"/>
              </w:rPr>
              <w:t xml:space="preserve"> (*)</w:t>
            </w:r>
          </w:p>
        </w:tc>
        <w:tc>
          <w:tcPr>
            <w:tcW w:w="2977" w:type="dxa"/>
            <w:vAlign w:val="center"/>
          </w:tcPr>
          <w:p w14:paraId="19055252" w14:textId="361CF50E" w:rsidR="00FB7D80" w:rsidRPr="0075024C" w:rsidRDefault="00FB7D80" w:rsidP="002C7413">
            <w:pPr>
              <w:keepNext/>
              <w:spacing w:line="276" w:lineRule="auto"/>
              <w:jc w:val="center"/>
              <w:rPr>
                <w:rFonts w:ascii="Times New Roman" w:hAnsi="Times New Roman"/>
                <w:szCs w:val="20"/>
                <w:lang w:val="fr-FR"/>
              </w:rPr>
            </w:pPr>
            <w:r w:rsidRPr="0075024C">
              <w:rPr>
                <w:rFonts w:ascii="Times New Roman" w:eastAsia="MS Mincho" w:hAnsi="Times New Roman"/>
                <w:szCs w:val="20"/>
                <w:lang w:val="fr-FR"/>
              </w:rPr>
              <w:t>Non applicable</w:t>
            </w:r>
          </w:p>
        </w:tc>
        <w:tc>
          <w:tcPr>
            <w:tcW w:w="2835" w:type="dxa"/>
            <w:vAlign w:val="center"/>
          </w:tcPr>
          <w:p w14:paraId="7C33D2A7" w14:textId="0834A78C" w:rsidR="00FB7D80" w:rsidRPr="0075024C" w:rsidRDefault="00FB7D80" w:rsidP="002C7413">
            <w:pPr>
              <w:keepNext/>
              <w:spacing w:line="276" w:lineRule="auto"/>
              <w:jc w:val="center"/>
              <w:rPr>
                <w:rFonts w:ascii="Times New Roman" w:eastAsia="MS Mincho" w:hAnsi="Times New Roman"/>
                <w:szCs w:val="20"/>
                <w:lang w:val="fr-FR"/>
              </w:rPr>
            </w:pPr>
            <w:r w:rsidRPr="0075024C">
              <w:rPr>
                <w:rFonts w:ascii="Times New Roman" w:eastAsia="MS Mincho" w:hAnsi="Times New Roman"/>
                <w:szCs w:val="20"/>
                <w:lang w:val="fr-FR"/>
              </w:rPr>
              <w:t>Non applicable</w:t>
            </w:r>
          </w:p>
        </w:tc>
      </w:tr>
      <w:tr w:rsidR="00F23834" w:rsidRPr="0075024C" w14:paraId="33974F2B" w14:textId="77777777" w:rsidTr="00ED031D">
        <w:trPr>
          <w:trHeight w:val="240"/>
          <w:jc w:val="center"/>
        </w:trPr>
        <w:tc>
          <w:tcPr>
            <w:tcW w:w="533" w:type="dxa"/>
            <w:vMerge w:val="restart"/>
            <w:vAlign w:val="center"/>
          </w:tcPr>
          <w:p w14:paraId="1C203AAC" w14:textId="1FD8FC21" w:rsidR="00F23834" w:rsidRPr="0075024C" w:rsidRDefault="00F23834"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3</w:t>
            </w:r>
          </w:p>
        </w:tc>
        <w:tc>
          <w:tcPr>
            <w:tcW w:w="2156" w:type="dxa"/>
            <w:vMerge w:val="restart"/>
            <w:vAlign w:val="center"/>
          </w:tcPr>
          <w:p w14:paraId="1B77A091" w14:textId="04C26AF6" w:rsidR="00F23834" w:rsidRPr="0075024C" w:rsidRDefault="00F23834" w:rsidP="002C7413">
            <w:pPr>
              <w:keepNext/>
              <w:spacing w:line="276" w:lineRule="auto"/>
              <w:jc w:val="center"/>
              <w:rPr>
                <w:rFonts w:ascii="Times New Roman" w:hAnsi="Times New Roman"/>
                <w:b/>
                <w:iCs/>
                <w:szCs w:val="20"/>
                <w:lang w:val="fr-FR"/>
              </w:rPr>
            </w:pPr>
            <w:r w:rsidRPr="0075024C">
              <w:rPr>
                <w:rFonts w:ascii="Times New Roman" w:hAnsi="Times New Roman"/>
                <w:b/>
                <w:iCs/>
                <w:szCs w:val="20"/>
                <w:lang w:val="fr-FR"/>
              </w:rPr>
              <w:t xml:space="preserve">Frais de gestion et commissions liées aux </w:t>
            </w:r>
            <w:r w:rsidR="00547769" w:rsidRPr="0075024C">
              <w:rPr>
                <w:rFonts w:ascii="Times New Roman" w:hAnsi="Times New Roman"/>
                <w:b/>
                <w:iCs/>
                <w:szCs w:val="20"/>
                <w:lang w:val="fr-FR"/>
              </w:rPr>
              <w:t>résultats</w:t>
            </w:r>
            <w:r w:rsidR="00547769">
              <w:rPr>
                <w:rFonts w:ascii="Times New Roman" w:hAnsi="Times New Roman"/>
                <w:b/>
                <w:iCs/>
                <w:szCs w:val="20"/>
                <w:lang w:val="fr-FR"/>
              </w:rPr>
              <w:t xml:space="preserve"> (</w:t>
            </w:r>
            <w:r w:rsidR="00513677" w:rsidRPr="0075024C">
              <w:rPr>
                <w:rFonts w:ascii="Times New Roman" w:hAnsi="Times New Roman"/>
                <w:b/>
                <w:iCs/>
                <w:szCs w:val="20"/>
                <w:lang w:val="fr-FR"/>
              </w:rPr>
              <w:t>*</w:t>
            </w:r>
            <w:r w:rsidR="00B31CCF">
              <w:rPr>
                <w:rFonts w:ascii="Times New Roman" w:hAnsi="Times New Roman"/>
                <w:b/>
                <w:iCs/>
                <w:szCs w:val="20"/>
                <w:lang w:val="fr-FR"/>
              </w:rPr>
              <w:t>)</w:t>
            </w:r>
          </w:p>
        </w:tc>
        <w:tc>
          <w:tcPr>
            <w:tcW w:w="2126" w:type="dxa"/>
            <w:vMerge w:val="restart"/>
            <w:vAlign w:val="center"/>
          </w:tcPr>
          <w:p w14:paraId="194364B1" w14:textId="5DC94372" w:rsidR="00F23834" w:rsidRPr="0075024C" w:rsidRDefault="00F23834"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Commission de Gestion</w:t>
            </w:r>
          </w:p>
        </w:tc>
        <w:tc>
          <w:tcPr>
            <w:tcW w:w="2977" w:type="dxa"/>
            <w:vAlign w:val="center"/>
          </w:tcPr>
          <w:p w14:paraId="6853A635" w14:textId="2F72C8E7" w:rsidR="00F23834" w:rsidRPr="0075024C" w:rsidRDefault="00F23834"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Pour les Parts A</w:t>
            </w:r>
            <w:r w:rsidR="001D4AD9" w:rsidRPr="0075024C">
              <w:rPr>
                <w:rFonts w:ascii="Times New Roman" w:hAnsi="Times New Roman"/>
                <w:szCs w:val="20"/>
                <w:u w:val="single"/>
                <w:lang w:val="fr-FR"/>
              </w:rPr>
              <w:t>E</w:t>
            </w:r>
          </w:p>
          <w:p w14:paraId="5757AA79" w14:textId="61921FC1" w:rsidR="00F23834" w:rsidRPr="0075024C" w:rsidRDefault="00F23834"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Actif Net des Parts A</w:t>
            </w:r>
            <w:r w:rsidR="001D4AD9" w:rsidRPr="0075024C">
              <w:rPr>
                <w:rFonts w:ascii="Times New Roman" w:hAnsi="Times New Roman"/>
                <w:szCs w:val="20"/>
                <w:lang w:val="fr-FR"/>
              </w:rPr>
              <w:t>E</w:t>
            </w:r>
          </w:p>
        </w:tc>
        <w:tc>
          <w:tcPr>
            <w:tcW w:w="2835" w:type="dxa"/>
            <w:vAlign w:val="center"/>
          </w:tcPr>
          <w:p w14:paraId="5933CEF4" w14:textId="2EAA3282" w:rsidR="00F23834" w:rsidRPr="0075024C" w:rsidRDefault="00F23834"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2,025%</w:t>
            </w:r>
          </w:p>
        </w:tc>
      </w:tr>
      <w:tr w:rsidR="001D4AD9" w:rsidRPr="0075024C" w14:paraId="418946E5" w14:textId="77777777" w:rsidTr="00ED031D">
        <w:trPr>
          <w:trHeight w:val="240"/>
          <w:jc w:val="center"/>
        </w:trPr>
        <w:tc>
          <w:tcPr>
            <w:tcW w:w="533" w:type="dxa"/>
            <w:vMerge/>
            <w:vAlign w:val="center"/>
          </w:tcPr>
          <w:p w14:paraId="6E5CF8A7" w14:textId="77777777" w:rsidR="001D4AD9" w:rsidRPr="0075024C" w:rsidRDefault="001D4AD9" w:rsidP="002C7413">
            <w:pPr>
              <w:keepNext/>
              <w:spacing w:line="276" w:lineRule="auto"/>
              <w:jc w:val="center"/>
              <w:rPr>
                <w:rFonts w:ascii="Times New Roman" w:hAnsi="Times New Roman"/>
                <w:b/>
                <w:szCs w:val="20"/>
                <w:lang w:val="fr-FR"/>
              </w:rPr>
            </w:pPr>
          </w:p>
        </w:tc>
        <w:tc>
          <w:tcPr>
            <w:tcW w:w="2156" w:type="dxa"/>
            <w:vMerge/>
            <w:vAlign w:val="center"/>
          </w:tcPr>
          <w:p w14:paraId="7FBC1354" w14:textId="77777777" w:rsidR="001D4AD9" w:rsidRPr="0075024C" w:rsidRDefault="001D4AD9" w:rsidP="002C7413">
            <w:pPr>
              <w:keepNext/>
              <w:spacing w:line="276" w:lineRule="auto"/>
              <w:jc w:val="center"/>
              <w:rPr>
                <w:rFonts w:ascii="Times New Roman" w:hAnsi="Times New Roman"/>
                <w:b/>
                <w:iCs/>
                <w:szCs w:val="20"/>
                <w:lang w:val="fr-FR"/>
              </w:rPr>
            </w:pPr>
          </w:p>
        </w:tc>
        <w:tc>
          <w:tcPr>
            <w:tcW w:w="2126" w:type="dxa"/>
            <w:vMerge/>
            <w:vAlign w:val="center"/>
          </w:tcPr>
          <w:p w14:paraId="6D3E76AC" w14:textId="77777777" w:rsidR="001D4AD9" w:rsidRPr="0075024C" w:rsidRDefault="001D4AD9" w:rsidP="002C7413">
            <w:pPr>
              <w:keepNext/>
              <w:spacing w:line="276" w:lineRule="auto"/>
              <w:jc w:val="center"/>
              <w:rPr>
                <w:rFonts w:ascii="Times New Roman" w:hAnsi="Times New Roman"/>
                <w:szCs w:val="20"/>
                <w:lang w:val="fr-FR"/>
              </w:rPr>
            </w:pPr>
          </w:p>
        </w:tc>
        <w:tc>
          <w:tcPr>
            <w:tcW w:w="2977" w:type="dxa"/>
            <w:vAlign w:val="center"/>
          </w:tcPr>
          <w:p w14:paraId="41601B60" w14:textId="53FF88E2"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Pour les Parts AI</w:t>
            </w:r>
          </w:p>
          <w:p w14:paraId="105B99C0" w14:textId="7EEFA01D"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lang w:val="fr-FR"/>
              </w:rPr>
              <w:t>Actif Net des Parts AI</w:t>
            </w:r>
          </w:p>
        </w:tc>
        <w:tc>
          <w:tcPr>
            <w:tcW w:w="2835" w:type="dxa"/>
            <w:vAlign w:val="center"/>
          </w:tcPr>
          <w:p w14:paraId="25261891" w14:textId="6B2B6ABB" w:rsidR="001D4AD9" w:rsidRPr="0075024C" w:rsidRDefault="001D4AD9"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2,025%</w:t>
            </w:r>
          </w:p>
        </w:tc>
      </w:tr>
      <w:tr w:rsidR="00F23834" w:rsidRPr="0075024C" w14:paraId="749AB0D9" w14:textId="77777777" w:rsidTr="00ED031D">
        <w:trPr>
          <w:trHeight w:val="240"/>
          <w:jc w:val="center"/>
        </w:trPr>
        <w:tc>
          <w:tcPr>
            <w:tcW w:w="533" w:type="dxa"/>
            <w:vMerge/>
            <w:vAlign w:val="center"/>
          </w:tcPr>
          <w:p w14:paraId="45288ECD" w14:textId="77777777" w:rsidR="00F23834" w:rsidRPr="0075024C" w:rsidRDefault="00F23834" w:rsidP="002C7413">
            <w:pPr>
              <w:keepNext/>
              <w:spacing w:line="276" w:lineRule="auto"/>
              <w:jc w:val="center"/>
              <w:rPr>
                <w:rFonts w:ascii="Times New Roman" w:hAnsi="Times New Roman"/>
                <w:b/>
                <w:szCs w:val="20"/>
                <w:lang w:val="fr-FR"/>
              </w:rPr>
            </w:pPr>
          </w:p>
        </w:tc>
        <w:tc>
          <w:tcPr>
            <w:tcW w:w="2156" w:type="dxa"/>
            <w:vMerge/>
            <w:vAlign w:val="center"/>
          </w:tcPr>
          <w:p w14:paraId="3FFB14FB" w14:textId="77777777" w:rsidR="00F23834" w:rsidRPr="0075024C" w:rsidRDefault="00F23834" w:rsidP="002C7413">
            <w:pPr>
              <w:keepNext/>
              <w:spacing w:line="276" w:lineRule="auto"/>
              <w:jc w:val="center"/>
              <w:rPr>
                <w:rFonts w:ascii="Times New Roman" w:hAnsi="Times New Roman"/>
                <w:b/>
                <w:iCs/>
                <w:szCs w:val="20"/>
                <w:lang w:val="fr-FR"/>
              </w:rPr>
            </w:pPr>
          </w:p>
        </w:tc>
        <w:tc>
          <w:tcPr>
            <w:tcW w:w="2126" w:type="dxa"/>
            <w:vMerge/>
          </w:tcPr>
          <w:p w14:paraId="016C5121" w14:textId="3C399F0F" w:rsidR="00F23834" w:rsidRPr="0075024C" w:rsidRDefault="00F23834" w:rsidP="002C7413">
            <w:pPr>
              <w:keepNext/>
              <w:spacing w:line="276" w:lineRule="auto"/>
              <w:jc w:val="center"/>
              <w:rPr>
                <w:rFonts w:ascii="Times New Roman" w:hAnsi="Times New Roman"/>
                <w:szCs w:val="20"/>
                <w:u w:val="single"/>
                <w:lang w:val="fr-FR"/>
              </w:rPr>
            </w:pPr>
          </w:p>
        </w:tc>
        <w:tc>
          <w:tcPr>
            <w:tcW w:w="2977" w:type="dxa"/>
            <w:vAlign w:val="center"/>
          </w:tcPr>
          <w:p w14:paraId="12F1DAB9" w14:textId="7BBF8B51" w:rsidR="00F23834" w:rsidRPr="0075024C" w:rsidRDefault="00F23834"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 xml:space="preserve">Pour les Parts </w:t>
            </w:r>
            <w:r w:rsidR="001D4AD9" w:rsidRPr="0075024C">
              <w:rPr>
                <w:rFonts w:ascii="Times New Roman" w:hAnsi="Times New Roman"/>
                <w:szCs w:val="20"/>
                <w:u w:val="single"/>
                <w:lang w:val="fr-FR"/>
              </w:rPr>
              <w:t>I</w:t>
            </w:r>
          </w:p>
          <w:p w14:paraId="1E60B81A" w14:textId="785EB681" w:rsidR="00F23834" w:rsidRPr="0075024C" w:rsidRDefault="00F23834"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 xml:space="preserve">Actif Net des Parts </w:t>
            </w:r>
            <w:r w:rsidR="001D4AD9" w:rsidRPr="0075024C">
              <w:rPr>
                <w:rFonts w:ascii="Times New Roman" w:hAnsi="Times New Roman"/>
                <w:szCs w:val="20"/>
                <w:lang w:val="fr-FR"/>
              </w:rPr>
              <w:t>I</w:t>
            </w:r>
          </w:p>
        </w:tc>
        <w:tc>
          <w:tcPr>
            <w:tcW w:w="2835" w:type="dxa"/>
            <w:vAlign w:val="center"/>
          </w:tcPr>
          <w:p w14:paraId="7F838BE4" w14:textId="7BDF1CA4" w:rsidR="00F23834" w:rsidRPr="0075024C" w:rsidRDefault="00FA152F"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1</w:t>
            </w:r>
            <w:r w:rsidR="00F23834" w:rsidRPr="0075024C">
              <w:rPr>
                <w:rFonts w:ascii="Times New Roman" w:hAnsi="Times New Roman"/>
                <w:szCs w:val="20"/>
                <w:lang w:val="fr-FR"/>
              </w:rPr>
              <w:t>,</w:t>
            </w:r>
            <w:r w:rsidR="001D4AD9" w:rsidRPr="0075024C">
              <w:rPr>
                <w:rFonts w:ascii="Times New Roman" w:hAnsi="Times New Roman"/>
                <w:szCs w:val="20"/>
                <w:lang w:val="fr-FR"/>
              </w:rPr>
              <w:t>1</w:t>
            </w:r>
            <w:r w:rsidR="00F23834" w:rsidRPr="0075024C">
              <w:rPr>
                <w:rFonts w:ascii="Times New Roman" w:hAnsi="Times New Roman"/>
                <w:szCs w:val="20"/>
                <w:lang w:val="fr-FR"/>
              </w:rPr>
              <w:t>25%</w:t>
            </w:r>
          </w:p>
        </w:tc>
      </w:tr>
      <w:tr w:rsidR="001D4AD9" w:rsidRPr="0075024C" w14:paraId="14EE6DD3" w14:textId="77777777" w:rsidTr="00ED031D">
        <w:trPr>
          <w:trHeight w:val="240"/>
          <w:jc w:val="center"/>
        </w:trPr>
        <w:tc>
          <w:tcPr>
            <w:tcW w:w="533" w:type="dxa"/>
            <w:vMerge/>
            <w:vAlign w:val="center"/>
          </w:tcPr>
          <w:p w14:paraId="1D6A9D59" w14:textId="77777777" w:rsidR="001D4AD9" w:rsidRPr="0075024C" w:rsidRDefault="001D4AD9" w:rsidP="002C7413">
            <w:pPr>
              <w:keepNext/>
              <w:spacing w:line="276" w:lineRule="auto"/>
              <w:jc w:val="center"/>
              <w:rPr>
                <w:rFonts w:ascii="Times New Roman" w:hAnsi="Times New Roman"/>
                <w:b/>
                <w:szCs w:val="20"/>
                <w:lang w:val="fr-FR"/>
              </w:rPr>
            </w:pPr>
          </w:p>
        </w:tc>
        <w:tc>
          <w:tcPr>
            <w:tcW w:w="2156" w:type="dxa"/>
            <w:vMerge/>
            <w:vAlign w:val="center"/>
          </w:tcPr>
          <w:p w14:paraId="1E232A30" w14:textId="77777777" w:rsidR="001D4AD9" w:rsidRPr="0075024C" w:rsidRDefault="001D4AD9" w:rsidP="002C7413">
            <w:pPr>
              <w:keepNext/>
              <w:spacing w:line="276" w:lineRule="auto"/>
              <w:jc w:val="center"/>
              <w:rPr>
                <w:rFonts w:ascii="Times New Roman" w:hAnsi="Times New Roman"/>
                <w:b/>
                <w:iCs/>
                <w:szCs w:val="20"/>
                <w:lang w:val="fr-FR"/>
              </w:rPr>
            </w:pPr>
          </w:p>
        </w:tc>
        <w:tc>
          <w:tcPr>
            <w:tcW w:w="2126" w:type="dxa"/>
            <w:vMerge/>
          </w:tcPr>
          <w:p w14:paraId="46163885" w14:textId="77777777" w:rsidR="001D4AD9" w:rsidRPr="0075024C" w:rsidRDefault="001D4AD9" w:rsidP="002C7413">
            <w:pPr>
              <w:keepNext/>
              <w:spacing w:line="276" w:lineRule="auto"/>
              <w:jc w:val="center"/>
              <w:rPr>
                <w:rFonts w:ascii="Times New Roman" w:hAnsi="Times New Roman"/>
                <w:szCs w:val="20"/>
                <w:u w:val="single"/>
                <w:lang w:val="fr-FR"/>
              </w:rPr>
            </w:pPr>
          </w:p>
        </w:tc>
        <w:tc>
          <w:tcPr>
            <w:tcW w:w="2977" w:type="dxa"/>
            <w:vAlign w:val="center"/>
          </w:tcPr>
          <w:p w14:paraId="4F4B6CD7" w14:textId="3D47701A"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Pour les Parts PE</w:t>
            </w:r>
          </w:p>
          <w:p w14:paraId="5D833249" w14:textId="1B0DE9A6"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lang w:val="fr-FR"/>
              </w:rPr>
              <w:t>Actif Net des Parts PE</w:t>
            </w:r>
          </w:p>
        </w:tc>
        <w:tc>
          <w:tcPr>
            <w:tcW w:w="2835" w:type="dxa"/>
            <w:vAlign w:val="center"/>
          </w:tcPr>
          <w:p w14:paraId="0D2D10E9" w14:textId="7D00D3DD" w:rsidR="001D4AD9" w:rsidRPr="0075024C" w:rsidRDefault="00A93D1D"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2,025</w:t>
            </w:r>
            <w:r w:rsidR="001D4AD9" w:rsidRPr="0075024C">
              <w:rPr>
                <w:rFonts w:ascii="Times New Roman" w:hAnsi="Times New Roman"/>
                <w:szCs w:val="20"/>
                <w:lang w:val="fr-FR"/>
              </w:rPr>
              <w:t>%</w:t>
            </w:r>
          </w:p>
        </w:tc>
      </w:tr>
      <w:tr w:rsidR="001D4AD9" w:rsidRPr="0075024C" w14:paraId="2A5EA897" w14:textId="77777777" w:rsidTr="00ED031D">
        <w:trPr>
          <w:trHeight w:val="240"/>
          <w:jc w:val="center"/>
        </w:trPr>
        <w:tc>
          <w:tcPr>
            <w:tcW w:w="533" w:type="dxa"/>
            <w:vMerge/>
            <w:vAlign w:val="center"/>
          </w:tcPr>
          <w:p w14:paraId="4FE57AB9" w14:textId="77777777" w:rsidR="001D4AD9" w:rsidRPr="0075024C" w:rsidRDefault="001D4AD9" w:rsidP="002C7413">
            <w:pPr>
              <w:keepNext/>
              <w:spacing w:line="276" w:lineRule="auto"/>
              <w:jc w:val="center"/>
              <w:rPr>
                <w:rFonts w:ascii="Times New Roman" w:hAnsi="Times New Roman"/>
                <w:b/>
                <w:szCs w:val="20"/>
                <w:lang w:val="fr-FR"/>
              </w:rPr>
            </w:pPr>
          </w:p>
        </w:tc>
        <w:tc>
          <w:tcPr>
            <w:tcW w:w="2156" w:type="dxa"/>
            <w:vMerge/>
            <w:vAlign w:val="center"/>
          </w:tcPr>
          <w:p w14:paraId="31A1F827" w14:textId="77777777" w:rsidR="001D4AD9" w:rsidRPr="0075024C" w:rsidRDefault="001D4AD9" w:rsidP="002C7413">
            <w:pPr>
              <w:keepNext/>
              <w:spacing w:line="276" w:lineRule="auto"/>
              <w:jc w:val="center"/>
              <w:rPr>
                <w:rFonts w:ascii="Times New Roman" w:hAnsi="Times New Roman"/>
                <w:b/>
                <w:iCs/>
                <w:szCs w:val="20"/>
                <w:lang w:val="fr-FR"/>
              </w:rPr>
            </w:pPr>
          </w:p>
        </w:tc>
        <w:tc>
          <w:tcPr>
            <w:tcW w:w="2126" w:type="dxa"/>
            <w:vMerge/>
          </w:tcPr>
          <w:p w14:paraId="2DB9CE0E" w14:textId="77777777" w:rsidR="001D4AD9" w:rsidRPr="0075024C" w:rsidRDefault="001D4AD9" w:rsidP="002C7413">
            <w:pPr>
              <w:keepNext/>
              <w:spacing w:line="276" w:lineRule="auto"/>
              <w:jc w:val="center"/>
              <w:rPr>
                <w:rFonts w:ascii="Times New Roman" w:hAnsi="Times New Roman"/>
                <w:szCs w:val="20"/>
                <w:u w:val="single"/>
                <w:lang w:val="fr-FR"/>
              </w:rPr>
            </w:pPr>
          </w:p>
        </w:tc>
        <w:tc>
          <w:tcPr>
            <w:tcW w:w="2977" w:type="dxa"/>
            <w:vAlign w:val="center"/>
          </w:tcPr>
          <w:p w14:paraId="3D327FD2" w14:textId="39637E27"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Pour les Parts PI</w:t>
            </w:r>
          </w:p>
          <w:p w14:paraId="4C22B96A" w14:textId="6A9AA12A"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lang w:val="fr-FR"/>
              </w:rPr>
              <w:t>Actif Net des Parts PI</w:t>
            </w:r>
          </w:p>
        </w:tc>
        <w:tc>
          <w:tcPr>
            <w:tcW w:w="2835" w:type="dxa"/>
            <w:vAlign w:val="center"/>
          </w:tcPr>
          <w:p w14:paraId="6B2FF88A" w14:textId="5FA8330C" w:rsidR="001D4AD9" w:rsidRPr="0075024C" w:rsidRDefault="00A93D1D"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2,025</w:t>
            </w:r>
            <w:r w:rsidR="001D4AD9" w:rsidRPr="0075024C">
              <w:rPr>
                <w:rFonts w:ascii="Times New Roman" w:hAnsi="Times New Roman"/>
                <w:szCs w:val="20"/>
                <w:lang w:val="fr-FR"/>
              </w:rPr>
              <w:t>%</w:t>
            </w:r>
          </w:p>
        </w:tc>
      </w:tr>
      <w:tr w:rsidR="001D4AD9" w:rsidRPr="0075024C" w14:paraId="5231B141" w14:textId="77777777" w:rsidTr="00ED031D">
        <w:trPr>
          <w:trHeight w:val="240"/>
          <w:jc w:val="center"/>
        </w:trPr>
        <w:tc>
          <w:tcPr>
            <w:tcW w:w="533" w:type="dxa"/>
            <w:vMerge/>
            <w:vAlign w:val="center"/>
          </w:tcPr>
          <w:p w14:paraId="3A076FE1" w14:textId="77777777" w:rsidR="001D4AD9" w:rsidRPr="0075024C" w:rsidRDefault="001D4AD9" w:rsidP="002C7413">
            <w:pPr>
              <w:keepNext/>
              <w:spacing w:line="276" w:lineRule="auto"/>
              <w:jc w:val="center"/>
              <w:rPr>
                <w:rFonts w:ascii="Times New Roman" w:hAnsi="Times New Roman"/>
                <w:b/>
                <w:szCs w:val="20"/>
                <w:lang w:val="fr-FR"/>
              </w:rPr>
            </w:pPr>
          </w:p>
        </w:tc>
        <w:tc>
          <w:tcPr>
            <w:tcW w:w="2156" w:type="dxa"/>
            <w:vMerge/>
            <w:vAlign w:val="center"/>
          </w:tcPr>
          <w:p w14:paraId="4A5BDE35" w14:textId="77777777" w:rsidR="001D4AD9" w:rsidRPr="0075024C" w:rsidRDefault="001D4AD9" w:rsidP="002C7413">
            <w:pPr>
              <w:keepNext/>
              <w:spacing w:line="276" w:lineRule="auto"/>
              <w:jc w:val="center"/>
              <w:rPr>
                <w:rFonts w:ascii="Times New Roman" w:hAnsi="Times New Roman"/>
                <w:b/>
                <w:iCs/>
                <w:szCs w:val="20"/>
                <w:lang w:val="fr-FR"/>
              </w:rPr>
            </w:pPr>
          </w:p>
        </w:tc>
        <w:tc>
          <w:tcPr>
            <w:tcW w:w="2126" w:type="dxa"/>
            <w:vMerge/>
          </w:tcPr>
          <w:p w14:paraId="1168AD3B" w14:textId="77777777" w:rsidR="001D4AD9" w:rsidRPr="0075024C" w:rsidRDefault="001D4AD9" w:rsidP="002C7413">
            <w:pPr>
              <w:keepNext/>
              <w:spacing w:line="276" w:lineRule="auto"/>
              <w:jc w:val="center"/>
              <w:rPr>
                <w:rFonts w:ascii="Times New Roman" w:hAnsi="Times New Roman"/>
                <w:szCs w:val="20"/>
                <w:u w:val="single"/>
                <w:lang w:val="fr-FR"/>
              </w:rPr>
            </w:pPr>
          </w:p>
        </w:tc>
        <w:tc>
          <w:tcPr>
            <w:tcW w:w="2977" w:type="dxa"/>
            <w:vAlign w:val="center"/>
          </w:tcPr>
          <w:p w14:paraId="0C69B49D" w14:textId="4CEFA497" w:rsidR="001D4AD9" w:rsidRPr="0075024C" w:rsidRDefault="001D4AD9"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Pour les Parts ZA</w:t>
            </w:r>
          </w:p>
          <w:p w14:paraId="41687E6E" w14:textId="6966B05C" w:rsidR="001D4AD9" w:rsidRPr="0075024C" w:rsidRDefault="001D4AD9"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Actif Net des Parts ZA</w:t>
            </w:r>
          </w:p>
        </w:tc>
        <w:tc>
          <w:tcPr>
            <w:tcW w:w="2835" w:type="dxa"/>
            <w:vAlign w:val="center"/>
          </w:tcPr>
          <w:p w14:paraId="60C7205E" w14:textId="63C2C2F7" w:rsidR="001D4AD9" w:rsidRPr="0075024C" w:rsidRDefault="001D4AD9"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1,725%</w:t>
            </w:r>
          </w:p>
        </w:tc>
      </w:tr>
      <w:tr w:rsidR="00F23834" w:rsidRPr="0075024C" w14:paraId="784655A9" w14:textId="77777777" w:rsidTr="00ED031D">
        <w:trPr>
          <w:trHeight w:val="240"/>
          <w:jc w:val="center"/>
        </w:trPr>
        <w:tc>
          <w:tcPr>
            <w:tcW w:w="533" w:type="dxa"/>
            <w:vMerge/>
            <w:vAlign w:val="center"/>
          </w:tcPr>
          <w:p w14:paraId="074E18C4" w14:textId="77777777" w:rsidR="00F23834" w:rsidRPr="0075024C" w:rsidRDefault="00F23834" w:rsidP="002C7413">
            <w:pPr>
              <w:keepNext/>
              <w:spacing w:line="276" w:lineRule="auto"/>
              <w:jc w:val="center"/>
              <w:rPr>
                <w:rFonts w:ascii="Times New Roman" w:hAnsi="Times New Roman"/>
                <w:b/>
                <w:szCs w:val="20"/>
                <w:lang w:val="fr-FR"/>
              </w:rPr>
            </w:pPr>
          </w:p>
        </w:tc>
        <w:tc>
          <w:tcPr>
            <w:tcW w:w="2156" w:type="dxa"/>
            <w:vMerge/>
            <w:vAlign w:val="center"/>
          </w:tcPr>
          <w:p w14:paraId="5A18CC67" w14:textId="77777777" w:rsidR="00F23834" w:rsidRPr="0075024C" w:rsidRDefault="00F23834" w:rsidP="002C7413">
            <w:pPr>
              <w:keepNext/>
              <w:spacing w:line="276" w:lineRule="auto"/>
              <w:jc w:val="center"/>
              <w:rPr>
                <w:rFonts w:ascii="Times New Roman" w:hAnsi="Times New Roman"/>
                <w:b/>
                <w:iCs/>
                <w:szCs w:val="20"/>
                <w:lang w:val="fr-FR"/>
              </w:rPr>
            </w:pPr>
          </w:p>
        </w:tc>
        <w:tc>
          <w:tcPr>
            <w:tcW w:w="2126" w:type="dxa"/>
            <w:vMerge/>
          </w:tcPr>
          <w:p w14:paraId="29552FAB" w14:textId="77777777" w:rsidR="00F23834" w:rsidRPr="0075024C" w:rsidRDefault="00F23834" w:rsidP="002C7413">
            <w:pPr>
              <w:keepNext/>
              <w:spacing w:line="276" w:lineRule="auto"/>
              <w:jc w:val="center"/>
              <w:rPr>
                <w:rFonts w:ascii="Times New Roman" w:hAnsi="Times New Roman"/>
                <w:szCs w:val="20"/>
                <w:u w:val="single"/>
                <w:lang w:val="fr-FR"/>
              </w:rPr>
            </w:pPr>
          </w:p>
        </w:tc>
        <w:tc>
          <w:tcPr>
            <w:tcW w:w="2977" w:type="dxa"/>
            <w:vAlign w:val="center"/>
          </w:tcPr>
          <w:p w14:paraId="6B85E7BE" w14:textId="6365051E" w:rsidR="00F23834" w:rsidRPr="0075024C" w:rsidRDefault="00F23834"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 xml:space="preserve">Pour les Parts </w:t>
            </w:r>
            <w:r w:rsidR="001D4AD9" w:rsidRPr="0075024C">
              <w:rPr>
                <w:rFonts w:ascii="Times New Roman" w:hAnsi="Times New Roman"/>
                <w:szCs w:val="20"/>
                <w:u w:val="single"/>
                <w:lang w:val="fr-FR"/>
              </w:rPr>
              <w:t>ZC</w:t>
            </w:r>
          </w:p>
          <w:p w14:paraId="046663EA" w14:textId="12DA4E5E" w:rsidR="00F23834" w:rsidRPr="0075024C" w:rsidRDefault="00F23834"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 xml:space="preserve">Actif Net des Parts </w:t>
            </w:r>
            <w:r w:rsidR="001D4AD9" w:rsidRPr="0075024C">
              <w:rPr>
                <w:rFonts w:ascii="Times New Roman" w:hAnsi="Times New Roman"/>
                <w:szCs w:val="20"/>
                <w:lang w:val="fr-FR"/>
              </w:rPr>
              <w:t>ZC</w:t>
            </w:r>
          </w:p>
        </w:tc>
        <w:tc>
          <w:tcPr>
            <w:tcW w:w="2835" w:type="dxa"/>
            <w:vAlign w:val="center"/>
          </w:tcPr>
          <w:p w14:paraId="6713A8F9" w14:textId="03C33CA3" w:rsidR="00F23834" w:rsidRPr="0075024C" w:rsidRDefault="001D4AD9"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2,025%</w:t>
            </w:r>
          </w:p>
        </w:tc>
      </w:tr>
      <w:tr w:rsidR="00F23834" w:rsidRPr="0075024C" w14:paraId="28B2E3D7" w14:textId="77777777" w:rsidTr="00ED031D">
        <w:trPr>
          <w:trHeight w:val="240"/>
          <w:jc w:val="center"/>
        </w:trPr>
        <w:tc>
          <w:tcPr>
            <w:tcW w:w="533" w:type="dxa"/>
            <w:vMerge/>
            <w:vAlign w:val="center"/>
          </w:tcPr>
          <w:p w14:paraId="421A115A" w14:textId="77777777" w:rsidR="00F23834" w:rsidRPr="0075024C" w:rsidRDefault="00F23834" w:rsidP="002C7413">
            <w:pPr>
              <w:keepNext/>
              <w:spacing w:line="276" w:lineRule="auto"/>
              <w:jc w:val="center"/>
              <w:rPr>
                <w:rFonts w:ascii="Times New Roman" w:hAnsi="Times New Roman"/>
                <w:b/>
                <w:szCs w:val="20"/>
                <w:lang w:val="fr-FR"/>
              </w:rPr>
            </w:pPr>
          </w:p>
        </w:tc>
        <w:tc>
          <w:tcPr>
            <w:tcW w:w="2156" w:type="dxa"/>
            <w:vMerge/>
            <w:vAlign w:val="center"/>
          </w:tcPr>
          <w:p w14:paraId="7D187D16" w14:textId="77777777" w:rsidR="00F23834" w:rsidRPr="0075024C" w:rsidRDefault="00F23834" w:rsidP="002C7413">
            <w:pPr>
              <w:keepNext/>
              <w:spacing w:line="276" w:lineRule="auto"/>
              <w:jc w:val="center"/>
              <w:rPr>
                <w:rFonts w:ascii="Times New Roman" w:hAnsi="Times New Roman"/>
                <w:b/>
                <w:iCs/>
                <w:szCs w:val="20"/>
                <w:lang w:val="fr-FR"/>
              </w:rPr>
            </w:pPr>
          </w:p>
        </w:tc>
        <w:tc>
          <w:tcPr>
            <w:tcW w:w="2126" w:type="dxa"/>
            <w:vMerge/>
          </w:tcPr>
          <w:p w14:paraId="15469B98" w14:textId="77777777" w:rsidR="00F23834" w:rsidRPr="0075024C" w:rsidRDefault="00F23834" w:rsidP="002C7413">
            <w:pPr>
              <w:keepNext/>
              <w:spacing w:line="276" w:lineRule="auto"/>
              <w:jc w:val="center"/>
              <w:rPr>
                <w:rFonts w:ascii="Times New Roman" w:hAnsi="Times New Roman"/>
                <w:szCs w:val="20"/>
                <w:u w:val="single"/>
                <w:lang w:val="fr-FR"/>
              </w:rPr>
            </w:pPr>
          </w:p>
        </w:tc>
        <w:tc>
          <w:tcPr>
            <w:tcW w:w="2977" w:type="dxa"/>
            <w:vAlign w:val="center"/>
          </w:tcPr>
          <w:p w14:paraId="41E69586" w14:textId="5BFD1B47" w:rsidR="00F23834" w:rsidRPr="0075024C" w:rsidRDefault="00F23834" w:rsidP="002C7413">
            <w:pPr>
              <w:keepNext/>
              <w:spacing w:line="276" w:lineRule="auto"/>
              <w:jc w:val="center"/>
              <w:rPr>
                <w:rFonts w:ascii="Times New Roman" w:hAnsi="Times New Roman"/>
                <w:szCs w:val="20"/>
                <w:u w:val="single"/>
                <w:lang w:val="fr-FR"/>
              </w:rPr>
            </w:pPr>
            <w:r w:rsidRPr="0075024C">
              <w:rPr>
                <w:rFonts w:ascii="Times New Roman" w:hAnsi="Times New Roman"/>
                <w:szCs w:val="20"/>
                <w:u w:val="single"/>
                <w:lang w:val="fr-FR"/>
              </w:rPr>
              <w:t xml:space="preserve">Pour les Parts </w:t>
            </w:r>
            <w:r w:rsidR="001D4AD9" w:rsidRPr="0075024C">
              <w:rPr>
                <w:rFonts w:ascii="Times New Roman" w:hAnsi="Times New Roman"/>
                <w:szCs w:val="20"/>
                <w:u w:val="single"/>
                <w:lang w:val="fr-FR"/>
              </w:rPr>
              <w:t>Z</w:t>
            </w:r>
            <w:r w:rsidRPr="0075024C">
              <w:rPr>
                <w:rFonts w:ascii="Times New Roman" w:hAnsi="Times New Roman"/>
                <w:szCs w:val="20"/>
                <w:u w:val="single"/>
                <w:lang w:val="fr-FR"/>
              </w:rPr>
              <w:t>E</w:t>
            </w:r>
          </w:p>
          <w:p w14:paraId="2F83BB91" w14:textId="180C564D" w:rsidR="00F23834" w:rsidRPr="0075024C" w:rsidRDefault="00F23834"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 xml:space="preserve">Actif Net des Parts </w:t>
            </w:r>
            <w:r w:rsidR="001D4AD9" w:rsidRPr="0075024C">
              <w:rPr>
                <w:rFonts w:ascii="Times New Roman" w:hAnsi="Times New Roman"/>
                <w:szCs w:val="20"/>
                <w:lang w:val="fr-FR"/>
              </w:rPr>
              <w:t>Z</w:t>
            </w:r>
            <w:r w:rsidRPr="0075024C">
              <w:rPr>
                <w:rFonts w:ascii="Times New Roman" w:hAnsi="Times New Roman"/>
                <w:szCs w:val="20"/>
                <w:lang w:val="fr-FR"/>
              </w:rPr>
              <w:t>E</w:t>
            </w:r>
          </w:p>
        </w:tc>
        <w:tc>
          <w:tcPr>
            <w:tcW w:w="2835" w:type="dxa"/>
            <w:vAlign w:val="center"/>
          </w:tcPr>
          <w:p w14:paraId="6BBF65D7" w14:textId="4B22D968" w:rsidR="00F23834" w:rsidRPr="0075024C" w:rsidRDefault="00A93D1D" w:rsidP="002C7413">
            <w:pPr>
              <w:keepNext/>
              <w:spacing w:line="276" w:lineRule="auto"/>
              <w:jc w:val="center"/>
              <w:rPr>
                <w:rFonts w:ascii="Times New Roman" w:eastAsia="MS Mincho" w:hAnsi="Times New Roman"/>
                <w:szCs w:val="20"/>
                <w:lang w:val="fr-FR"/>
              </w:rPr>
            </w:pPr>
            <w:r w:rsidRPr="0075024C">
              <w:rPr>
                <w:rFonts w:ascii="Times New Roman" w:hAnsi="Times New Roman"/>
                <w:szCs w:val="20"/>
                <w:lang w:val="fr-FR"/>
              </w:rPr>
              <w:t>2,0</w:t>
            </w:r>
            <w:r w:rsidR="00F23834" w:rsidRPr="0075024C">
              <w:rPr>
                <w:rFonts w:ascii="Times New Roman" w:hAnsi="Times New Roman"/>
                <w:szCs w:val="20"/>
                <w:lang w:val="fr-FR"/>
              </w:rPr>
              <w:t>25%</w:t>
            </w:r>
          </w:p>
        </w:tc>
      </w:tr>
      <w:tr w:rsidR="00D169EB" w:rsidRPr="0075024C" w14:paraId="5137C50B" w14:textId="77777777" w:rsidTr="00E11AF4">
        <w:trPr>
          <w:trHeight w:val="240"/>
          <w:jc w:val="center"/>
        </w:trPr>
        <w:tc>
          <w:tcPr>
            <w:tcW w:w="533" w:type="dxa"/>
            <w:vMerge/>
            <w:vAlign w:val="center"/>
          </w:tcPr>
          <w:p w14:paraId="1D41B3DB" w14:textId="77777777" w:rsidR="00E11AF4" w:rsidRPr="0075024C" w:rsidRDefault="00E11AF4" w:rsidP="002C7413">
            <w:pPr>
              <w:keepNext/>
              <w:spacing w:line="276" w:lineRule="auto"/>
              <w:jc w:val="center"/>
              <w:rPr>
                <w:rFonts w:ascii="Times New Roman" w:hAnsi="Times New Roman"/>
                <w:b/>
                <w:szCs w:val="20"/>
                <w:lang w:val="fr-FR"/>
              </w:rPr>
            </w:pPr>
          </w:p>
        </w:tc>
        <w:tc>
          <w:tcPr>
            <w:tcW w:w="2156" w:type="dxa"/>
            <w:vMerge/>
            <w:vAlign w:val="center"/>
          </w:tcPr>
          <w:p w14:paraId="7C9DA881" w14:textId="77777777" w:rsidR="00E11AF4" w:rsidRPr="0075024C" w:rsidRDefault="00E11AF4" w:rsidP="002C7413">
            <w:pPr>
              <w:keepNext/>
              <w:spacing w:line="276" w:lineRule="auto"/>
              <w:jc w:val="center"/>
              <w:rPr>
                <w:rFonts w:ascii="Times New Roman" w:hAnsi="Times New Roman"/>
                <w:b/>
                <w:iCs/>
                <w:szCs w:val="20"/>
                <w:lang w:val="fr-FR"/>
              </w:rPr>
            </w:pPr>
          </w:p>
        </w:tc>
        <w:tc>
          <w:tcPr>
            <w:tcW w:w="2126" w:type="dxa"/>
          </w:tcPr>
          <w:p w14:paraId="475655CC" w14:textId="09BA5632" w:rsidR="00E11AF4" w:rsidRPr="0075024C" w:rsidRDefault="00E11AF4" w:rsidP="002C7413">
            <w:pPr>
              <w:keepNext/>
              <w:spacing w:line="276" w:lineRule="auto"/>
              <w:jc w:val="center"/>
              <w:rPr>
                <w:rFonts w:ascii="Times New Roman" w:hAnsi="Times New Roman"/>
                <w:szCs w:val="20"/>
                <w:u w:val="single"/>
                <w:lang w:val="fr-FR"/>
              </w:rPr>
            </w:pPr>
            <w:r w:rsidRPr="0075024C">
              <w:rPr>
                <w:rFonts w:ascii="Times New Roman" w:hAnsi="Times New Roman"/>
                <w:szCs w:val="20"/>
                <w:lang w:val="fr-FR"/>
              </w:rPr>
              <w:t>Commission de Surperformance</w:t>
            </w:r>
          </w:p>
        </w:tc>
        <w:tc>
          <w:tcPr>
            <w:tcW w:w="2977" w:type="dxa"/>
            <w:vAlign w:val="center"/>
          </w:tcPr>
          <w:p w14:paraId="5626538B" w14:textId="44F9B732" w:rsidR="00E11AF4" w:rsidRPr="0075024C" w:rsidRDefault="00E11AF4" w:rsidP="002C7413">
            <w:pPr>
              <w:keepNext/>
              <w:spacing w:line="276" w:lineRule="auto"/>
              <w:jc w:val="center"/>
              <w:rPr>
                <w:rFonts w:ascii="Times New Roman" w:hAnsi="Times New Roman"/>
                <w:szCs w:val="20"/>
                <w:u w:val="single"/>
                <w:lang w:val="fr-FR"/>
              </w:rPr>
            </w:pPr>
            <w:r w:rsidRPr="0075024C">
              <w:rPr>
                <w:rFonts w:ascii="Times New Roman" w:hAnsi="Times New Roman"/>
                <w:szCs w:val="20"/>
                <w:lang w:val="fr-FR"/>
              </w:rPr>
              <w:t>Actif Net du Fonds</w:t>
            </w:r>
          </w:p>
        </w:tc>
        <w:tc>
          <w:tcPr>
            <w:tcW w:w="2835" w:type="dxa"/>
            <w:vAlign w:val="center"/>
          </w:tcPr>
          <w:p w14:paraId="175FCC92" w14:textId="2BA1623C" w:rsidR="00E11AF4" w:rsidRPr="0075024C" w:rsidRDefault="00E11AF4"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 xml:space="preserve">Voir l’Article </w:t>
            </w:r>
            <w:r w:rsidR="00331FAC">
              <w:rPr>
                <w:rFonts w:ascii="Times New Roman" w:hAnsi="Times New Roman"/>
                <w:szCs w:val="20"/>
                <w:lang w:val="fr-FR"/>
              </w:rPr>
              <w:fldChar w:fldCharType="begin"/>
            </w:r>
            <w:r w:rsidR="00331FAC">
              <w:rPr>
                <w:rFonts w:ascii="Times New Roman" w:hAnsi="Times New Roman"/>
                <w:szCs w:val="20"/>
                <w:lang w:val="fr-FR"/>
              </w:rPr>
              <w:instrText xml:space="preserve"> REF _Ref224028864 \r \h </w:instrText>
            </w:r>
            <w:r w:rsidR="00331FAC">
              <w:rPr>
                <w:rFonts w:ascii="Times New Roman" w:hAnsi="Times New Roman"/>
                <w:szCs w:val="20"/>
                <w:lang w:val="fr-FR"/>
              </w:rPr>
            </w:r>
            <w:r w:rsidR="00331FAC">
              <w:rPr>
                <w:rFonts w:ascii="Times New Roman" w:hAnsi="Times New Roman"/>
                <w:szCs w:val="20"/>
                <w:lang w:val="fr-FR"/>
              </w:rPr>
              <w:fldChar w:fldCharType="separate"/>
            </w:r>
            <w:r w:rsidR="00BD613C">
              <w:rPr>
                <w:rFonts w:ascii="Times New Roman" w:hAnsi="Times New Roman"/>
                <w:szCs w:val="20"/>
                <w:lang w:val="fr-FR"/>
              </w:rPr>
              <w:t>9.2</w:t>
            </w:r>
            <w:r w:rsidR="00331FAC">
              <w:rPr>
                <w:rFonts w:ascii="Times New Roman" w:hAnsi="Times New Roman"/>
                <w:szCs w:val="20"/>
                <w:lang w:val="fr-FR"/>
              </w:rPr>
              <w:fldChar w:fldCharType="end"/>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_Ref194322769 \r \h </w:instrText>
            </w:r>
            <w:r w:rsidR="00B000E6"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(c)</w:t>
            </w:r>
            <w:r w:rsidRPr="0075024C">
              <w:rPr>
                <w:rFonts w:ascii="Times New Roman" w:hAnsi="Times New Roman"/>
                <w:szCs w:val="20"/>
                <w:lang w:val="fr-FR"/>
              </w:rPr>
              <w:fldChar w:fldCharType="end"/>
            </w:r>
          </w:p>
        </w:tc>
      </w:tr>
      <w:tr w:rsidR="00D169EB" w:rsidRPr="0075024C" w14:paraId="68B45DE2" w14:textId="77777777" w:rsidTr="00F57BFF">
        <w:trPr>
          <w:trHeight w:val="240"/>
          <w:jc w:val="center"/>
        </w:trPr>
        <w:tc>
          <w:tcPr>
            <w:tcW w:w="533" w:type="dxa"/>
            <w:vAlign w:val="center"/>
          </w:tcPr>
          <w:p w14:paraId="3A5AECC6" w14:textId="624D4FBC" w:rsidR="00B000E6" w:rsidRPr="0075024C" w:rsidRDefault="00B000E6"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4</w:t>
            </w:r>
          </w:p>
        </w:tc>
        <w:tc>
          <w:tcPr>
            <w:tcW w:w="4282" w:type="dxa"/>
            <w:gridSpan w:val="2"/>
            <w:vAlign w:val="center"/>
          </w:tcPr>
          <w:p w14:paraId="39441274" w14:textId="03301305" w:rsidR="00B000E6" w:rsidRPr="0075024C" w:rsidRDefault="00B000E6" w:rsidP="002C7413">
            <w:pPr>
              <w:keepNext/>
              <w:spacing w:line="276" w:lineRule="auto"/>
              <w:jc w:val="center"/>
              <w:rPr>
                <w:rFonts w:ascii="Times New Roman" w:eastAsia="MS Mincho" w:hAnsi="Times New Roman"/>
                <w:szCs w:val="20"/>
                <w:lang w:val="fr-FR"/>
              </w:rPr>
            </w:pPr>
            <w:r w:rsidRPr="0075024C">
              <w:rPr>
                <w:rFonts w:ascii="Times New Roman" w:hAnsi="Times New Roman"/>
                <w:b/>
                <w:iCs/>
                <w:szCs w:val="20"/>
                <w:lang w:val="fr-FR"/>
              </w:rPr>
              <w:t>Frais de distribution</w:t>
            </w:r>
            <w:r w:rsidR="00547769">
              <w:rPr>
                <w:rFonts w:ascii="Times New Roman" w:hAnsi="Times New Roman"/>
                <w:b/>
                <w:iCs/>
                <w:szCs w:val="20"/>
                <w:lang w:val="fr-FR"/>
              </w:rPr>
              <w:t xml:space="preserve"> (*)</w:t>
            </w:r>
          </w:p>
        </w:tc>
        <w:tc>
          <w:tcPr>
            <w:tcW w:w="2977" w:type="dxa"/>
            <w:vAlign w:val="center"/>
          </w:tcPr>
          <w:p w14:paraId="620D2379" w14:textId="1D2370CC" w:rsidR="00B000E6" w:rsidRPr="0075024C" w:rsidRDefault="00B000E6" w:rsidP="002C7413">
            <w:pPr>
              <w:keepNext/>
              <w:spacing w:line="276" w:lineRule="auto"/>
              <w:jc w:val="center"/>
              <w:rPr>
                <w:rFonts w:ascii="Times New Roman" w:hAnsi="Times New Roman"/>
                <w:szCs w:val="20"/>
                <w:lang w:val="fr-FR"/>
              </w:rPr>
            </w:pPr>
            <w:r w:rsidRPr="0075024C">
              <w:rPr>
                <w:rFonts w:ascii="Times New Roman" w:hAnsi="Times New Roman"/>
                <w:szCs w:val="20"/>
                <w:u w:val="single"/>
                <w:lang w:val="fr-FR"/>
              </w:rPr>
              <w:t xml:space="preserve">Pour les Parts </w:t>
            </w:r>
            <w:r w:rsidR="001D4AD9" w:rsidRPr="0075024C">
              <w:rPr>
                <w:rFonts w:ascii="Times New Roman" w:hAnsi="Times New Roman"/>
                <w:szCs w:val="20"/>
                <w:u w:val="single"/>
                <w:lang w:val="fr-FR"/>
              </w:rPr>
              <w:t xml:space="preserve">ZA, ZC et ZE </w:t>
            </w:r>
            <w:r w:rsidRPr="0075024C">
              <w:rPr>
                <w:rFonts w:ascii="Times New Roman" w:hAnsi="Times New Roman"/>
                <w:szCs w:val="20"/>
                <w:u w:val="single"/>
                <w:lang w:val="fr-FR"/>
              </w:rPr>
              <w:t>uniquement</w:t>
            </w:r>
          </w:p>
          <w:p w14:paraId="4FF1291E" w14:textId="2815A950" w:rsidR="00B000E6" w:rsidRPr="0075024C" w:rsidRDefault="00B000E6"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Prix de Souscription</w:t>
            </w:r>
          </w:p>
        </w:tc>
        <w:tc>
          <w:tcPr>
            <w:tcW w:w="2835" w:type="dxa"/>
            <w:vAlign w:val="center"/>
          </w:tcPr>
          <w:p w14:paraId="71C33425" w14:textId="2950B90A" w:rsidR="00B000E6" w:rsidRPr="0075024C" w:rsidRDefault="00B000E6" w:rsidP="002C7413">
            <w:pPr>
              <w:keepNext/>
              <w:spacing w:line="276" w:lineRule="auto"/>
              <w:jc w:val="center"/>
              <w:rPr>
                <w:rFonts w:ascii="Times New Roman" w:eastAsia="MS Mincho" w:hAnsi="Times New Roman"/>
                <w:szCs w:val="20"/>
                <w:lang w:val="fr-FR"/>
              </w:rPr>
            </w:pPr>
            <w:r w:rsidRPr="0075024C">
              <w:rPr>
                <w:rFonts w:ascii="Times New Roman" w:eastAsia="MS Mincho" w:hAnsi="Times New Roman"/>
                <w:szCs w:val="20"/>
                <w:lang w:val="fr-FR"/>
              </w:rPr>
              <w:t>Jusqu’à 5%</w:t>
            </w:r>
          </w:p>
        </w:tc>
      </w:tr>
      <w:tr w:rsidR="006746EB" w:rsidRPr="0075024C" w14:paraId="71015E46" w14:textId="77777777" w:rsidTr="008F287F">
        <w:trPr>
          <w:trHeight w:val="240"/>
          <w:jc w:val="center"/>
        </w:trPr>
        <w:tc>
          <w:tcPr>
            <w:tcW w:w="533" w:type="dxa"/>
            <w:vMerge w:val="restart"/>
            <w:vAlign w:val="center"/>
          </w:tcPr>
          <w:p w14:paraId="60DFF4AF" w14:textId="4AF8BFA8" w:rsidR="006746EB" w:rsidRPr="0075024C" w:rsidRDefault="006746EB" w:rsidP="002C7413">
            <w:pPr>
              <w:keepNext/>
              <w:spacing w:line="276" w:lineRule="auto"/>
              <w:jc w:val="center"/>
              <w:rPr>
                <w:rFonts w:ascii="Times New Roman" w:hAnsi="Times New Roman"/>
                <w:b/>
                <w:szCs w:val="20"/>
                <w:lang w:val="fr-FR"/>
              </w:rPr>
            </w:pPr>
            <w:r w:rsidRPr="0075024C">
              <w:rPr>
                <w:rFonts w:ascii="Times New Roman" w:hAnsi="Times New Roman"/>
                <w:b/>
                <w:szCs w:val="20"/>
                <w:lang w:val="fr-FR"/>
              </w:rPr>
              <w:t>5</w:t>
            </w:r>
          </w:p>
        </w:tc>
        <w:tc>
          <w:tcPr>
            <w:tcW w:w="2156" w:type="dxa"/>
            <w:vMerge w:val="restart"/>
            <w:vAlign w:val="center"/>
          </w:tcPr>
          <w:p w14:paraId="0ABAC25B" w14:textId="786C362F" w:rsidR="006746EB" w:rsidRPr="0075024C" w:rsidRDefault="006746EB" w:rsidP="002C7413">
            <w:pPr>
              <w:keepNext/>
              <w:spacing w:line="276" w:lineRule="auto"/>
              <w:jc w:val="center"/>
              <w:rPr>
                <w:rFonts w:ascii="Times New Roman" w:hAnsi="Times New Roman"/>
                <w:b/>
                <w:iCs/>
                <w:szCs w:val="20"/>
                <w:lang w:val="fr-FR"/>
              </w:rPr>
            </w:pPr>
            <w:r w:rsidRPr="0075024C">
              <w:rPr>
                <w:rFonts w:ascii="Times New Roman" w:hAnsi="Times New Roman"/>
                <w:b/>
                <w:iCs/>
                <w:szCs w:val="20"/>
                <w:lang w:val="fr-FR"/>
              </w:rPr>
              <w:t>Autres frais, tels que frais administratifs, réglementaires, de dépôt, de garde, de commission et d'audit</w:t>
            </w:r>
            <w:r w:rsidR="00804E24">
              <w:rPr>
                <w:rFonts w:ascii="Times New Roman" w:hAnsi="Times New Roman"/>
                <w:b/>
                <w:iCs/>
                <w:szCs w:val="20"/>
                <w:lang w:val="fr-FR"/>
              </w:rPr>
              <w:t xml:space="preserve"> (</w:t>
            </w:r>
            <w:r w:rsidRPr="0075024C">
              <w:rPr>
                <w:rFonts w:ascii="Times New Roman" w:hAnsi="Times New Roman"/>
                <w:b/>
                <w:iCs/>
                <w:szCs w:val="20"/>
                <w:lang w:val="fr-FR"/>
              </w:rPr>
              <w:t>*</w:t>
            </w:r>
            <w:r w:rsidR="00804E24">
              <w:rPr>
                <w:rFonts w:ascii="Times New Roman" w:hAnsi="Times New Roman"/>
                <w:b/>
                <w:iCs/>
                <w:szCs w:val="20"/>
                <w:lang w:val="fr-FR"/>
              </w:rPr>
              <w:t>)</w:t>
            </w:r>
          </w:p>
        </w:tc>
        <w:tc>
          <w:tcPr>
            <w:tcW w:w="2126" w:type="dxa"/>
            <w:vAlign w:val="center"/>
          </w:tcPr>
          <w:p w14:paraId="141FA8BA" w14:textId="598DF1FC"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Frais du Valorisateur</w:t>
            </w:r>
          </w:p>
        </w:tc>
        <w:tc>
          <w:tcPr>
            <w:tcW w:w="2977" w:type="dxa"/>
            <w:vAlign w:val="center"/>
          </w:tcPr>
          <w:p w14:paraId="39BEDC4C" w14:textId="6A6E06A9"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Frais fixes</w:t>
            </w:r>
          </w:p>
        </w:tc>
        <w:tc>
          <w:tcPr>
            <w:tcW w:w="2835" w:type="dxa"/>
            <w:vAlign w:val="center"/>
          </w:tcPr>
          <w:p w14:paraId="6A163523" w14:textId="6A6C9C32"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20.000 €</w:t>
            </w:r>
          </w:p>
        </w:tc>
      </w:tr>
      <w:tr w:rsidR="006746EB" w:rsidRPr="0075024C" w14:paraId="403254D9" w14:textId="77777777" w:rsidTr="008F287F">
        <w:trPr>
          <w:trHeight w:val="240"/>
          <w:jc w:val="center"/>
        </w:trPr>
        <w:tc>
          <w:tcPr>
            <w:tcW w:w="533" w:type="dxa"/>
            <w:vMerge/>
            <w:vAlign w:val="center"/>
          </w:tcPr>
          <w:p w14:paraId="78BD595C" w14:textId="77777777" w:rsidR="006746EB" w:rsidRPr="0075024C" w:rsidRDefault="006746EB" w:rsidP="002C7413">
            <w:pPr>
              <w:keepNext/>
              <w:spacing w:line="276" w:lineRule="auto"/>
              <w:jc w:val="center"/>
              <w:rPr>
                <w:rFonts w:ascii="Times New Roman" w:hAnsi="Times New Roman"/>
                <w:b/>
                <w:szCs w:val="20"/>
                <w:lang w:val="fr-FR"/>
              </w:rPr>
            </w:pPr>
          </w:p>
        </w:tc>
        <w:tc>
          <w:tcPr>
            <w:tcW w:w="2156" w:type="dxa"/>
            <w:vMerge/>
            <w:vAlign w:val="center"/>
          </w:tcPr>
          <w:p w14:paraId="131A0A06" w14:textId="77777777" w:rsidR="006746EB" w:rsidRPr="0075024C" w:rsidRDefault="006746EB" w:rsidP="002C7413">
            <w:pPr>
              <w:keepNext/>
              <w:spacing w:line="276" w:lineRule="auto"/>
              <w:jc w:val="center"/>
              <w:rPr>
                <w:rFonts w:ascii="Times New Roman" w:hAnsi="Times New Roman"/>
                <w:b/>
                <w:iCs/>
                <w:szCs w:val="20"/>
                <w:lang w:val="fr-FR"/>
              </w:rPr>
            </w:pPr>
          </w:p>
        </w:tc>
        <w:tc>
          <w:tcPr>
            <w:tcW w:w="2126" w:type="dxa"/>
            <w:vAlign w:val="center"/>
          </w:tcPr>
          <w:p w14:paraId="68FF355C" w14:textId="1BF2E982"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Frais du Dépositaire et des Centralisateurs</w:t>
            </w:r>
          </w:p>
        </w:tc>
        <w:tc>
          <w:tcPr>
            <w:tcW w:w="2977" w:type="dxa"/>
            <w:vAlign w:val="center"/>
          </w:tcPr>
          <w:p w14:paraId="21AEF892" w14:textId="5D2DBDC2"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Actif Net du Fonds</w:t>
            </w:r>
          </w:p>
        </w:tc>
        <w:tc>
          <w:tcPr>
            <w:tcW w:w="2835" w:type="dxa"/>
            <w:vAlign w:val="center"/>
          </w:tcPr>
          <w:p w14:paraId="5082ACF7" w14:textId="23832DF4" w:rsidR="006746EB" w:rsidRPr="0075024C" w:rsidRDefault="006746EB" w:rsidP="002C7413">
            <w:pPr>
              <w:keepNext/>
              <w:spacing w:line="276" w:lineRule="auto"/>
              <w:jc w:val="center"/>
              <w:rPr>
                <w:rFonts w:ascii="Times New Roman" w:hAnsi="Times New Roman"/>
                <w:szCs w:val="20"/>
                <w:lang w:val="fr-FR"/>
              </w:rPr>
            </w:pPr>
            <w:proofErr w:type="gramStart"/>
            <w:r w:rsidRPr="0075024C">
              <w:rPr>
                <w:rFonts w:ascii="Times New Roman" w:hAnsi="Times New Roman"/>
                <w:szCs w:val="20"/>
                <w:lang w:val="fr-FR"/>
              </w:rPr>
              <w:t>de</w:t>
            </w:r>
            <w:proofErr w:type="gramEnd"/>
            <w:r w:rsidRPr="0075024C">
              <w:rPr>
                <w:rFonts w:ascii="Times New Roman" w:hAnsi="Times New Roman"/>
                <w:szCs w:val="20"/>
                <w:lang w:val="fr-FR"/>
              </w:rPr>
              <w:t xml:space="preserve"> 0,011% à 0,015%</w:t>
            </w:r>
          </w:p>
        </w:tc>
      </w:tr>
      <w:tr w:rsidR="006746EB" w:rsidRPr="003D5FE8" w14:paraId="41DB6563" w14:textId="77777777" w:rsidTr="008F287F">
        <w:trPr>
          <w:trHeight w:val="240"/>
          <w:jc w:val="center"/>
        </w:trPr>
        <w:tc>
          <w:tcPr>
            <w:tcW w:w="533" w:type="dxa"/>
            <w:vMerge/>
            <w:vAlign w:val="center"/>
          </w:tcPr>
          <w:p w14:paraId="5E8987A9" w14:textId="77777777" w:rsidR="006746EB" w:rsidRPr="0075024C" w:rsidRDefault="006746EB" w:rsidP="002C7413">
            <w:pPr>
              <w:keepNext/>
              <w:spacing w:line="276" w:lineRule="auto"/>
              <w:jc w:val="center"/>
              <w:rPr>
                <w:rFonts w:ascii="Times New Roman" w:hAnsi="Times New Roman"/>
                <w:b/>
                <w:szCs w:val="20"/>
                <w:lang w:val="fr-FR"/>
              </w:rPr>
            </w:pPr>
          </w:p>
        </w:tc>
        <w:tc>
          <w:tcPr>
            <w:tcW w:w="2156" w:type="dxa"/>
            <w:vMerge/>
            <w:vAlign w:val="center"/>
          </w:tcPr>
          <w:p w14:paraId="5D26566E" w14:textId="77777777" w:rsidR="006746EB" w:rsidRPr="0075024C" w:rsidRDefault="006746EB" w:rsidP="002C7413">
            <w:pPr>
              <w:keepNext/>
              <w:spacing w:line="276" w:lineRule="auto"/>
              <w:jc w:val="center"/>
              <w:rPr>
                <w:rFonts w:ascii="Times New Roman" w:hAnsi="Times New Roman"/>
                <w:b/>
                <w:iCs/>
                <w:szCs w:val="20"/>
                <w:lang w:val="fr-FR"/>
              </w:rPr>
            </w:pPr>
          </w:p>
        </w:tc>
        <w:tc>
          <w:tcPr>
            <w:tcW w:w="2126" w:type="dxa"/>
            <w:vAlign w:val="center"/>
          </w:tcPr>
          <w:p w14:paraId="22CE935A" w14:textId="1A8B2AF6"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Frais d’audit</w:t>
            </w:r>
          </w:p>
        </w:tc>
        <w:tc>
          <w:tcPr>
            <w:tcW w:w="2977" w:type="dxa"/>
            <w:vAlign w:val="center"/>
          </w:tcPr>
          <w:p w14:paraId="69F7B1EB" w14:textId="41FA03F8" w:rsidR="006746EB" w:rsidRPr="0075024C" w:rsidRDefault="006746EB" w:rsidP="002C7413">
            <w:pPr>
              <w:keepNext/>
              <w:spacing w:line="276" w:lineRule="auto"/>
              <w:jc w:val="center"/>
              <w:rPr>
                <w:rFonts w:ascii="Times New Roman" w:hAnsi="Times New Roman"/>
                <w:szCs w:val="20"/>
                <w:lang w:val="fr-FR"/>
              </w:rPr>
            </w:pPr>
            <w:r w:rsidRPr="0075024C">
              <w:rPr>
                <w:rFonts w:ascii="Times New Roman" w:hAnsi="Times New Roman"/>
                <w:szCs w:val="20"/>
                <w:lang w:val="fr-FR"/>
              </w:rPr>
              <w:t>Frais fixes</w:t>
            </w:r>
          </w:p>
        </w:tc>
        <w:tc>
          <w:tcPr>
            <w:tcW w:w="2835" w:type="dxa"/>
            <w:vAlign w:val="center"/>
          </w:tcPr>
          <w:p w14:paraId="08314A6A" w14:textId="77777777" w:rsidR="006746EB" w:rsidRPr="0075024C" w:rsidRDefault="006746EB" w:rsidP="002C7413">
            <w:pPr>
              <w:keepNext/>
              <w:spacing w:line="276" w:lineRule="auto"/>
              <w:jc w:val="center"/>
              <w:rPr>
                <w:rFonts w:ascii="Times New Roman" w:eastAsia="MS Mincho" w:hAnsi="Times New Roman"/>
                <w:szCs w:val="20"/>
                <w:lang w:val="fr-FR"/>
              </w:rPr>
            </w:pPr>
            <w:r w:rsidRPr="0075024C">
              <w:rPr>
                <w:rFonts w:ascii="Times New Roman" w:eastAsia="MS Mincho" w:hAnsi="Times New Roman"/>
                <w:szCs w:val="20"/>
                <w:lang w:val="fr-FR"/>
              </w:rPr>
              <w:t>7.500 €</w:t>
            </w:r>
          </w:p>
          <w:p w14:paraId="5E71767C" w14:textId="660068FF" w:rsidR="006746EB" w:rsidRPr="0075024C" w:rsidRDefault="006746EB" w:rsidP="002C7413">
            <w:pPr>
              <w:keepNext/>
              <w:spacing w:line="276" w:lineRule="auto"/>
              <w:jc w:val="center"/>
              <w:rPr>
                <w:rFonts w:ascii="Times New Roman" w:hAnsi="Times New Roman"/>
                <w:szCs w:val="20"/>
                <w:lang w:val="fr-FR"/>
              </w:rPr>
            </w:pPr>
            <w:proofErr w:type="gramStart"/>
            <w:r w:rsidRPr="0075024C">
              <w:rPr>
                <w:rFonts w:ascii="Times New Roman" w:hAnsi="Times New Roman"/>
                <w:szCs w:val="20"/>
                <w:lang w:val="fr-FR"/>
              </w:rPr>
              <w:t>augmentés</w:t>
            </w:r>
            <w:proofErr w:type="gramEnd"/>
            <w:r w:rsidRPr="0075024C">
              <w:rPr>
                <w:rFonts w:ascii="Times New Roman" w:hAnsi="Times New Roman"/>
                <w:szCs w:val="20"/>
                <w:lang w:val="fr-FR"/>
              </w:rPr>
              <w:t xml:space="preserve"> de 10.000 € durant la première année du Premier Jour de Souscription</w:t>
            </w:r>
          </w:p>
        </w:tc>
      </w:tr>
      <w:tr w:rsidR="009845F1" w:rsidRPr="00614F20" w14:paraId="328B10AD" w14:textId="77777777" w:rsidTr="00EC7B28">
        <w:trPr>
          <w:trHeight w:val="240"/>
          <w:jc w:val="center"/>
        </w:trPr>
        <w:tc>
          <w:tcPr>
            <w:tcW w:w="533" w:type="dxa"/>
            <w:vAlign w:val="center"/>
          </w:tcPr>
          <w:p w14:paraId="1B8072C9" w14:textId="1C0B9A70" w:rsidR="009845F1" w:rsidRPr="0075024C" w:rsidRDefault="009845F1" w:rsidP="009845F1">
            <w:pPr>
              <w:keepNext/>
              <w:spacing w:line="276" w:lineRule="auto"/>
              <w:jc w:val="center"/>
              <w:rPr>
                <w:rFonts w:ascii="Times New Roman" w:hAnsi="Times New Roman"/>
                <w:b/>
                <w:szCs w:val="20"/>
                <w:lang w:val="fr-FR"/>
              </w:rPr>
            </w:pPr>
            <w:r>
              <w:rPr>
                <w:rFonts w:ascii="Times New Roman" w:hAnsi="Times New Roman"/>
                <w:b/>
                <w:szCs w:val="20"/>
                <w:lang w:val="fr-FR"/>
              </w:rPr>
              <w:t>6</w:t>
            </w:r>
          </w:p>
        </w:tc>
        <w:tc>
          <w:tcPr>
            <w:tcW w:w="4282" w:type="dxa"/>
            <w:gridSpan w:val="2"/>
            <w:vAlign w:val="center"/>
          </w:tcPr>
          <w:p w14:paraId="4F7BBEB2" w14:textId="2AD44FC5" w:rsidR="009845F1" w:rsidRPr="0075024C" w:rsidRDefault="009845F1" w:rsidP="009845F1">
            <w:pPr>
              <w:keepNext/>
              <w:spacing w:line="276" w:lineRule="auto"/>
              <w:jc w:val="center"/>
              <w:rPr>
                <w:rFonts w:ascii="Times New Roman" w:hAnsi="Times New Roman"/>
                <w:szCs w:val="20"/>
                <w:lang w:val="fr-FR"/>
              </w:rPr>
            </w:pPr>
            <w:r w:rsidRPr="00D169EB">
              <w:rPr>
                <w:rFonts w:ascii="Times New Roman" w:hAnsi="Times New Roman"/>
                <w:b/>
                <w:szCs w:val="20"/>
                <w:lang w:val="fr-FR"/>
              </w:rPr>
              <w:t>Ratio global des coûts au capital du Fonds</w:t>
            </w:r>
            <w:r>
              <w:rPr>
                <w:rFonts w:ascii="Times New Roman" w:hAnsi="Times New Roman"/>
                <w:b/>
                <w:szCs w:val="20"/>
                <w:lang w:val="fr-FR"/>
              </w:rPr>
              <w:t xml:space="preserve"> (*)</w:t>
            </w:r>
          </w:p>
        </w:tc>
        <w:tc>
          <w:tcPr>
            <w:tcW w:w="2977" w:type="dxa"/>
            <w:vAlign w:val="center"/>
          </w:tcPr>
          <w:p w14:paraId="594F8F93" w14:textId="4DF86068" w:rsidR="009845F1" w:rsidRPr="0075024C" w:rsidRDefault="009845F1" w:rsidP="009845F1">
            <w:pPr>
              <w:keepNext/>
              <w:spacing w:line="276" w:lineRule="auto"/>
              <w:jc w:val="center"/>
              <w:rPr>
                <w:rFonts w:ascii="Times New Roman" w:eastAsia="MS Mincho" w:hAnsi="Times New Roman"/>
                <w:szCs w:val="20"/>
                <w:lang w:val="fr-FR"/>
              </w:rPr>
            </w:pPr>
            <w:r w:rsidRPr="00D169EB">
              <w:rPr>
                <w:rFonts w:ascii="Times New Roman" w:hAnsi="Times New Roman"/>
                <w:szCs w:val="20"/>
                <w:lang w:val="fr-FR"/>
              </w:rPr>
              <w:t>Actif Net du Fonds</w:t>
            </w:r>
          </w:p>
        </w:tc>
        <w:tc>
          <w:tcPr>
            <w:tcW w:w="2835" w:type="dxa"/>
            <w:vAlign w:val="center"/>
          </w:tcPr>
          <w:p w14:paraId="5C43DD3B" w14:textId="7B63043D" w:rsidR="009845F1" w:rsidRPr="0075024C" w:rsidRDefault="009845F1" w:rsidP="009845F1">
            <w:pPr>
              <w:keepNext/>
              <w:spacing w:line="276" w:lineRule="auto"/>
              <w:jc w:val="center"/>
              <w:rPr>
                <w:rFonts w:ascii="Times New Roman" w:hAnsi="Times New Roman"/>
                <w:szCs w:val="20"/>
                <w:lang w:val="fr-FR"/>
              </w:rPr>
            </w:pPr>
            <w:r w:rsidRPr="00D169EB">
              <w:rPr>
                <w:rFonts w:ascii="Times New Roman" w:eastAsia="MS Mincho" w:hAnsi="Times New Roman"/>
                <w:szCs w:val="20"/>
                <w:lang w:val="fr-FR"/>
              </w:rPr>
              <w:t>2% par an en moyenne (*)</w:t>
            </w:r>
          </w:p>
        </w:tc>
      </w:tr>
    </w:tbl>
    <w:p w14:paraId="732025C4" w14:textId="77777777" w:rsidR="006D310C" w:rsidRPr="0075024C" w:rsidRDefault="006D310C" w:rsidP="002C7413">
      <w:pPr>
        <w:pStyle w:val="BodyText"/>
        <w:spacing w:after="0" w:line="276" w:lineRule="auto"/>
        <w:rPr>
          <w:rFonts w:ascii="Times New Roman" w:hAnsi="Times New Roman"/>
          <w:szCs w:val="20"/>
          <w:lang w:val="fr-FR" w:eastAsia="en-US"/>
        </w:rPr>
      </w:pPr>
    </w:p>
    <w:p w14:paraId="04FA851C" w14:textId="677AF544" w:rsidR="006A627D" w:rsidRPr="0075024C" w:rsidRDefault="0050360E" w:rsidP="002C7413">
      <w:pPr>
        <w:pStyle w:val="BodyText"/>
        <w:spacing w:after="0" w:line="276" w:lineRule="auto"/>
        <w:rPr>
          <w:rFonts w:ascii="Times New Roman" w:hAnsi="Times New Roman"/>
          <w:szCs w:val="20"/>
          <w:lang w:val="fr-FR" w:eastAsia="en-US"/>
        </w:rPr>
      </w:pPr>
      <w:r w:rsidRPr="0075024C">
        <w:rPr>
          <w:rFonts w:ascii="Times New Roman" w:hAnsi="Times New Roman"/>
          <w:szCs w:val="20"/>
          <w:lang w:val="fr-FR" w:eastAsia="en-US"/>
        </w:rPr>
        <w:t xml:space="preserve">(*) </w:t>
      </w:r>
      <w:bookmarkStart w:id="1260" w:name="_Hlk203153441"/>
      <w:r w:rsidRPr="0075024C">
        <w:rPr>
          <w:rFonts w:ascii="Times New Roman" w:hAnsi="Times New Roman"/>
          <w:szCs w:val="20"/>
          <w:lang w:val="fr-FR" w:eastAsia="en-US"/>
        </w:rPr>
        <w:t>sur la base de la modélisation des revenus du Fonds et d’une hypothèse de levée de 35.000.000 € par an à partir du 1</w:t>
      </w:r>
      <w:r w:rsidRPr="0075024C">
        <w:rPr>
          <w:rFonts w:ascii="Times New Roman" w:hAnsi="Times New Roman"/>
          <w:szCs w:val="20"/>
          <w:vertAlign w:val="superscript"/>
          <w:lang w:val="fr-FR" w:eastAsia="en-US"/>
        </w:rPr>
        <w:t>er</w:t>
      </w:r>
      <w:r w:rsidRPr="0075024C">
        <w:rPr>
          <w:rFonts w:ascii="Times New Roman" w:hAnsi="Times New Roman"/>
          <w:szCs w:val="20"/>
          <w:lang w:val="fr-FR" w:eastAsia="en-US"/>
        </w:rPr>
        <w:t xml:space="preserve"> janvier 2026</w:t>
      </w:r>
      <w:bookmarkEnd w:id="1260"/>
      <w:r w:rsidRPr="0075024C">
        <w:rPr>
          <w:rFonts w:ascii="Times New Roman" w:hAnsi="Times New Roman"/>
          <w:szCs w:val="20"/>
          <w:lang w:val="fr-FR" w:eastAsia="en-US"/>
        </w:rPr>
        <w:t>.</w:t>
      </w:r>
    </w:p>
    <w:p w14:paraId="60766790" w14:textId="2902D440" w:rsidR="00513677" w:rsidRPr="0075024C" w:rsidRDefault="00513677" w:rsidP="002C7413">
      <w:pPr>
        <w:pStyle w:val="BodyText"/>
        <w:spacing w:after="0" w:line="276" w:lineRule="auto"/>
        <w:rPr>
          <w:rFonts w:ascii="Times New Roman" w:hAnsi="Times New Roman"/>
          <w:szCs w:val="20"/>
          <w:lang w:val="fr-FR" w:eastAsia="en-US"/>
        </w:rPr>
      </w:pPr>
      <w:r w:rsidRPr="0075024C">
        <w:rPr>
          <w:rFonts w:ascii="Times New Roman" w:hAnsi="Times New Roman"/>
          <w:szCs w:val="20"/>
          <w:lang w:val="fr-FR" w:eastAsia="en-US"/>
        </w:rPr>
        <w:t>(**) hors taxes (HT).</w:t>
      </w:r>
    </w:p>
    <w:p w14:paraId="2F71E913" w14:textId="77777777" w:rsidR="00513677" w:rsidRPr="0075024C" w:rsidRDefault="00513677" w:rsidP="002C7413">
      <w:pPr>
        <w:pStyle w:val="BodyText"/>
        <w:spacing w:after="0" w:line="276" w:lineRule="auto"/>
        <w:rPr>
          <w:rFonts w:ascii="Times New Roman" w:hAnsi="Times New Roman"/>
          <w:szCs w:val="20"/>
          <w:lang w:val="fr-FR" w:eastAsia="en-US"/>
        </w:rPr>
      </w:pPr>
    </w:p>
    <w:p w14:paraId="654BFE34" w14:textId="73259CBA" w:rsidR="00D3697A" w:rsidRPr="0075024C" w:rsidRDefault="00D3697A"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 ratio global des coûts présenté ci-dessus inclut l’ensemble de frais payés par le Fonds conformément à l’Article 9 du Prospectus.</w:t>
      </w:r>
    </w:p>
    <w:p w14:paraId="613BA9BD" w14:textId="5D5BBADB" w:rsidR="0096242A" w:rsidRPr="0075024C" w:rsidRDefault="00D3697A"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t xml:space="preserve">Les informations relatives à ces coûts et notamment la mise à jour annuelle, le cas échéant, du ratio global des coûts, seront décrites </w:t>
      </w:r>
      <w:r w:rsidRPr="0075024C">
        <w:rPr>
          <w:rFonts w:ascii="Times New Roman" w:hAnsi="Times New Roman"/>
          <w:i/>
          <w:szCs w:val="20"/>
          <w:lang w:val="fr-FR" w:eastAsia="en-US"/>
        </w:rPr>
        <w:t>a posteriori</w:t>
      </w:r>
      <w:r w:rsidRPr="0075024C">
        <w:rPr>
          <w:rFonts w:ascii="Times New Roman" w:hAnsi="Times New Roman"/>
          <w:szCs w:val="20"/>
          <w:lang w:val="fr-FR" w:eastAsia="en-US"/>
        </w:rPr>
        <w:t xml:space="preserve"> </w:t>
      </w:r>
      <w:r w:rsidR="009B035A" w:rsidRPr="0075024C">
        <w:rPr>
          <w:rFonts w:ascii="Times New Roman" w:hAnsi="Times New Roman"/>
          <w:szCs w:val="20"/>
          <w:lang w:val="fr-FR"/>
        </w:rPr>
        <w:t>dans le rapport annuel du Fonds.</w:t>
      </w:r>
    </w:p>
    <w:p w14:paraId="48EBAFFF" w14:textId="77777777" w:rsidR="0096242A" w:rsidRPr="0075024C" w:rsidRDefault="00B70DA3" w:rsidP="008513C9">
      <w:pPr>
        <w:pStyle w:val="Heading1"/>
        <w:numPr>
          <w:ilvl w:val="0"/>
          <w:numId w:val="61"/>
        </w:numPr>
        <w:spacing w:before="0" w:after="200" w:line="276" w:lineRule="auto"/>
        <w:rPr>
          <w:rFonts w:ascii="Times New Roman" w:hAnsi="Times New Roman" w:cs="Times New Roman"/>
          <w:szCs w:val="20"/>
          <w:lang w:val="fr-FR"/>
        </w:rPr>
      </w:pPr>
      <w:bookmarkStart w:id="1261" w:name="_Toc60066603"/>
      <w:bookmarkStart w:id="1262" w:name="_Toc60066993"/>
      <w:bookmarkStart w:id="1263" w:name="_Toc60067375"/>
      <w:bookmarkStart w:id="1264" w:name="_Toc60067755"/>
      <w:bookmarkStart w:id="1265" w:name="_Toc60068137"/>
      <w:bookmarkStart w:id="1266" w:name="_Toc60068513"/>
      <w:bookmarkStart w:id="1267" w:name="_Toc60068883"/>
      <w:bookmarkStart w:id="1268" w:name="_Toc60069253"/>
      <w:bookmarkStart w:id="1269" w:name="_Toc60069622"/>
      <w:bookmarkStart w:id="1270" w:name="_Toc184665399"/>
      <w:bookmarkStart w:id="1271" w:name="_Toc224029261"/>
      <w:bookmarkEnd w:id="1261"/>
      <w:bookmarkEnd w:id="1262"/>
      <w:bookmarkEnd w:id="1263"/>
      <w:bookmarkEnd w:id="1264"/>
      <w:bookmarkEnd w:id="1265"/>
      <w:bookmarkEnd w:id="1266"/>
      <w:bookmarkEnd w:id="1267"/>
      <w:bookmarkEnd w:id="1268"/>
      <w:bookmarkEnd w:id="1269"/>
      <w:r w:rsidRPr="0075024C">
        <w:rPr>
          <w:rFonts w:ascii="Times New Roman" w:hAnsi="Times New Roman" w:cs="Times New Roman"/>
          <w:szCs w:val="20"/>
          <w:lang w:val="fr-FR"/>
        </w:rPr>
        <w:lastRenderedPageBreak/>
        <w:t>IMPÔTS</w:t>
      </w:r>
      <w:bookmarkEnd w:id="1270"/>
      <w:bookmarkEnd w:id="1271"/>
    </w:p>
    <w:p w14:paraId="14CB988A" w14:textId="45C6B994" w:rsidR="0096242A" w:rsidRPr="0075024C" w:rsidRDefault="00B70DA3" w:rsidP="008513C9">
      <w:pPr>
        <w:pStyle w:val="Heading2"/>
        <w:numPr>
          <w:ilvl w:val="1"/>
          <w:numId w:val="62"/>
        </w:numPr>
        <w:spacing w:before="0" w:after="200" w:line="276" w:lineRule="auto"/>
        <w:rPr>
          <w:rFonts w:ascii="Times New Roman" w:hAnsi="Times New Roman" w:cs="Times New Roman"/>
          <w:szCs w:val="20"/>
          <w:lang w:val="fr-FR"/>
        </w:rPr>
      </w:pPr>
      <w:bookmarkStart w:id="1272" w:name="_Toc184665400"/>
      <w:bookmarkStart w:id="1273" w:name="_Toc224029262"/>
      <w:bookmarkStart w:id="1274" w:name="_Toc27116405"/>
      <w:r w:rsidRPr="0075024C">
        <w:rPr>
          <w:rFonts w:ascii="Times New Roman" w:hAnsi="Times New Roman" w:cs="Times New Roman"/>
          <w:szCs w:val="20"/>
          <w:lang w:val="fr-FR"/>
        </w:rPr>
        <w:t>Régime fiscal</w:t>
      </w:r>
      <w:bookmarkEnd w:id="1272"/>
      <w:bookmarkEnd w:id="1273"/>
    </w:p>
    <w:p w14:paraId="61A7A3DF" w14:textId="77777777" w:rsidR="0096242A" w:rsidRPr="0075024C" w:rsidRDefault="00B70DA3"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En fonction du régime fiscal de chaque Investisseur, les produits nets et les revenus tirés de la détention de Parts du Fonds peuvent être soumis à l’impôt. Les Investisseurs sont invités à consulter leur conseiller fiscal à ce sujet.</w:t>
      </w:r>
    </w:p>
    <w:p w14:paraId="7746959F" w14:textId="737DC6E4" w:rsidR="0096242A" w:rsidRPr="0075024C" w:rsidRDefault="00AF0A64" w:rsidP="008513C9">
      <w:pPr>
        <w:pStyle w:val="Heading2"/>
        <w:numPr>
          <w:ilvl w:val="1"/>
          <w:numId w:val="62"/>
        </w:numPr>
        <w:spacing w:before="0" w:after="200" w:line="276" w:lineRule="auto"/>
        <w:rPr>
          <w:rFonts w:ascii="Times New Roman" w:hAnsi="Times New Roman" w:cs="Times New Roman"/>
          <w:szCs w:val="20"/>
          <w:lang w:val="fr-FR"/>
        </w:rPr>
      </w:pPr>
      <w:bookmarkStart w:id="1275" w:name="_Toc184665401"/>
      <w:bookmarkStart w:id="1276" w:name="_Toc224029263"/>
      <w:r w:rsidRPr="0075024C">
        <w:rPr>
          <w:rFonts w:ascii="Times New Roman" w:hAnsi="Times New Roman" w:cs="Times New Roman"/>
          <w:szCs w:val="20"/>
          <w:lang w:val="fr-FR"/>
        </w:rPr>
        <w:t>Dispositions relatives aux I</w:t>
      </w:r>
      <w:r w:rsidR="00B70DA3" w:rsidRPr="0075024C">
        <w:rPr>
          <w:rFonts w:ascii="Times New Roman" w:hAnsi="Times New Roman" w:cs="Times New Roman"/>
          <w:szCs w:val="20"/>
          <w:lang w:val="fr-FR"/>
        </w:rPr>
        <w:t>nformations</w:t>
      </w:r>
      <w:bookmarkStart w:id="1277" w:name="_Toc27116406"/>
      <w:bookmarkEnd w:id="1274"/>
      <w:r w:rsidR="00B70DA3" w:rsidRPr="0075024C">
        <w:rPr>
          <w:rFonts w:ascii="Times New Roman" w:hAnsi="Times New Roman" w:cs="Times New Roman"/>
          <w:szCs w:val="20"/>
          <w:lang w:val="fr-FR"/>
        </w:rPr>
        <w:t xml:space="preserve"> </w:t>
      </w:r>
      <w:r w:rsidRPr="0075024C">
        <w:rPr>
          <w:rFonts w:ascii="Times New Roman" w:hAnsi="Times New Roman" w:cs="Times New Roman"/>
          <w:szCs w:val="20"/>
          <w:lang w:val="fr-FR"/>
        </w:rPr>
        <w:t>F</w:t>
      </w:r>
      <w:r w:rsidR="00B70DA3" w:rsidRPr="0075024C">
        <w:rPr>
          <w:rFonts w:ascii="Times New Roman" w:hAnsi="Times New Roman" w:cs="Times New Roman"/>
          <w:szCs w:val="20"/>
          <w:lang w:val="fr-FR"/>
        </w:rPr>
        <w:t>iscales</w:t>
      </w:r>
      <w:bookmarkEnd w:id="1275"/>
      <w:bookmarkEnd w:id="1276"/>
    </w:p>
    <w:bookmarkEnd w:id="1277"/>
    <w:p w14:paraId="69E6FF60" w14:textId="77777777" w:rsidR="0096242A" w:rsidRPr="0075024C" w:rsidRDefault="00766546"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t xml:space="preserve">Chaque Investisseur s’engage : (i) à fournir rapidement et mettre à jour périodiquement, </w:t>
      </w:r>
      <w:r w:rsidR="007C4B14" w:rsidRPr="0075024C">
        <w:rPr>
          <w:rFonts w:ascii="Times New Roman" w:hAnsi="Times New Roman"/>
          <w:szCs w:val="20"/>
          <w:lang w:val="fr-FR" w:eastAsia="en-US"/>
        </w:rPr>
        <w:t>chaque fois que</w:t>
      </w:r>
      <w:r w:rsidRPr="0075024C">
        <w:rPr>
          <w:rFonts w:ascii="Times New Roman" w:hAnsi="Times New Roman"/>
          <w:szCs w:val="20"/>
          <w:lang w:val="fr-FR" w:eastAsia="en-US"/>
        </w:rPr>
        <w:t xml:space="preserve"> la Société de Gestion</w:t>
      </w:r>
      <w:r w:rsidR="007C4B14" w:rsidRPr="0075024C">
        <w:rPr>
          <w:rFonts w:ascii="Times New Roman" w:hAnsi="Times New Roman"/>
          <w:szCs w:val="20"/>
          <w:lang w:val="fr-FR" w:eastAsia="en-US"/>
        </w:rPr>
        <w:t xml:space="preserve"> en fera la demande</w:t>
      </w:r>
      <w:r w:rsidRPr="0075024C">
        <w:rPr>
          <w:rFonts w:ascii="Times New Roman" w:hAnsi="Times New Roman"/>
          <w:szCs w:val="20"/>
          <w:lang w:val="fr-FR" w:eastAsia="en-US"/>
        </w:rPr>
        <w:t>, toute information (ou vérification de celle-ci) qu</w:t>
      </w:r>
      <w:r w:rsidR="007C4B14" w:rsidRPr="0075024C">
        <w:rPr>
          <w:rFonts w:ascii="Times New Roman" w:hAnsi="Times New Roman"/>
          <w:szCs w:val="20"/>
          <w:lang w:val="fr-FR" w:eastAsia="en-US"/>
        </w:rPr>
        <w:t>’elle</w:t>
      </w:r>
      <w:r w:rsidRPr="0075024C">
        <w:rPr>
          <w:rFonts w:ascii="Times New Roman" w:hAnsi="Times New Roman"/>
          <w:szCs w:val="20"/>
          <w:lang w:val="fr-FR" w:eastAsia="en-US"/>
        </w:rPr>
        <w:t xml:space="preserve"> juge</w:t>
      </w:r>
      <w:r w:rsidR="007C4B14" w:rsidRPr="0075024C">
        <w:rPr>
          <w:rFonts w:ascii="Times New Roman" w:hAnsi="Times New Roman"/>
          <w:szCs w:val="20"/>
          <w:lang w:val="fr-FR" w:eastAsia="en-US"/>
        </w:rPr>
        <w:t>ra</w:t>
      </w:r>
      <w:r w:rsidRPr="0075024C">
        <w:rPr>
          <w:rFonts w:ascii="Times New Roman" w:hAnsi="Times New Roman"/>
          <w:szCs w:val="20"/>
          <w:lang w:val="fr-FR" w:eastAsia="en-US"/>
        </w:rPr>
        <w:t xml:space="preserve"> nécessaire pour se conformer à toute exigence imposée par les Dispositions relatives aux </w:t>
      </w:r>
      <w:r w:rsidR="007C4B14" w:rsidRPr="0075024C">
        <w:rPr>
          <w:rFonts w:ascii="Times New Roman" w:hAnsi="Times New Roman"/>
          <w:szCs w:val="20"/>
          <w:lang w:val="fr-FR" w:eastAsia="en-US"/>
        </w:rPr>
        <w:t>I</w:t>
      </w:r>
      <w:r w:rsidRPr="0075024C">
        <w:rPr>
          <w:rFonts w:ascii="Times New Roman" w:hAnsi="Times New Roman"/>
          <w:szCs w:val="20"/>
          <w:lang w:val="fr-FR" w:eastAsia="en-US"/>
        </w:rPr>
        <w:t xml:space="preserve">nformations </w:t>
      </w:r>
      <w:r w:rsidR="007C4B14" w:rsidRPr="0075024C">
        <w:rPr>
          <w:rFonts w:ascii="Times New Roman" w:hAnsi="Times New Roman"/>
          <w:szCs w:val="20"/>
          <w:lang w:val="fr-FR" w:eastAsia="en-US"/>
        </w:rPr>
        <w:t>F</w:t>
      </w:r>
      <w:r w:rsidRPr="0075024C">
        <w:rPr>
          <w:rFonts w:ascii="Times New Roman" w:hAnsi="Times New Roman"/>
          <w:szCs w:val="20"/>
          <w:lang w:val="fr-FR" w:eastAsia="en-US"/>
        </w:rPr>
        <w:t>iscales ou pour établir le droit légal du Fonds à une exonération ou à une réduction des retenues à la source ou de tout autre impôt ou paiement similaire</w:t>
      </w:r>
      <w:r w:rsidR="007C4B14" w:rsidRPr="0075024C">
        <w:rPr>
          <w:rFonts w:ascii="Times New Roman" w:hAnsi="Times New Roman"/>
          <w:szCs w:val="20"/>
          <w:lang w:val="fr-FR" w:eastAsia="en-US"/>
        </w:rPr>
        <w:t> ;</w:t>
      </w:r>
      <w:r w:rsidRPr="0075024C">
        <w:rPr>
          <w:rFonts w:ascii="Times New Roman" w:hAnsi="Times New Roman"/>
          <w:szCs w:val="20"/>
          <w:lang w:val="fr-FR" w:eastAsia="en-US"/>
        </w:rPr>
        <w:t xml:space="preserve"> et (ii) </w:t>
      </w:r>
      <w:r w:rsidR="00203769" w:rsidRPr="0075024C">
        <w:rPr>
          <w:rFonts w:ascii="Times New Roman" w:hAnsi="Times New Roman"/>
          <w:szCs w:val="20"/>
          <w:lang w:val="fr-FR" w:eastAsia="en-US"/>
        </w:rPr>
        <w:t xml:space="preserve">à </w:t>
      </w:r>
      <w:r w:rsidRPr="0075024C">
        <w:rPr>
          <w:rFonts w:ascii="Times New Roman" w:hAnsi="Times New Roman"/>
          <w:szCs w:val="20"/>
          <w:lang w:val="fr-FR" w:eastAsia="en-US"/>
        </w:rPr>
        <w:t xml:space="preserve">prendre toute mesure que la Société de Gestion </w:t>
      </w:r>
      <w:r w:rsidR="00203769" w:rsidRPr="0075024C">
        <w:rPr>
          <w:rFonts w:ascii="Times New Roman" w:hAnsi="Times New Roman"/>
          <w:szCs w:val="20"/>
          <w:lang w:val="fr-FR" w:eastAsia="en-US"/>
        </w:rPr>
        <w:t>pourra</w:t>
      </w:r>
      <w:r w:rsidRPr="0075024C">
        <w:rPr>
          <w:rFonts w:ascii="Times New Roman" w:hAnsi="Times New Roman"/>
          <w:szCs w:val="20"/>
          <w:lang w:val="fr-FR" w:eastAsia="en-US"/>
        </w:rPr>
        <w:t xml:space="preserve"> raisonnablement demander afin que toute Entité Concernée se conforme aux Dispositions relatives aux </w:t>
      </w:r>
      <w:r w:rsidR="00203769" w:rsidRPr="0075024C">
        <w:rPr>
          <w:rFonts w:ascii="Times New Roman" w:hAnsi="Times New Roman"/>
          <w:szCs w:val="20"/>
          <w:lang w:val="fr-FR" w:eastAsia="en-US"/>
        </w:rPr>
        <w:t>I</w:t>
      </w:r>
      <w:r w:rsidRPr="0075024C">
        <w:rPr>
          <w:rFonts w:ascii="Times New Roman" w:hAnsi="Times New Roman"/>
          <w:szCs w:val="20"/>
          <w:lang w:val="fr-FR" w:eastAsia="en-US"/>
        </w:rPr>
        <w:t xml:space="preserve">nformations </w:t>
      </w:r>
      <w:r w:rsidR="00203769" w:rsidRPr="0075024C">
        <w:rPr>
          <w:rFonts w:ascii="Times New Roman" w:hAnsi="Times New Roman"/>
          <w:szCs w:val="20"/>
          <w:lang w:val="fr-FR" w:eastAsia="en-US"/>
        </w:rPr>
        <w:t>F</w:t>
      </w:r>
      <w:r w:rsidRPr="0075024C">
        <w:rPr>
          <w:rFonts w:ascii="Times New Roman" w:hAnsi="Times New Roman"/>
          <w:szCs w:val="20"/>
          <w:lang w:val="fr-FR" w:eastAsia="en-US"/>
        </w:rPr>
        <w:t>iscales.</w:t>
      </w:r>
    </w:p>
    <w:p w14:paraId="5DE00793" w14:textId="320ECE6B" w:rsidR="00203769" w:rsidRPr="0075024C" w:rsidRDefault="00203769" w:rsidP="002C7413">
      <w:pPr>
        <w:pStyle w:val="BodyText"/>
        <w:spacing w:after="200" w:line="276" w:lineRule="auto"/>
        <w:rPr>
          <w:rFonts w:ascii="Times New Roman" w:hAnsi="Times New Roman"/>
          <w:szCs w:val="20"/>
          <w:lang w:val="fr-FR" w:eastAsia="en-US"/>
        </w:rPr>
      </w:pPr>
      <w:bookmarkStart w:id="1278" w:name="_Toc27116407"/>
      <w:r w:rsidRPr="0075024C">
        <w:rPr>
          <w:rFonts w:ascii="Times New Roman" w:hAnsi="Times New Roman"/>
          <w:szCs w:val="20"/>
          <w:lang w:val="fr-FR" w:eastAsia="en-US"/>
        </w:rPr>
        <w:t>En outre, chaque Investisseur d</w:t>
      </w:r>
      <w:r w:rsidR="000E326B" w:rsidRPr="0075024C">
        <w:rPr>
          <w:rFonts w:ascii="Times New Roman" w:hAnsi="Times New Roman"/>
          <w:szCs w:val="20"/>
          <w:lang w:val="fr-FR" w:eastAsia="en-US"/>
        </w:rPr>
        <w:t>evra</w:t>
      </w:r>
      <w:r w:rsidRPr="0075024C">
        <w:rPr>
          <w:rFonts w:ascii="Times New Roman" w:hAnsi="Times New Roman"/>
          <w:szCs w:val="20"/>
          <w:lang w:val="fr-FR" w:eastAsia="en-US"/>
        </w:rPr>
        <w:t xml:space="preserve"> prendre les mesures que la Société de Gestion peut raisonnablement demander au titre de ce qui précède. Si un Investisseur s’abstient de fournir ces informations en temps voulu, la Société de Gestion sera habilitée : (a) à considérer tout impôt dû en raison d’une telle abstention comme ayant été distribué à cet Investisseur conformément à l’Article </w:t>
      </w:r>
      <w:r w:rsidRPr="0075024C">
        <w:rPr>
          <w:rFonts w:ascii="Times New Roman" w:hAnsi="Times New Roman"/>
          <w:szCs w:val="20"/>
          <w:lang w:val="fr-FR" w:eastAsia="en-US"/>
        </w:rPr>
        <w:fldChar w:fldCharType="begin"/>
      </w:r>
      <w:r w:rsidRPr="0075024C">
        <w:rPr>
          <w:rFonts w:ascii="Times New Roman" w:hAnsi="Times New Roman"/>
          <w:szCs w:val="20"/>
          <w:lang w:val="fr-FR" w:eastAsia="en-US"/>
        </w:rPr>
        <w:instrText xml:space="preserve"> REF _Ref27072360 \r \h  \* MERGEFORMAT </w:instrText>
      </w:r>
      <w:r w:rsidRPr="0075024C">
        <w:rPr>
          <w:rFonts w:ascii="Times New Roman" w:hAnsi="Times New Roman"/>
          <w:szCs w:val="20"/>
          <w:lang w:val="fr-FR" w:eastAsia="en-US"/>
        </w:rPr>
      </w:r>
      <w:r w:rsidRPr="0075024C">
        <w:rPr>
          <w:rFonts w:ascii="Times New Roman" w:hAnsi="Times New Roman"/>
          <w:szCs w:val="20"/>
          <w:lang w:val="fr-FR" w:eastAsia="en-US"/>
        </w:rPr>
        <w:fldChar w:fldCharType="separate"/>
      </w:r>
      <w:r w:rsidR="00BD613C">
        <w:rPr>
          <w:rFonts w:ascii="Times New Roman" w:hAnsi="Times New Roman"/>
          <w:szCs w:val="20"/>
          <w:lang w:val="fr-FR" w:eastAsia="en-US"/>
        </w:rPr>
        <w:t>7.1</w:t>
      </w:r>
      <w:r w:rsidRPr="0075024C">
        <w:rPr>
          <w:rFonts w:ascii="Times New Roman" w:hAnsi="Times New Roman"/>
          <w:szCs w:val="20"/>
          <w:lang w:val="fr-FR" w:eastAsia="en-US"/>
        </w:rPr>
        <w:fldChar w:fldCharType="end"/>
      </w:r>
      <w:r w:rsidRPr="0075024C">
        <w:rPr>
          <w:rFonts w:ascii="Times New Roman" w:hAnsi="Times New Roman"/>
          <w:szCs w:val="20"/>
          <w:lang w:val="fr-FR" w:eastAsia="en-US"/>
        </w:rPr>
        <w:t xml:space="preserve"> ; et/ou (b) à prendre toute autre mesure que la Société de Gestion jugera, à sa seule discrétion, nécessaire ou appropriée pour atténuer les conséquences du non-respect du présent Article par cet Investisseur sur les Entités Concernées et les autres Investisseurs. Si la Société de Gestion le demande, chaque Investisseur devra signer tous les documents, avis, instruments et certificats que la Société de Gestion aura raisonnablement demandés ou qui seront par ailleurs nécessaires pour mettre en œuvre ce qui précède. Si un Investisseur </w:t>
      </w:r>
      <w:r w:rsidR="00D334B6" w:rsidRPr="0075024C">
        <w:rPr>
          <w:rFonts w:ascii="Times New Roman" w:hAnsi="Times New Roman"/>
          <w:szCs w:val="20"/>
          <w:lang w:val="fr-FR" w:eastAsia="en-US"/>
        </w:rPr>
        <w:t xml:space="preserve">manque au respect du </w:t>
      </w:r>
      <w:r w:rsidRPr="0075024C">
        <w:rPr>
          <w:rFonts w:ascii="Times New Roman" w:hAnsi="Times New Roman"/>
          <w:szCs w:val="20"/>
          <w:lang w:val="fr-FR" w:eastAsia="en-US"/>
        </w:rPr>
        <w:t xml:space="preserve">présent </w:t>
      </w:r>
      <w:r w:rsidR="00D334B6" w:rsidRPr="0075024C">
        <w:rPr>
          <w:rFonts w:ascii="Times New Roman" w:hAnsi="Times New Roman"/>
          <w:szCs w:val="20"/>
          <w:lang w:val="fr-FR" w:eastAsia="en-US"/>
        </w:rPr>
        <w:t>A</w:t>
      </w:r>
      <w:r w:rsidRPr="0075024C">
        <w:rPr>
          <w:rFonts w:ascii="Times New Roman" w:hAnsi="Times New Roman"/>
          <w:szCs w:val="20"/>
          <w:lang w:val="fr-FR" w:eastAsia="en-US"/>
        </w:rPr>
        <w:t>rticle, il s</w:t>
      </w:r>
      <w:r w:rsidR="00D334B6" w:rsidRPr="0075024C">
        <w:rPr>
          <w:rFonts w:ascii="Times New Roman" w:hAnsi="Times New Roman"/>
          <w:szCs w:val="20"/>
          <w:lang w:val="fr-FR" w:eastAsia="en-US"/>
        </w:rPr>
        <w:t>’</w:t>
      </w:r>
      <w:r w:rsidRPr="0075024C">
        <w:rPr>
          <w:rFonts w:ascii="Times New Roman" w:hAnsi="Times New Roman"/>
          <w:szCs w:val="20"/>
          <w:lang w:val="fr-FR" w:eastAsia="en-US"/>
        </w:rPr>
        <w:t>engage à indemniser et à dégager de toute responsabilité la Société de Gestion et le Fonds</w:t>
      </w:r>
      <w:r w:rsidR="00D334B6" w:rsidRPr="0075024C">
        <w:rPr>
          <w:rFonts w:ascii="Times New Roman" w:hAnsi="Times New Roman"/>
          <w:szCs w:val="20"/>
          <w:lang w:val="fr-FR" w:eastAsia="en-US"/>
        </w:rPr>
        <w:t>,</w:t>
      </w:r>
      <w:r w:rsidRPr="0075024C">
        <w:rPr>
          <w:rFonts w:ascii="Times New Roman" w:hAnsi="Times New Roman"/>
          <w:szCs w:val="20"/>
          <w:lang w:val="fr-FR" w:eastAsia="en-US"/>
        </w:rPr>
        <w:t xml:space="preserve"> ainsi que ses propriétaires directs et indirects</w:t>
      </w:r>
      <w:r w:rsidR="00D334B6" w:rsidRPr="0075024C">
        <w:rPr>
          <w:rFonts w:ascii="Times New Roman" w:hAnsi="Times New Roman"/>
          <w:szCs w:val="20"/>
          <w:lang w:val="fr-FR" w:eastAsia="en-US"/>
        </w:rPr>
        <w:t>,</w:t>
      </w:r>
      <w:r w:rsidRPr="0075024C">
        <w:rPr>
          <w:rFonts w:ascii="Times New Roman" w:hAnsi="Times New Roman"/>
          <w:szCs w:val="20"/>
          <w:lang w:val="fr-FR" w:eastAsia="en-US"/>
        </w:rPr>
        <w:t xml:space="preserve"> </w:t>
      </w:r>
      <w:r w:rsidR="00D334B6" w:rsidRPr="0075024C">
        <w:rPr>
          <w:rFonts w:ascii="Times New Roman" w:hAnsi="Times New Roman"/>
          <w:szCs w:val="20"/>
          <w:lang w:val="fr-FR" w:eastAsia="en-US"/>
        </w:rPr>
        <w:t xml:space="preserve">au titre de l’ensemble des </w:t>
      </w:r>
      <w:r w:rsidRPr="0075024C">
        <w:rPr>
          <w:rFonts w:ascii="Times New Roman" w:hAnsi="Times New Roman"/>
          <w:szCs w:val="20"/>
          <w:lang w:val="fr-FR" w:eastAsia="en-US"/>
        </w:rPr>
        <w:t xml:space="preserve">coûts ou </w:t>
      </w:r>
      <w:r w:rsidR="00D334B6" w:rsidRPr="0075024C">
        <w:rPr>
          <w:rFonts w:ascii="Times New Roman" w:hAnsi="Times New Roman"/>
          <w:szCs w:val="20"/>
          <w:lang w:val="fr-FR" w:eastAsia="en-US"/>
        </w:rPr>
        <w:t>frais</w:t>
      </w:r>
      <w:r w:rsidRPr="0075024C">
        <w:rPr>
          <w:rFonts w:ascii="Times New Roman" w:hAnsi="Times New Roman"/>
          <w:szCs w:val="20"/>
          <w:lang w:val="fr-FR" w:eastAsia="en-US"/>
        </w:rPr>
        <w:t xml:space="preserve"> découlant </w:t>
      </w:r>
      <w:r w:rsidR="00D334B6" w:rsidRPr="0075024C">
        <w:rPr>
          <w:rFonts w:ascii="Times New Roman" w:hAnsi="Times New Roman"/>
          <w:szCs w:val="20"/>
          <w:lang w:val="fr-FR" w:eastAsia="en-US"/>
        </w:rPr>
        <w:t>d’un tel manquement</w:t>
      </w:r>
      <w:r w:rsidRPr="0075024C">
        <w:rPr>
          <w:rFonts w:ascii="Times New Roman" w:hAnsi="Times New Roman"/>
          <w:szCs w:val="20"/>
          <w:lang w:val="fr-FR" w:eastAsia="en-US"/>
        </w:rPr>
        <w:t xml:space="preserve">, y compris toute retenue à la source ou autres paiements imposés en vertu des Dispositions relatives aux </w:t>
      </w:r>
      <w:r w:rsidR="00D334B6" w:rsidRPr="0075024C">
        <w:rPr>
          <w:rFonts w:ascii="Times New Roman" w:hAnsi="Times New Roman"/>
          <w:szCs w:val="20"/>
          <w:lang w:val="fr-FR" w:eastAsia="en-US"/>
        </w:rPr>
        <w:t>I</w:t>
      </w:r>
      <w:r w:rsidRPr="0075024C">
        <w:rPr>
          <w:rFonts w:ascii="Times New Roman" w:hAnsi="Times New Roman"/>
          <w:szCs w:val="20"/>
          <w:lang w:val="fr-FR" w:eastAsia="en-US"/>
        </w:rPr>
        <w:t xml:space="preserve">nformations </w:t>
      </w:r>
      <w:r w:rsidR="00D334B6" w:rsidRPr="0075024C">
        <w:rPr>
          <w:rFonts w:ascii="Times New Roman" w:hAnsi="Times New Roman"/>
          <w:szCs w:val="20"/>
          <w:lang w:val="fr-FR" w:eastAsia="en-US"/>
        </w:rPr>
        <w:t>F</w:t>
      </w:r>
      <w:r w:rsidRPr="0075024C">
        <w:rPr>
          <w:rFonts w:ascii="Times New Roman" w:hAnsi="Times New Roman"/>
          <w:szCs w:val="20"/>
          <w:lang w:val="fr-FR" w:eastAsia="en-US"/>
        </w:rPr>
        <w:t xml:space="preserve">iscales au Fonds ou à toute autre Entité </w:t>
      </w:r>
      <w:r w:rsidR="00D334B6" w:rsidRPr="0075024C">
        <w:rPr>
          <w:rFonts w:ascii="Times New Roman" w:hAnsi="Times New Roman"/>
          <w:szCs w:val="20"/>
          <w:lang w:val="fr-FR" w:eastAsia="en-US"/>
        </w:rPr>
        <w:t>C</w:t>
      </w:r>
      <w:r w:rsidRPr="0075024C">
        <w:rPr>
          <w:rFonts w:ascii="Times New Roman" w:hAnsi="Times New Roman"/>
          <w:szCs w:val="20"/>
          <w:lang w:val="fr-FR" w:eastAsia="en-US"/>
        </w:rPr>
        <w:t xml:space="preserve">oncernée et toute retenue à la source ou autres impôts </w:t>
      </w:r>
      <w:r w:rsidR="000E326B" w:rsidRPr="0075024C">
        <w:rPr>
          <w:rFonts w:ascii="Times New Roman" w:hAnsi="Times New Roman"/>
          <w:szCs w:val="20"/>
          <w:lang w:val="fr-FR" w:eastAsia="en-US"/>
        </w:rPr>
        <w:t>prélevés</w:t>
      </w:r>
      <w:r w:rsidRPr="0075024C">
        <w:rPr>
          <w:rFonts w:ascii="Times New Roman" w:hAnsi="Times New Roman"/>
          <w:szCs w:val="20"/>
          <w:lang w:val="fr-FR" w:eastAsia="en-US"/>
        </w:rPr>
        <w:t xml:space="preserve"> à la suite d</w:t>
      </w:r>
      <w:r w:rsidR="001C73B6" w:rsidRPr="0075024C">
        <w:rPr>
          <w:rFonts w:ascii="Times New Roman" w:hAnsi="Times New Roman"/>
          <w:szCs w:val="20"/>
          <w:lang w:val="fr-FR" w:eastAsia="en-US"/>
        </w:rPr>
        <w:t>’</w:t>
      </w:r>
      <w:r w:rsidRPr="0075024C">
        <w:rPr>
          <w:rFonts w:ascii="Times New Roman" w:hAnsi="Times New Roman"/>
          <w:szCs w:val="20"/>
          <w:lang w:val="fr-FR" w:eastAsia="en-US"/>
        </w:rPr>
        <w:t>un</w:t>
      </w:r>
      <w:r w:rsidR="001C73B6" w:rsidRPr="0075024C">
        <w:rPr>
          <w:rFonts w:ascii="Times New Roman" w:hAnsi="Times New Roman"/>
          <w:szCs w:val="20"/>
          <w:lang w:val="fr-FR" w:eastAsia="en-US"/>
        </w:rPr>
        <w:t>e cession</w:t>
      </w:r>
      <w:r w:rsidRPr="0075024C">
        <w:rPr>
          <w:rFonts w:ascii="Times New Roman" w:hAnsi="Times New Roman"/>
          <w:szCs w:val="20"/>
          <w:lang w:val="fr-FR" w:eastAsia="en-US"/>
        </w:rPr>
        <w:t xml:space="preserve"> effectué</w:t>
      </w:r>
      <w:r w:rsidR="001C73B6" w:rsidRPr="0075024C">
        <w:rPr>
          <w:rFonts w:ascii="Times New Roman" w:hAnsi="Times New Roman"/>
          <w:szCs w:val="20"/>
          <w:lang w:val="fr-FR" w:eastAsia="en-US"/>
        </w:rPr>
        <w:t>e</w:t>
      </w:r>
      <w:r w:rsidRPr="0075024C">
        <w:rPr>
          <w:rFonts w:ascii="Times New Roman" w:hAnsi="Times New Roman"/>
          <w:szCs w:val="20"/>
          <w:lang w:val="fr-FR" w:eastAsia="en-US"/>
        </w:rPr>
        <w:t xml:space="preserve"> en vertu du présent </w:t>
      </w:r>
      <w:r w:rsidR="001C73B6" w:rsidRPr="0075024C">
        <w:rPr>
          <w:rFonts w:ascii="Times New Roman" w:hAnsi="Times New Roman"/>
          <w:szCs w:val="20"/>
          <w:lang w:val="fr-FR" w:eastAsia="en-US"/>
        </w:rPr>
        <w:t>A</w:t>
      </w:r>
      <w:r w:rsidRPr="0075024C">
        <w:rPr>
          <w:rFonts w:ascii="Times New Roman" w:hAnsi="Times New Roman"/>
          <w:szCs w:val="20"/>
          <w:lang w:val="fr-FR" w:eastAsia="en-US"/>
        </w:rPr>
        <w:t>rticle.</w:t>
      </w:r>
    </w:p>
    <w:p w14:paraId="768F7C59" w14:textId="77777777" w:rsidR="00203769" w:rsidRPr="0075024C" w:rsidRDefault="00203769"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Chaque Investisseur s</w:t>
      </w:r>
      <w:r w:rsidR="001C73B6" w:rsidRPr="0075024C">
        <w:rPr>
          <w:rFonts w:ascii="Times New Roman" w:hAnsi="Times New Roman"/>
          <w:szCs w:val="20"/>
          <w:lang w:val="fr-FR" w:eastAsia="en-US"/>
        </w:rPr>
        <w:t>’</w:t>
      </w:r>
      <w:r w:rsidRPr="0075024C">
        <w:rPr>
          <w:rFonts w:ascii="Times New Roman" w:hAnsi="Times New Roman"/>
          <w:szCs w:val="20"/>
          <w:lang w:val="fr-FR" w:eastAsia="en-US"/>
        </w:rPr>
        <w:t xml:space="preserve">engage à notifier rapidement par écrit à la Société de Gestion toute modification de son statut ou de toute information fournie à la Société de Gestion en vertu du présent </w:t>
      </w:r>
      <w:r w:rsidR="001C73B6" w:rsidRPr="0075024C">
        <w:rPr>
          <w:rFonts w:ascii="Times New Roman" w:hAnsi="Times New Roman"/>
          <w:szCs w:val="20"/>
          <w:lang w:val="fr-FR" w:eastAsia="en-US"/>
        </w:rPr>
        <w:t>A</w:t>
      </w:r>
      <w:r w:rsidRPr="0075024C">
        <w:rPr>
          <w:rFonts w:ascii="Times New Roman" w:hAnsi="Times New Roman"/>
          <w:szCs w:val="20"/>
          <w:lang w:val="fr-FR" w:eastAsia="en-US"/>
        </w:rPr>
        <w:t xml:space="preserve">rticle. Les obligations énoncées dans le présent </w:t>
      </w:r>
      <w:r w:rsidR="001C73B6" w:rsidRPr="0075024C">
        <w:rPr>
          <w:rFonts w:ascii="Times New Roman" w:hAnsi="Times New Roman"/>
          <w:szCs w:val="20"/>
          <w:lang w:val="fr-FR" w:eastAsia="en-US"/>
        </w:rPr>
        <w:t>A</w:t>
      </w:r>
      <w:r w:rsidRPr="0075024C">
        <w:rPr>
          <w:rFonts w:ascii="Times New Roman" w:hAnsi="Times New Roman"/>
          <w:szCs w:val="20"/>
          <w:lang w:val="fr-FR" w:eastAsia="en-US"/>
        </w:rPr>
        <w:t>rticle subsiste</w:t>
      </w:r>
      <w:r w:rsidR="001C73B6" w:rsidRPr="0075024C">
        <w:rPr>
          <w:rFonts w:ascii="Times New Roman" w:hAnsi="Times New Roman"/>
          <w:szCs w:val="20"/>
          <w:lang w:val="fr-FR" w:eastAsia="en-US"/>
        </w:rPr>
        <w:t>ro</w:t>
      </w:r>
      <w:r w:rsidRPr="0075024C">
        <w:rPr>
          <w:rFonts w:ascii="Times New Roman" w:hAnsi="Times New Roman"/>
          <w:szCs w:val="20"/>
          <w:lang w:val="fr-FR" w:eastAsia="en-US"/>
        </w:rPr>
        <w:t>nt après qu</w:t>
      </w:r>
      <w:r w:rsidR="001C73B6" w:rsidRPr="0075024C">
        <w:rPr>
          <w:rFonts w:ascii="Times New Roman" w:hAnsi="Times New Roman"/>
          <w:szCs w:val="20"/>
          <w:lang w:val="fr-FR" w:eastAsia="en-US"/>
        </w:rPr>
        <w:t>’</w:t>
      </w:r>
      <w:r w:rsidRPr="0075024C">
        <w:rPr>
          <w:rFonts w:ascii="Times New Roman" w:hAnsi="Times New Roman"/>
          <w:szCs w:val="20"/>
          <w:lang w:val="fr-FR" w:eastAsia="en-US"/>
        </w:rPr>
        <w:t>un Investisseur a</w:t>
      </w:r>
      <w:r w:rsidR="001C73B6" w:rsidRPr="0075024C">
        <w:rPr>
          <w:rFonts w:ascii="Times New Roman" w:hAnsi="Times New Roman"/>
          <w:szCs w:val="20"/>
          <w:lang w:val="fr-FR" w:eastAsia="en-US"/>
        </w:rPr>
        <w:t>ura</w:t>
      </w:r>
      <w:r w:rsidRPr="0075024C">
        <w:rPr>
          <w:rFonts w:ascii="Times New Roman" w:hAnsi="Times New Roman"/>
          <w:szCs w:val="20"/>
          <w:lang w:val="fr-FR" w:eastAsia="en-US"/>
        </w:rPr>
        <w:t xml:space="preserve"> cessé d</w:t>
      </w:r>
      <w:r w:rsidR="001C73B6" w:rsidRPr="0075024C">
        <w:rPr>
          <w:rFonts w:ascii="Times New Roman" w:hAnsi="Times New Roman"/>
          <w:szCs w:val="20"/>
          <w:lang w:val="fr-FR" w:eastAsia="en-US"/>
        </w:rPr>
        <w:t>’</w:t>
      </w:r>
      <w:r w:rsidRPr="0075024C">
        <w:rPr>
          <w:rFonts w:ascii="Times New Roman" w:hAnsi="Times New Roman"/>
          <w:szCs w:val="20"/>
          <w:lang w:val="fr-FR" w:eastAsia="en-US"/>
        </w:rPr>
        <w:t>être un Investisseur du Fonds et/ou après la dissolution</w:t>
      </w:r>
      <w:r w:rsidR="001C73B6" w:rsidRPr="0075024C">
        <w:rPr>
          <w:rFonts w:ascii="Times New Roman" w:hAnsi="Times New Roman"/>
          <w:szCs w:val="20"/>
          <w:lang w:val="fr-FR" w:eastAsia="en-US"/>
        </w:rPr>
        <w:t xml:space="preserve"> ou</w:t>
      </w:r>
      <w:r w:rsidRPr="0075024C">
        <w:rPr>
          <w:rFonts w:ascii="Times New Roman" w:hAnsi="Times New Roman"/>
          <w:szCs w:val="20"/>
          <w:lang w:val="fr-FR" w:eastAsia="en-US"/>
        </w:rPr>
        <w:t xml:space="preserve"> liquidation du Fonds.</w:t>
      </w:r>
    </w:p>
    <w:p w14:paraId="79A25C63" w14:textId="4B9F72BF" w:rsidR="005F25C7" w:rsidRPr="0075024C" w:rsidRDefault="005F25C7" w:rsidP="008513C9">
      <w:pPr>
        <w:pStyle w:val="Heading2"/>
        <w:numPr>
          <w:ilvl w:val="1"/>
          <w:numId w:val="62"/>
        </w:numPr>
        <w:spacing w:before="0" w:after="200" w:line="276" w:lineRule="auto"/>
        <w:rPr>
          <w:rFonts w:ascii="Times New Roman" w:hAnsi="Times New Roman" w:cs="Times New Roman"/>
          <w:szCs w:val="20"/>
          <w:lang w:val="fr-FR"/>
        </w:rPr>
      </w:pPr>
      <w:bookmarkStart w:id="1279" w:name="_Toc184665402"/>
      <w:bookmarkStart w:id="1280" w:name="_Toc224029264"/>
      <w:r w:rsidRPr="0075024C">
        <w:rPr>
          <w:rFonts w:ascii="Times New Roman" w:hAnsi="Times New Roman" w:cs="Times New Roman"/>
          <w:szCs w:val="20"/>
          <w:lang w:val="fr-FR"/>
        </w:rPr>
        <w:t>DAC6</w:t>
      </w:r>
      <w:bookmarkEnd w:id="1279"/>
      <w:bookmarkEnd w:id="1280"/>
    </w:p>
    <w:p w14:paraId="64BF3E1E" w14:textId="77777777" w:rsidR="005F25C7" w:rsidRPr="0075024C" w:rsidRDefault="005F25C7"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rPr>
        <w:t xml:space="preserve">Le Fonds et la Société de Gestion sont tenus de déclarer aux autorités fiscales compétentes les dispositifs transfrontaliers de planification fiscale à caractère potentiellement agressif comportant certains marqueurs définis dans l’annexe de la Directive (UE) 2018/822 du Conseil du 25 mai 2018 modifiant la directive 2011/16/UE. Dans ce contexte, le Fonds et/ou la Société de Gestion </w:t>
      </w:r>
      <w:proofErr w:type="gramStart"/>
      <w:r w:rsidRPr="0075024C">
        <w:rPr>
          <w:rFonts w:ascii="Times New Roman" w:hAnsi="Times New Roman"/>
          <w:szCs w:val="20"/>
          <w:lang w:val="fr-FR"/>
        </w:rPr>
        <w:t>peuvent</w:t>
      </w:r>
      <w:proofErr w:type="gramEnd"/>
      <w:r w:rsidRPr="0075024C">
        <w:rPr>
          <w:rFonts w:ascii="Times New Roman" w:hAnsi="Times New Roman"/>
          <w:szCs w:val="20"/>
          <w:lang w:val="fr-FR"/>
        </w:rPr>
        <w:t xml:space="preserve"> être tenus de communiquer aux autorités fiscales certaines informations, notamment l’identité des Investisseurs, ou des informations relatives au Fonds et aux Investisseurs, y compris les sociétés liées à ces Investisseurs.</w:t>
      </w:r>
    </w:p>
    <w:p w14:paraId="17BF045B" w14:textId="77777777" w:rsidR="00190246" w:rsidRPr="0075024C" w:rsidRDefault="00AA2612" w:rsidP="008513C9">
      <w:pPr>
        <w:pStyle w:val="Heading1"/>
        <w:numPr>
          <w:ilvl w:val="0"/>
          <w:numId w:val="62"/>
        </w:numPr>
        <w:spacing w:before="0" w:after="200" w:line="276" w:lineRule="auto"/>
        <w:rPr>
          <w:rFonts w:ascii="Times New Roman" w:hAnsi="Times New Roman" w:cs="Times New Roman"/>
          <w:szCs w:val="20"/>
          <w:lang w:val="fr-FR"/>
        </w:rPr>
      </w:pPr>
      <w:bookmarkStart w:id="1281" w:name="_Toc184665403"/>
      <w:bookmarkStart w:id="1282" w:name="_Toc224029265"/>
      <w:bookmarkEnd w:id="1278"/>
      <w:r w:rsidRPr="0075024C">
        <w:rPr>
          <w:rFonts w:ascii="Times New Roman" w:hAnsi="Times New Roman" w:cs="Times New Roman"/>
          <w:caps w:val="0"/>
          <w:szCs w:val="20"/>
          <w:lang w:val="fr-FR"/>
        </w:rPr>
        <w:t>INFORMATIONS COMMERCIALES</w:t>
      </w:r>
      <w:bookmarkEnd w:id="1281"/>
      <w:bookmarkEnd w:id="1282"/>
    </w:p>
    <w:p w14:paraId="1616C96A" w14:textId="77777777" w:rsidR="0077168C" w:rsidRPr="0075024C" w:rsidRDefault="005D1D3C" w:rsidP="008513C9">
      <w:pPr>
        <w:pStyle w:val="Heading2"/>
        <w:numPr>
          <w:ilvl w:val="1"/>
          <w:numId w:val="62"/>
        </w:numPr>
        <w:spacing w:before="0" w:after="200" w:line="276" w:lineRule="auto"/>
        <w:rPr>
          <w:rFonts w:ascii="Times New Roman" w:hAnsi="Times New Roman" w:cs="Times New Roman"/>
          <w:szCs w:val="20"/>
          <w:lang w:val="fr-FR"/>
        </w:rPr>
      </w:pPr>
      <w:bookmarkStart w:id="1283" w:name="_Ref60841609"/>
      <w:bookmarkStart w:id="1284" w:name="_Toc184665404"/>
      <w:bookmarkStart w:id="1285" w:name="_Toc224029266"/>
      <w:bookmarkStart w:id="1286" w:name="_Ref27226848"/>
      <w:bookmarkStart w:id="1287" w:name="_Toc27116393"/>
      <w:bookmarkStart w:id="1288" w:name="_Ref27127678"/>
      <w:r w:rsidRPr="0075024C">
        <w:rPr>
          <w:rFonts w:ascii="Times New Roman" w:hAnsi="Times New Roman" w:cs="Times New Roman"/>
          <w:szCs w:val="20"/>
          <w:lang w:val="fr-FR"/>
        </w:rPr>
        <w:t>Distributions</w:t>
      </w:r>
      <w:bookmarkEnd w:id="1283"/>
      <w:bookmarkEnd w:id="1284"/>
      <w:bookmarkEnd w:id="1285"/>
    </w:p>
    <w:p w14:paraId="03399D63" w14:textId="2A0225A6" w:rsidR="0077168C" w:rsidRPr="0075024C" w:rsidRDefault="0085303C" w:rsidP="002C7413">
      <w:pPr>
        <w:spacing w:after="200" w:line="276" w:lineRule="auto"/>
        <w:ind w:left="851"/>
        <w:jc w:val="both"/>
        <w:rPr>
          <w:rFonts w:ascii="Times New Roman" w:hAnsi="Times New Roman"/>
          <w:szCs w:val="20"/>
          <w:lang w:val="fr-FR"/>
        </w:rPr>
      </w:pPr>
      <w:bookmarkStart w:id="1289" w:name="_Toc136348960"/>
      <w:r w:rsidRPr="0075024C">
        <w:rPr>
          <w:rFonts w:ascii="Times New Roman" w:hAnsi="Times New Roman"/>
          <w:szCs w:val="20"/>
          <w:lang w:val="fr-FR"/>
        </w:rPr>
        <w:t>Les distributions des Montants Distribuables sont effectuées, le cas échéant, conformément aux dispositions de l’Article</w:t>
      </w:r>
      <w:r w:rsidR="008809EB" w:rsidRPr="0075024C">
        <w:rPr>
          <w:rFonts w:ascii="Times New Roman" w:hAnsi="Times New Roman"/>
          <w:szCs w:val="20"/>
          <w:lang w:val="fr-FR"/>
        </w:rPr>
        <w:t xml:space="preserve"> </w:t>
      </w:r>
      <w:r w:rsidR="008809EB" w:rsidRPr="0075024C">
        <w:rPr>
          <w:rFonts w:ascii="Times New Roman" w:hAnsi="Times New Roman"/>
          <w:b/>
          <w:bCs/>
          <w:szCs w:val="20"/>
          <w:lang w:val="fr-FR"/>
        </w:rPr>
        <w:fldChar w:fldCharType="begin"/>
      </w:r>
      <w:r w:rsidR="008809EB" w:rsidRPr="0075024C">
        <w:rPr>
          <w:rFonts w:ascii="Times New Roman" w:hAnsi="Times New Roman"/>
          <w:szCs w:val="20"/>
          <w:lang w:val="fr-FR"/>
        </w:rPr>
        <w:instrText xml:space="preserve"> REF _Ref192874175 \r \h </w:instrText>
      </w:r>
      <w:r w:rsidR="002C7413" w:rsidRPr="0075024C">
        <w:rPr>
          <w:rFonts w:ascii="Times New Roman" w:hAnsi="Times New Roman"/>
          <w:b/>
          <w:bCs/>
          <w:szCs w:val="20"/>
          <w:lang w:val="fr-FR"/>
        </w:rPr>
        <w:instrText xml:space="preserve"> \* MERGEFORMAT </w:instrText>
      </w:r>
      <w:r w:rsidR="008809EB" w:rsidRPr="0075024C">
        <w:rPr>
          <w:rFonts w:ascii="Times New Roman" w:hAnsi="Times New Roman"/>
          <w:b/>
          <w:bCs/>
          <w:szCs w:val="20"/>
          <w:lang w:val="fr-FR"/>
        </w:rPr>
      </w:r>
      <w:r w:rsidR="008809EB" w:rsidRPr="0075024C">
        <w:rPr>
          <w:rFonts w:ascii="Times New Roman" w:hAnsi="Times New Roman"/>
          <w:b/>
          <w:bCs/>
          <w:szCs w:val="20"/>
          <w:lang w:val="fr-FR"/>
        </w:rPr>
        <w:fldChar w:fldCharType="separate"/>
      </w:r>
      <w:r w:rsidR="00BD613C">
        <w:rPr>
          <w:rFonts w:ascii="Times New Roman" w:hAnsi="Times New Roman"/>
          <w:szCs w:val="20"/>
          <w:lang w:val="fr-FR"/>
        </w:rPr>
        <w:t>7.2</w:t>
      </w:r>
      <w:r w:rsidR="008809EB" w:rsidRPr="0075024C">
        <w:rPr>
          <w:rFonts w:ascii="Times New Roman" w:hAnsi="Times New Roman"/>
          <w:b/>
          <w:bCs/>
          <w:szCs w:val="20"/>
          <w:lang w:val="fr-FR"/>
        </w:rPr>
        <w:fldChar w:fldCharType="end"/>
      </w:r>
      <w:r w:rsidR="005D1D3C" w:rsidRPr="0075024C">
        <w:rPr>
          <w:rFonts w:ascii="Times New Roman" w:hAnsi="Times New Roman"/>
          <w:szCs w:val="20"/>
          <w:lang w:val="fr-FR"/>
        </w:rPr>
        <w:t>.</w:t>
      </w:r>
      <w:bookmarkEnd w:id="1289"/>
    </w:p>
    <w:p w14:paraId="54578314" w14:textId="77777777" w:rsidR="0077168C" w:rsidRPr="0075024C" w:rsidRDefault="0085303C" w:rsidP="008513C9">
      <w:pPr>
        <w:pStyle w:val="Heading2"/>
        <w:numPr>
          <w:ilvl w:val="1"/>
          <w:numId w:val="62"/>
        </w:numPr>
        <w:spacing w:before="0" w:after="200" w:line="276" w:lineRule="auto"/>
        <w:rPr>
          <w:rFonts w:ascii="Times New Roman" w:hAnsi="Times New Roman" w:cs="Times New Roman"/>
          <w:szCs w:val="20"/>
          <w:lang w:val="fr-FR"/>
        </w:rPr>
      </w:pPr>
      <w:bookmarkStart w:id="1290" w:name="_Toc184665405"/>
      <w:bookmarkStart w:id="1291" w:name="_Toc224029267"/>
      <w:r w:rsidRPr="0075024C">
        <w:rPr>
          <w:rFonts w:ascii="Times New Roman" w:hAnsi="Times New Roman" w:cs="Times New Roman"/>
          <w:szCs w:val="20"/>
          <w:lang w:val="fr-FR"/>
        </w:rPr>
        <w:lastRenderedPageBreak/>
        <w:t>Rachats et remboursement de Parts</w:t>
      </w:r>
      <w:bookmarkEnd w:id="1290"/>
      <w:bookmarkEnd w:id="1291"/>
    </w:p>
    <w:p w14:paraId="3C4C853D" w14:textId="3877F4C2" w:rsidR="0077168C" w:rsidRPr="0075024C" w:rsidRDefault="0085303C" w:rsidP="002C7413">
      <w:pPr>
        <w:pStyle w:val="BodyText"/>
        <w:keepNext/>
        <w:spacing w:after="200" w:line="276" w:lineRule="auto"/>
        <w:rPr>
          <w:rFonts w:ascii="Times New Roman" w:hAnsi="Times New Roman"/>
          <w:szCs w:val="20"/>
          <w:lang w:val="fr-FR"/>
        </w:rPr>
      </w:pPr>
      <w:r w:rsidRPr="0075024C">
        <w:rPr>
          <w:rFonts w:ascii="Times New Roman" w:hAnsi="Times New Roman"/>
          <w:szCs w:val="20"/>
          <w:lang w:val="fr-FR" w:eastAsia="en-US"/>
        </w:rPr>
        <w:t>Les conditions dans lesquelles un Investisseur peut demander le rachat de ses Parts sont détaillées à l’</w:t>
      </w:r>
      <w:r w:rsidR="005D1D3C" w:rsidRPr="0075024C">
        <w:rPr>
          <w:rFonts w:ascii="Times New Roman" w:hAnsi="Times New Roman"/>
          <w:szCs w:val="20"/>
          <w:lang w:val="fr-FR" w:eastAsia="en-US"/>
        </w:rPr>
        <w:t xml:space="preserve">Article </w:t>
      </w:r>
      <w:r w:rsidR="000425A0" w:rsidRPr="0075024C">
        <w:rPr>
          <w:rFonts w:ascii="Times New Roman" w:hAnsi="Times New Roman"/>
          <w:szCs w:val="20"/>
          <w:highlight w:val="yellow"/>
          <w:lang w:val="fr-FR" w:eastAsia="en-US"/>
        </w:rPr>
        <w:fldChar w:fldCharType="begin"/>
      </w:r>
      <w:r w:rsidR="000425A0" w:rsidRPr="0075024C">
        <w:rPr>
          <w:rFonts w:ascii="Times New Roman" w:hAnsi="Times New Roman"/>
          <w:szCs w:val="20"/>
          <w:lang w:val="fr-FR" w:eastAsia="en-US"/>
        </w:rPr>
        <w:instrText xml:space="preserve"> REF _Ref60841735 \r \h </w:instrText>
      </w:r>
      <w:r w:rsidR="000A7A00" w:rsidRPr="0075024C">
        <w:rPr>
          <w:rFonts w:ascii="Times New Roman" w:hAnsi="Times New Roman"/>
          <w:szCs w:val="20"/>
          <w:highlight w:val="yellow"/>
          <w:lang w:val="fr-FR" w:eastAsia="en-US"/>
        </w:rPr>
        <w:instrText xml:space="preserve"> \* MERGEFORMAT </w:instrText>
      </w:r>
      <w:r w:rsidR="000425A0" w:rsidRPr="0075024C">
        <w:rPr>
          <w:rFonts w:ascii="Times New Roman" w:hAnsi="Times New Roman"/>
          <w:szCs w:val="20"/>
          <w:highlight w:val="yellow"/>
          <w:lang w:val="fr-FR" w:eastAsia="en-US"/>
        </w:rPr>
      </w:r>
      <w:r w:rsidR="000425A0" w:rsidRPr="0075024C">
        <w:rPr>
          <w:rFonts w:ascii="Times New Roman" w:hAnsi="Times New Roman"/>
          <w:szCs w:val="20"/>
          <w:highlight w:val="yellow"/>
          <w:lang w:val="fr-FR" w:eastAsia="en-US"/>
        </w:rPr>
        <w:fldChar w:fldCharType="separate"/>
      </w:r>
      <w:r w:rsidR="00BD613C">
        <w:rPr>
          <w:rFonts w:ascii="Times New Roman" w:hAnsi="Times New Roman"/>
          <w:szCs w:val="20"/>
          <w:lang w:val="fr-FR" w:eastAsia="en-US"/>
        </w:rPr>
        <w:t>6.3</w:t>
      </w:r>
      <w:r w:rsidR="000425A0" w:rsidRPr="0075024C">
        <w:rPr>
          <w:rFonts w:ascii="Times New Roman" w:hAnsi="Times New Roman"/>
          <w:szCs w:val="20"/>
          <w:highlight w:val="yellow"/>
          <w:lang w:val="fr-FR" w:eastAsia="en-US"/>
        </w:rPr>
        <w:fldChar w:fldCharType="end"/>
      </w:r>
      <w:r w:rsidR="000425A0" w:rsidRPr="0075024C">
        <w:rPr>
          <w:rFonts w:ascii="Times New Roman" w:hAnsi="Times New Roman"/>
          <w:szCs w:val="20"/>
          <w:lang w:val="fr-FR" w:eastAsia="en-US"/>
        </w:rPr>
        <w:t>.</w:t>
      </w:r>
    </w:p>
    <w:p w14:paraId="7B76EA54" w14:textId="79C68C45" w:rsidR="00C40291" w:rsidRPr="0075024C" w:rsidRDefault="00C40291" w:rsidP="007946F3">
      <w:pPr>
        <w:pStyle w:val="BodyText"/>
        <w:keepNext/>
        <w:spacing w:after="200" w:line="276" w:lineRule="auto"/>
        <w:rPr>
          <w:rFonts w:ascii="Times New Roman" w:hAnsi="Times New Roman"/>
          <w:lang w:val="fr-FR"/>
        </w:rPr>
      </w:pPr>
      <w:r w:rsidRPr="0075024C">
        <w:rPr>
          <w:rFonts w:ascii="Times New Roman" w:hAnsi="Times New Roman"/>
          <w:szCs w:val="20"/>
          <w:lang w:val="fr-FR"/>
        </w:rPr>
        <w:t xml:space="preserve">S’agissant </w:t>
      </w:r>
      <w:r w:rsidRPr="0075024C">
        <w:rPr>
          <w:rFonts w:ascii="Times New Roman" w:hAnsi="Times New Roman"/>
          <w:szCs w:val="20"/>
          <w:lang w:val="fr-FR" w:eastAsia="en-US"/>
        </w:rPr>
        <w:t>des</w:t>
      </w:r>
      <w:r w:rsidRPr="0075024C">
        <w:rPr>
          <w:rFonts w:ascii="Times New Roman" w:hAnsi="Times New Roman"/>
          <w:szCs w:val="20"/>
          <w:lang w:val="fr-FR"/>
        </w:rPr>
        <w:t xml:space="preserve"> Parts à inscrire ou inscrites au dispositif d’enregistrement électronique partagé</w:t>
      </w:r>
      <w:r w:rsidRPr="0075024C">
        <w:rPr>
          <w:rFonts w:ascii="Times New Roman" w:hAnsi="Times New Roman"/>
          <w:lang w:val="fr-FR"/>
        </w:rPr>
        <w:t>, l</w:t>
      </w:r>
      <w:r w:rsidR="0085303C" w:rsidRPr="0075024C">
        <w:rPr>
          <w:rFonts w:ascii="Times New Roman" w:hAnsi="Times New Roman"/>
          <w:szCs w:val="20"/>
          <w:lang w:val="fr-FR" w:eastAsia="en-US"/>
        </w:rPr>
        <w:t>es ordres de souscription et de rachat de Parts doivent être adressés</w:t>
      </w:r>
      <w:r w:rsidR="007946F3">
        <w:rPr>
          <w:rFonts w:ascii="Times New Roman" w:hAnsi="Times New Roman"/>
          <w:szCs w:val="20"/>
          <w:lang w:val="fr-FR" w:eastAsia="en-US"/>
        </w:rPr>
        <w:t xml:space="preserve">, par voie électronique, via le </w:t>
      </w:r>
      <w:r w:rsidR="007946F3" w:rsidRPr="0075024C">
        <w:rPr>
          <w:rFonts w:ascii="Times New Roman" w:hAnsi="Times New Roman"/>
          <w:szCs w:val="20"/>
          <w:lang w:val="fr-FR" w:eastAsia="en-US"/>
        </w:rPr>
        <w:t>dispositif d’enregistrement électronique partagé (DEEP) IZNES</w:t>
      </w:r>
      <w:r w:rsidR="007946F3">
        <w:rPr>
          <w:rFonts w:ascii="Times New Roman" w:hAnsi="Times New Roman"/>
          <w:szCs w:val="20"/>
          <w:lang w:val="fr-FR"/>
        </w:rPr>
        <w:t>.</w:t>
      </w:r>
    </w:p>
    <w:p w14:paraId="313E6BF5" w14:textId="00EFD58A" w:rsidR="00804D9F" w:rsidRPr="0075024C" w:rsidRDefault="00C40291" w:rsidP="002C7413">
      <w:pPr>
        <w:pStyle w:val="BodyText"/>
        <w:keepN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Seuls les souscripteurs ayant accès au </w:t>
      </w:r>
      <w:r w:rsidR="007946F3">
        <w:rPr>
          <w:rFonts w:ascii="Times New Roman" w:hAnsi="Times New Roman"/>
          <w:szCs w:val="20"/>
          <w:lang w:val="fr-FR" w:eastAsia="en-US"/>
        </w:rPr>
        <w:t>DEEP</w:t>
      </w:r>
      <w:r w:rsidRPr="0075024C">
        <w:rPr>
          <w:rFonts w:ascii="Times New Roman" w:hAnsi="Times New Roman"/>
          <w:szCs w:val="20"/>
          <w:lang w:val="fr-FR" w:eastAsia="en-US"/>
        </w:rPr>
        <w:t xml:space="preserve"> IZNES pourront adresser leurs demandes de rachat.</w:t>
      </w:r>
    </w:p>
    <w:p w14:paraId="44C49E89" w14:textId="77777777" w:rsidR="00005E22" w:rsidRPr="0075024C" w:rsidRDefault="005D1D3C" w:rsidP="008513C9">
      <w:pPr>
        <w:pStyle w:val="Heading2"/>
        <w:numPr>
          <w:ilvl w:val="1"/>
          <w:numId w:val="62"/>
        </w:numPr>
        <w:spacing w:before="0" w:after="200" w:line="276" w:lineRule="auto"/>
        <w:rPr>
          <w:rFonts w:ascii="Times New Roman" w:hAnsi="Times New Roman" w:cs="Times New Roman"/>
          <w:szCs w:val="20"/>
          <w:lang w:val="fr-FR"/>
        </w:rPr>
      </w:pPr>
      <w:bookmarkStart w:id="1292" w:name="_Ref75695982"/>
      <w:bookmarkStart w:id="1293" w:name="_Toc184665406"/>
      <w:bookmarkStart w:id="1294" w:name="_Toc224029268"/>
      <w:r w:rsidRPr="0075024C">
        <w:rPr>
          <w:rFonts w:ascii="Times New Roman" w:hAnsi="Times New Roman" w:cs="Times New Roman"/>
          <w:szCs w:val="20"/>
          <w:lang w:val="fr-FR"/>
        </w:rPr>
        <w:t>R</w:t>
      </w:r>
      <w:r w:rsidR="004B690F" w:rsidRPr="0075024C">
        <w:rPr>
          <w:rFonts w:ascii="Times New Roman" w:hAnsi="Times New Roman" w:cs="Times New Roman"/>
          <w:szCs w:val="20"/>
          <w:lang w:val="fr-FR"/>
        </w:rPr>
        <w:t>apports</w:t>
      </w:r>
      <w:bookmarkEnd w:id="1286"/>
      <w:bookmarkEnd w:id="1287"/>
      <w:bookmarkEnd w:id="1288"/>
      <w:bookmarkEnd w:id="1292"/>
      <w:bookmarkEnd w:id="1293"/>
      <w:bookmarkEnd w:id="1294"/>
      <w:r w:rsidR="004B690F" w:rsidRPr="0075024C">
        <w:rPr>
          <w:rFonts w:ascii="Times New Roman" w:hAnsi="Times New Roman" w:cs="Times New Roman"/>
          <w:szCs w:val="20"/>
          <w:lang w:val="fr-FR"/>
        </w:rPr>
        <w:t xml:space="preserve"> </w:t>
      </w:r>
    </w:p>
    <w:p w14:paraId="13558BE7" w14:textId="619851FA" w:rsidR="00B72D26" w:rsidRPr="0075024C" w:rsidRDefault="005D1D3C" w:rsidP="008513C9">
      <w:pPr>
        <w:pStyle w:val="Heading3"/>
        <w:numPr>
          <w:ilvl w:val="2"/>
          <w:numId w:val="63"/>
        </w:numPr>
        <w:spacing w:before="0" w:after="200" w:line="276" w:lineRule="auto"/>
        <w:rPr>
          <w:rFonts w:ascii="Times New Roman" w:hAnsi="Times New Roman" w:cs="Times New Roman"/>
          <w:szCs w:val="20"/>
          <w:lang w:val="fr-FR"/>
        </w:rPr>
      </w:pPr>
      <w:bookmarkStart w:id="1295" w:name="_Toc27116395"/>
      <w:bookmarkStart w:id="1296" w:name="_Toc184665408"/>
      <w:bookmarkStart w:id="1297" w:name="_Toc224029269"/>
      <w:r w:rsidRPr="0075024C">
        <w:rPr>
          <w:rFonts w:ascii="Times New Roman" w:hAnsi="Times New Roman" w:cs="Times New Roman"/>
          <w:szCs w:val="20"/>
          <w:lang w:val="fr-FR"/>
        </w:rPr>
        <w:t xml:space="preserve">Composition </w:t>
      </w:r>
      <w:r w:rsidR="00BB69BC" w:rsidRPr="0075024C">
        <w:rPr>
          <w:rFonts w:ascii="Times New Roman" w:hAnsi="Times New Roman" w:cs="Times New Roman"/>
          <w:szCs w:val="20"/>
          <w:lang w:val="fr-FR"/>
        </w:rPr>
        <w:t>des Actifs du Fonds</w:t>
      </w:r>
      <w:bookmarkEnd w:id="1295"/>
      <w:bookmarkEnd w:id="1296"/>
      <w:bookmarkEnd w:id="1297"/>
    </w:p>
    <w:p w14:paraId="53E4D2CA" w14:textId="77777777" w:rsidR="00BB69BC" w:rsidRPr="0075024C" w:rsidRDefault="00BB69BC" w:rsidP="002C7413">
      <w:pPr>
        <w:pStyle w:val="BodyText"/>
        <w:spacing w:after="200" w:line="276" w:lineRule="auto"/>
        <w:ind w:left="1418"/>
        <w:rPr>
          <w:rFonts w:ascii="Times New Roman" w:hAnsi="Times New Roman"/>
          <w:szCs w:val="20"/>
          <w:lang w:val="fr-FR" w:eastAsia="en-US"/>
        </w:rPr>
      </w:pPr>
      <w:r w:rsidRPr="0075024C">
        <w:rPr>
          <w:rFonts w:ascii="Times New Roman" w:hAnsi="Times New Roman"/>
          <w:szCs w:val="20"/>
          <w:lang w:val="fr-FR" w:eastAsia="en-US"/>
        </w:rPr>
        <w:t>La Société de Gestion préparera un inventaire des Actifs du Fonds dans un délai de six (6) semaines à compter de la fin de chaque semestre de l’Exercice Comptable, sous la supervision du Dépositaire.</w:t>
      </w:r>
    </w:p>
    <w:p w14:paraId="0C77803A" w14:textId="77777777" w:rsidR="008343B3" w:rsidRPr="0075024C" w:rsidRDefault="00BB69BC" w:rsidP="002C7413">
      <w:pPr>
        <w:pStyle w:val="BodyText"/>
        <w:spacing w:after="200" w:line="276" w:lineRule="auto"/>
        <w:ind w:left="1418"/>
        <w:rPr>
          <w:rFonts w:ascii="Times New Roman" w:hAnsi="Times New Roman"/>
          <w:szCs w:val="20"/>
          <w:lang w:val="fr-FR" w:eastAsia="en-US"/>
        </w:rPr>
      </w:pPr>
      <w:r w:rsidRPr="0075024C">
        <w:rPr>
          <w:rFonts w:ascii="Times New Roman" w:hAnsi="Times New Roman"/>
          <w:szCs w:val="20"/>
          <w:lang w:val="fr-FR" w:eastAsia="en-US"/>
        </w:rPr>
        <w:t>La Société de Gestion mettra à la disposition de chaque Investisseur la composition des Actifs du Fonds dans un délai de huit (8) semaines à compter de la fin de chaque semestre de l’Exercice Comptable. Le Commissaire aux Comptes en aura préalablement certifié l’exactitude.</w:t>
      </w:r>
    </w:p>
    <w:p w14:paraId="5F7EF9AD" w14:textId="77777777" w:rsidR="00B72D26" w:rsidRPr="0075024C" w:rsidRDefault="00BB69BC" w:rsidP="008513C9">
      <w:pPr>
        <w:pStyle w:val="Heading3"/>
        <w:numPr>
          <w:ilvl w:val="2"/>
          <w:numId w:val="63"/>
        </w:numPr>
        <w:spacing w:before="0" w:after="200" w:line="276" w:lineRule="auto"/>
        <w:ind w:left="1418" w:hanging="568"/>
        <w:rPr>
          <w:rFonts w:ascii="Times New Roman" w:hAnsi="Times New Roman" w:cs="Times New Roman"/>
          <w:szCs w:val="20"/>
          <w:lang w:val="fr-FR"/>
        </w:rPr>
      </w:pPr>
      <w:bookmarkStart w:id="1298" w:name="_Toc27116396"/>
      <w:bookmarkStart w:id="1299" w:name="_Toc184665409"/>
      <w:bookmarkStart w:id="1300" w:name="_Toc224029270"/>
      <w:r w:rsidRPr="0075024C">
        <w:rPr>
          <w:rFonts w:ascii="Times New Roman" w:hAnsi="Times New Roman" w:cs="Times New Roman"/>
          <w:szCs w:val="20"/>
          <w:lang w:val="fr-FR"/>
        </w:rPr>
        <w:t>Rapport semestriel</w:t>
      </w:r>
      <w:bookmarkEnd w:id="1298"/>
      <w:bookmarkEnd w:id="1299"/>
      <w:bookmarkEnd w:id="1300"/>
    </w:p>
    <w:p w14:paraId="253D3C10" w14:textId="4253846A" w:rsidR="008343B3" w:rsidRPr="0075024C" w:rsidRDefault="00BB69BC" w:rsidP="002C7413">
      <w:pPr>
        <w:pStyle w:val="BodyText"/>
        <w:spacing w:after="200" w:line="276" w:lineRule="auto"/>
        <w:ind w:left="1418"/>
        <w:rPr>
          <w:rFonts w:ascii="Times New Roman" w:hAnsi="Times New Roman"/>
          <w:szCs w:val="20"/>
          <w:lang w:val="fr-FR"/>
        </w:rPr>
      </w:pPr>
      <w:r w:rsidRPr="0075024C">
        <w:rPr>
          <w:rFonts w:ascii="Times New Roman" w:hAnsi="Times New Roman"/>
          <w:szCs w:val="20"/>
          <w:lang w:val="fr-FR"/>
        </w:rPr>
        <w:t>A la fin du premier semestre d</w:t>
      </w:r>
      <w:r w:rsidR="00B474C7" w:rsidRPr="0075024C">
        <w:rPr>
          <w:rFonts w:ascii="Times New Roman" w:hAnsi="Times New Roman"/>
          <w:szCs w:val="20"/>
          <w:lang w:val="fr-FR"/>
        </w:rPr>
        <w:t xml:space="preserve">e chaque Exercice Comptable, la Société de Gestion </w:t>
      </w:r>
      <w:r w:rsidRPr="0075024C">
        <w:rPr>
          <w:rFonts w:ascii="Times New Roman" w:hAnsi="Times New Roman"/>
          <w:szCs w:val="20"/>
          <w:lang w:val="fr-FR"/>
        </w:rPr>
        <w:t>établira un rapport semestriel conformément aux lois et règlements applicables et à la règlementation de l’AMF. Ce rapport sera publié et mis à la disposition des Investisseurs au plus tard dans les deux</w:t>
      </w:r>
      <w:r w:rsidR="0061338C" w:rsidRPr="0075024C">
        <w:rPr>
          <w:rFonts w:ascii="Times New Roman" w:hAnsi="Times New Roman"/>
          <w:szCs w:val="20"/>
          <w:lang w:val="fr-FR"/>
        </w:rPr>
        <w:t> </w:t>
      </w:r>
      <w:r w:rsidRPr="0075024C">
        <w:rPr>
          <w:rFonts w:ascii="Times New Roman" w:hAnsi="Times New Roman"/>
          <w:szCs w:val="20"/>
          <w:lang w:val="fr-FR"/>
        </w:rPr>
        <w:t>(2) mois suivant la fin du premier semestre de l’Exercice Comptable.</w:t>
      </w:r>
    </w:p>
    <w:p w14:paraId="3935FFF7" w14:textId="77777777" w:rsidR="00B72D26" w:rsidRPr="0075024C" w:rsidRDefault="00BB69BC" w:rsidP="008513C9">
      <w:pPr>
        <w:pStyle w:val="Heading3"/>
        <w:numPr>
          <w:ilvl w:val="2"/>
          <w:numId w:val="63"/>
        </w:numPr>
        <w:spacing w:before="0" w:after="200" w:line="276" w:lineRule="auto"/>
        <w:ind w:left="1418" w:hanging="568"/>
        <w:rPr>
          <w:rFonts w:ascii="Times New Roman" w:hAnsi="Times New Roman" w:cs="Times New Roman"/>
          <w:szCs w:val="20"/>
          <w:lang w:val="fr-FR"/>
        </w:rPr>
      </w:pPr>
      <w:bookmarkStart w:id="1301" w:name="_Toc27116398"/>
      <w:bookmarkStart w:id="1302" w:name="_Ref27223598"/>
      <w:bookmarkStart w:id="1303" w:name="_Ref27238945"/>
      <w:bookmarkStart w:id="1304" w:name="_Ref27926139"/>
      <w:bookmarkStart w:id="1305" w:name="_Toc184665410"/>
      <w:bookmarkStart w:id="1306" w:name="_Toc224029271"/>
      <w:r w:rsidRPr="0075024C">
        <w:rPr>
          <w:rFonts w:ascii="Times New Roman" w:hAnsi="Times New Roman" w:cs="Times New Roman"/>
          <w:szCs w:val="20"/>
          <w:lang w:val="fr-FR"/>
        </w:rPr>
        <w:t>Rapport annuel</w:t>
      </w:r>
      <w:bookmarkEnd w:id="1301"/>
      <w:bookmarkEnd w:id="1302"/>
      <w:bookmarkEnd w:id="1303"/>
      <w:bookmarkEnd w:id="1304"/>
      <w:bookmarkEnd w:id="1305"/>
      <w:bookmarkEnd w:id="1306"/>
    </w:p>
    <w:p w14:paraId="67A96B83" w14:textId="77777777" w:rsidR="00C7264A" w:rsidRPr="0075024C" w:rsidRDefault="00C7264A"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La Société de Gestion établira le rapport annuel du Fonds, pour chaque Exercice Comptable, qui comprendra notamment les comptes annuels certifiés par le Commissaire aux Comptes, un rapport de gestion établi conformément à la réglementation applicable et </w:t>
      </w:r>
      <w:r w:rsidR="00CD5B32" w:rsidRPr="0075024C">
        <w:rPr>
          <w:rFonts w:ascii="Times New Roman" w:hAnsi="Times New Roman"/>
          <w:szCs w:val="20"/>
          <w:lang w:val="fr-FR" w:eastAsia="en-US"/>
        </w:rPr>
        <w:t>le</w:t>
      </w:r>
      <w:r w:rsidR="00AC17FF" w:rsidRPr="0075024C">
        <w:rPr>
          <w:rFonts w:ascii="Times New Roman" w:hAnsi="Times New Roman"/>
          <w:szCs w:val="20"/>
          <w:lang w:val="fr-FR" w:eastAsia="en-US"/>
        </w:rPr>
        <w:t xml:space="preserve"> détail de</w:t>
      </w:r>
      <w:r w:rsidR="00CD5B32" w:rsidRPr="0075024C">
        <w:rPr>
          <w:rFonts w:ascii="Times New Roman" w:hAnsi="Times New Roman"/>
          <w:szCs w:val="20"/>
          <w:lang w:val="fr-FR" w:eastAsia="en-US"/>
        </w:rPr>
        <w:t xml:space="preserve"> toute</w:t>
      </w:r>
      <w:r w:rsidRPr="0075024C">
        <w:rPr>
          <w:rFonts w:ascii="Times New Roman" w:hAnsi="Times New Roman"/>
          <w:szCs w:val="20"/>
          <w:lang w:val="fr-FR" w:eastAsia="en-US"/>
        </w:rPr>
        <w:t xml:space="preserve"> modification significative des informations visées à l’article 21 de l’instruction AMF 2012-06 au cours de l’Exercice Comptable écoulé. Les comptes annuels du Fonds pour chaque Exercice Comptable comprendront un bilan, un compte de résultat et des annexes, conformément aux principes comptables généraux admis en France.</w:t>
      </w:r>
    </w:p>
    <w:p w14:paraId="77CE50F1" w14:textId="119529B8" w:rsidR="0061338C" w:rsidRPr="0075024C" w:rsidRDefault="0061338C"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Le rapport annuel du Fonds comprendra en outre les éléments suivants :</w:t>
      </w:r>
    </w:p>
    <w:p w14:paraId="5FB3D3E4" w14:textId="7CE46251" w:rsidR="0061338C" w:rsidRPr="0075024C" w:rsidRDefault="0061338C" w:rsidP="002C7413">
      <w:pPr>
        <w:pStyle w:val="BodyText"/>
        <w:numPr>
          <w:ilvl w:val="2"/>
          <w:numId w:val="48"/>
        </w:numPr>
        <w:tabs>
          <w:tab w:val="clear" w:pos="1440"/>
        </w:tabs>
        <w:spacing w:after="200" w:line="276" w:lineRule="auto"/>
        <w:ind w:left="2127"/>
        <w:rPr>
          <w:rFonts w:ascii="Times New Roman" w:hAnsi="Times New Roman"/>
          <w:szCs w:val="20"/>
          <w:lang w:val="fr-FR" w:eastAsia="en-US"/>
        </w:rPr>
      </w:pPr>
      <w:proofErr w:type="gramStart"/>
      <w:r w:rsidRPr="0075024C">
        <w:rPr>
          <w:rFonts w:ascii="Times New Roman" w:hAnsi="Times New Roman"/>
          <w:szCs w:val="20"/>
          <w:lang w:val="fr-FR" w:eastAsia="en-US"/>
        </w:rPr>
        <w:t>un</w:t>
      </w:r>
      <w:proofErr w:type="gramEnd"/>
      <w:r w:rsidRPr="0075024C">
        <w:rPr>
          <w:rFonts w:ascii="Times New Roman" w:hAnsi="Times New Roman"/>
          <w:szCs w:val="20"/>
          <w:lang w:val="fr-FR" w:eastAsia="en-US"/>
        </w:rPr>
        <w:t xml:space="preserve"> état des flux de trésorerie ;</w:t>
      </w:r>
    </w:p>
    <w:p w14:paraId="10D4BA5B" w14:textId="609CC412" w:rsidR="0061338C" w:rsidRPr="0075024C" w:rsidRDefault="0061338C" w:rsidP="002C7413">
      <w:pPr>
        <w:pStyle w:val="BodyText"/>
        <w:numPr>
          <w:ilvl w:val="2"/>
          <w:numId w:val="48"/>
        </w:numPr>
        <w:tabs>
          <w:tab w:val="clear" w:pos="1440"/>
        </w:tabs>
        <w:spacing w:after="200" w:line="276" w:lineRule="auto"/>
        <w:ind w:left="2127"/>
        <w:rPr>
          <w:rFonts w:ascii="Times New Roman" w:hAnsi="Times New Roman"/>
          <w:szCs w:val="20"/>
          <w:lang w:val="fr-FR" w:eastAsia="en-US"/>
        </w:rPr>
      </w:pPr>
      <w:proofErr w:type="gramStart"/>
      <w:r w:rsidRPr="0075024C">
        <w:rPr>
          <w:rFonts w:ascii="Times New Roman" w:hAnsi="Times New Roman"/>
          <w:szCs w:val="20"/>
          <w:lang w:val="fr-FR" w:eastAsia="en-US"/>
        </w:rPr>
        <w:t>des</w:t>
      </w:r>
      <w:proofErr w:type="gramEnd"/>
      <w:r w:rsidRPr="0075024C">
        <w:rPr>
          <w:rFonts w:ascii="Times New Roman" w:hAnsi="Times New Roman"/>
          <w:szCs w:val="20"/>
          <w:lang w:val="fr-FR" w:eastAsia="en-US"/>
        </w:rPr>
        <w:t xml:space="preserve"> informations sur toute participation dans des instruments impliquant des fonds budgétaires de l'Union européenne ;</w:t>
      </w:r>
    </w:p>
    <w:p w14:paraId="4BFDF772" w14:textId="4DFFE87A" w:rsidR="0061338C" w:rsidRPr="0075024C" w:rsidRDefault="0061338C" w:rsidP="002C7413">
      <w:pPr>
        <w:pStyle w:val="BodyText"/>
        <w:numPr>
          <w:ilvl w:val="2"/>
          <w:numId w:val="48"/>
        </w:numPr>
        <w:tabs>
          <w:tab w:val="clear" w:pos="1440"/>
        </w:tabs>
        <w:spacing w:after="200" w:line="276" w:lineRule="auto"/>
        <w:ind w:left="2127"/>
        <w:rPr>
          <w:rFonts w:ascii="Times New Roman" w:hAnsi="Times New Roman"/>
          <w:szCs w:val="20"/>
          <w:lang w:val="fr-FR" w:eastAsia="en-US"/>
        </w:rPr>
      </w:pPr>
      <w:proofErr w:type="gramStart"/>
      <w:r w:rsidRPr="0075024C">
        <w:rPr>
          <w:rFonts w:ascii="Times New Roman" w:hAnsi="Times New Roman"/>
          <w:szCs w:val="20"/>
          <w:lang w:val="fr-FR" w:eastAsia="en-US"/>
        </w:rPr>
        <w:t>des</w:t>
      </w:r>
      <w:proofErr w:type="gramEnd"/>
      <w:r w:rsidRPr="0075024C">
        <w:rPr>
          <w:rFonts w:ascii="Times New Roman" w:hAnsi="Times New Roman"/>
          <w:szCs w:val="20"/>
          <w:lang w:val="fr-FR" w:eastAsia="en-US"/>
        </w:rPr>
        <w:t xml:space="preserve"> informations sur la valeur des actifs dans lesquels le Fonds a investi, y compris la valeur des instruments financiers dérivés ;</w:t>
      </w:r>
    </w:p>
    <w:p w14:paraId="79DC5F4D" w14:textId="5DC5409E" w:rsidR="0061338C" w:rsidRPr="0075024C" w:rsidRDefault="0061338C" w:rsidP="002C7413">
      <w:pPr>
        <w:pStyle w:val="BodyText"/>
        <w:numPr>
          <w:ilvl w:val="2"/>
          <w:numId w:val="48"/>
        </w:numPr>
        <w:tabs>
          <w:tab w:val="clear" w:pos="1440"/>
        </w:tabs>
        <w:spacing w:after="200" w:line="276" w:lineRule="auto"/>
        <w:ind w:left="2127"/>
        <w:rPr>
          <w:rFonts w:ascii="Times New Roman" w:hAnsi="Times New Roman"/>
          <w:szCs w:val="20"/>
          <w:lang w:val="fr-FR" w:eastAsia="en-US"/>
        </w:rPr>
      </w:pPr>
      <w:proofErr w:type="gramStart"/>
      <w:r w:rsidRPr="0075024C">
        <w:rPr>
          <w:rFonts w:ascii="Times New Roman" w:hAnsi="Times New Roman"/>
          <w:szCs w:val="20"/>
          <w:lang w:val="fr-FR" w:eastAsia="en-US"/>
        </w:rPr>
        <w:t>des</w:t>
      </w:r>
      <w:proofErr w:type="gramEnd"/>
      <w:r w:rsidRPr="0075024C">
        <w:rPr>
          <w:rFonts w:ascii="Times New Roman" w:hAnsi="Times New Roman"/>
          <w:szCs w:val="20"/>
          <w:lang w:val="fr-FR" w:eastAsia="en-US"/>
        </w:rPr>
        <w:t xml:space="preserve"> informations sur les juridictions dans lesquelles se trouvent les actifs du Fonds.</w:t>
      </w:r>
    </w:p>
    <w:p w14:paraId="646476BE" w14:textId="3EA4849E" w:rsidR="00ED0B59" w:rsidRPr="0075024C" w:rsidRDefault="00ED0B59"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Un rapport annuel ESG et de mesure d’impact sera annexé au rapport annuel du Fonds.</w:t>
      </w:r>
    </w:p>
    <w:p w14:paraId="698E770D" w14:textId="67168876" w:rsidR="00B72D26" w:rsidRPr="0075024C" w:rsidRDefault="00C7264A" w:rsidP="002C7413">
      <w:pPr>
        <w:pStyle w:val="BodyText"/>
        <w:spacing w:after="200" w:line="276" w:lineRule="auto"/>
        <w:ind w:left="1416"/>
        <w:rPr>
          <w:rFonts w:ascii="Times New Roman" w:hAnsi="Times New Roman"/>
          <w:szCs w:val="20"/>
          <w:lang w:val="fr-FR" w:eastAsia="en-US"/>
        </w:rPr>
      </w:pPr>
      <w:r w:rsidRPr="0075024C">
        <w:rPr>
          <w:rFonts w:ascii="Times New Roman" w:hAnsi="Times New Roman"/>
          <w:szCs w:val="20"/>
          <w:lang w:val="fr-FR" w:eastAsia="en-US"/>
        </w:rPr>
        <w:t xml:space="preserve">Une copie du rapport annuel sera mise à la disposition des Investisseurs dès que possible après chaque Exercice Comptable et, en tout état de cause, dans les </w:t>
      </w:r>
      <w:r w:rsidR="0052268C" w:rsidRPr="0075024C">
        <w:rPr>
          <w:rFonts w:ascii="Times New Roman" w:hAnsi="Times New Roman"/>
          <w:szCs w:val="20"/>
          <w:lang w:val="fr-FR" w:eastAsia="en-US"/>
        </w:rPr>
        <w:t>six</w:t>
      </w:r>
      <w:r w:rsidR="00950307" w:rsidRPr="0075024C">
        <w:rPr>
          <w:rFonts w:ascii="Times New Roman" w:hAnsi="Times New Roman"/>
          <w:szCs w:val="20"/>
          <w:lang w:val="fr-FR" w:eastAsia="en-US"/>
        </w:rPr>
        <w:t xml:space="preserve"> (</w:t>
      </w:r>
      <w:r w:rsidR="0052268C" w:rsidRPr="0075024C">
        <w:rPr>
          <w:rFonts w:ascii="Times New Roman" w:hAnsi="Times New Roman"/>
          <w:szCs w:val="20"/>
          <w:lang w:val="fr-FR" w:eastAsia="en-US"/>
        </w:rPr>
        <w:t>6</w:t>
      </w:r>
      <w:r w:rsidRPr="0075024C">
        <w:rPr>
          <w:rFonts w:ascii="Times New Roman" w:hAnsi="Times New Roman"/>
          <w:szCs w:val="20"/>
          <w:lang w:val="fr-FR" w:eastAsia="en-US"/>
        </w:rPr>
        <w:t>) mois suivant la fin de chaque Exercice Comptable.</w:t>
      </w:r>
    </w:p>
    <w:p w14:paraId="197A0E3C" w14:textId="5437F833" w:rsidR="00B72D26" w:rsidRPr="0075024C" w:rsidRDefault="005D1D3C" w:rsidP="008513C9">
      <w:pPr>
        <w:pStyle w:val="Heading2"/>
        <w:numPr>
          <w:ilvl w:val="1"/>
          <w:numId w:val="62"/>
        </w:numPr>
        <w:spacing w:before="0" w:after="200" w:line="276" w:lineRule="auto"/>
        <w:rPr>
          <w:rFonts w:ascii="Times New Roman" w:hAnsi="Times New Roman" w:cs="Times New Roman"/>
          <w:szCs w:val="20"/>
          <w:lang w:val="fr-FR"/>
        </w:rPr>
      </w:pPr>
      <w:bookmarkStart w:id="1307" w:name="_Toc27116400"/>
      <w:bookmarkStart w:id="1308" w:name="_Toc184665411"/>
      <w:bookmarkStart w:id="1309" w:name="_Toc224029272"/>
      <w:r w:rsidRPr="0075024C">
        <w:rPr>
          <w:rFonts w:ascii="Times New Roman" w:hAnsi="Times New Roman" w:cs="Times New Roman"/>
          <w:szCs w:val="20"/>
          <w:lang w:val="fr-FR"/>
        </w:rPr>
        <w:lastRenderedPageBreak/>
        <w:t>Identit</w:t>
      </w:r>
      <w:r w:rsidR="00C7264A" w:rsidRPr="0075024C">
        <w:rPr>
          <w:rFonts w:ascii="Times New Roman" w:hAnsi="Times New Roman" w:cs="Times New Roman"/>
          <w:szCs w:val="20"/>
          <w:lang w:val="fr-FR"/>
        </w:rPr>
        <w:t>é des Investisseurs</w:t>
      </w:r>
      <w:bookmarkEnd w:id="1307"/>
      <w:bookmarkEnd w:id="1308"/>
      <w:bookmarkEnd w:id="1309"/>
    </w:p>
    <w:p w14:paraId="7A80C579" w14:textId="77777777" w:rsidR="00B72D26" w:rsidRPr="0075024C" w:rsidRDefault="00C60D5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La Société de Gestion sera autorisée à communiquer à toute autorité gouvernementale (y compris les autorités fiscales) </w:t>
      </w:r>
      <w:r w:rsidR="00F5155C" w:rsidRPr="0075024C">
        <w:rPr>
          <w:rFonts w:ascii="Times New Roman" w:hAnsi="Times New Roman"/>
          <w:szCs w:val="20"/>
          <w:lang w:val="fr-FR" w:eastAsia="en-US"/>
        </w:rPr>
        <w:t>l</w:t>
      </w:r>
      <w:r w:rsidRPr="0075024C">
        <w:rPr>
          <w:rFonts w:ascii="Times New Roman" w:hAnsi="Times New Roman"/>
          <w:szCs w:val="20"/>
          <w:lang w:val="fr-FR" w:eastAsia="en-US"/>
        </w:rPr>
        <w:t xml:space="preserve">es informations sur l’identité des Investisseurs et leur participation respective dans le Fonds dont ces autorités pourront exiger la divulgation, ainsi que toute information permettant au Fonds de se conformer aux exigences applicables en matière de lutte contre le blanchiment d’argent ou de </w:t>
      </w:r>
      <w:r w:rsidR="0026284E" w:rsidRPr="0075024C">
        <w:rPr>
          <w:rFonts w:ascii="Times New Roman" w:hAnsi="Times New Roman"/>
          <w:szCs w:val="20"/>
          <w:lang w:val="fr-FR" w:eastAsia="en-US"/>
        </w:rPr>
        <w:t>KYC</w:t>
      </w:r>
      <w:r w:rsidRPr="0075024C">
        <w:rPr>
          <w:rFonts w:ascii="Times New Roman" w:hAnsi="Times New Roman"/>
          <w:szCs w:val="20"/>
          <w:lang w:val="fr-FR" w:eastAsia="en-US"/>
        </w:rPr>
        <w:t xml:space="preserve"> dans le cadre de tout investissement.</w:t>
      </w:r>
    </w:p>
    <w:p w14:paraId="0DF00AD8" w14:textId="0EAE5691" w:rsidR="00005E22" w:rsidRPr="0075024C" w:rsidRDefault="00B34B8A" w:rsidP="008513C9">
      <w:pPr>
        <w:pStyle w:val="Heading2"/>
        <w:numPr>
          <w:ilvl w:val="1"/>
          <w:numId w:val="62"/>
        </w:numPr>
        <w:spacing w:before="0" w:after="200" w:line="276" w:lineRule="auto"/>
        <w:rPr>
          <w:rFonts w:ascii="Times New Roman" w:hAnsi="Times New Roman" w:cs="Times New Roman"/>
          <w:szCs w:val="20"/>
          <w:lang w:val="fr-FR"/>
        </w:rPr>
      </w:pPr>
      <w:bookmarkStart w:id="1310" w:name="_Toc27116411"/>
      <w:bookmarkStart w:id="1311" w:name="_Ref27127832"/>
      <w:bookmarkStart w:id="1312" w:name="_Ref27130108"/>
      <w:bookmarkStart w:id="1313" w:name="_Toc184665412"/>
      <w:bookmarkStart w:id="1314" w:name="_Toc224029273"/>
      <w:r w:rsidRPr="0075024C">
        <w:rPr>
          <w:rFonts w:ascii="Times New Roman" w:hAnsi="Times New Roman" w:cs="Times New Roman"/>
          <w:szCs w:val="20"/>
          <w:lang w:val="fr-FR"/>
        </w:rPr>
        <w:t>Notifications</w:t>
      </w:r>
      <w:bookmarkEnd w:id="1310"/>
      <w:bookmarkEnd w:id="1311"/>
      <w:bookmarkEnd w:id="1312"/>
      <w:bookmarkEnd w:id="1313"/>
      <w:bookmarkEnd w:id="1314"/>
    </w:p>
    <w:p w14:paraId="4CDCCBC5" w14:textId="77777777" w:rsidR="00005E22" w:rsidRPr="0075024C" w:rsidRDefault="009738DB"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rPr>
        <w:t xml:space="preserve">Sauf si le Règlement ou le Prospectus prévoit des moyens de notification différents, les notifications qui peuvent ou doivent être </w:t>
      </w:r>
      <w:r w:rsidR="00B34B8A" w:rsidRPr="0075024C">
        <w:rPr>
          <w:rFonts w:ascii="Times New Roman" w:hAnsi="Times New Roman"/>
          <w:szCs w:val="20"/>
          <w:lang w:val="fr-FR"/>
        </w:rPr>
        <w:t>transmises</w:t>
      </w:r>
      <w:r w:rsidRPr="0075024C">
        <w:rPr>
          <w:rFonts w:ascii="Times New Roman" w:hAnsi="Times New Roman"/>
          <w:szCs w:val="20"/>
          <w:lang w:val="fr-FR"/>
        </w:rPr>
        <w:t xml:space="preserve"> en vertu du Règlement et du Prospectus par une partie à une autre doivent être faites par écrit et sont réputées avoir été </w:t>
      </w:r>
      <w:r w:rsidR="00B34B8A" w:rsidRPr="0075024C">
        <w:rPr>
          <w:rFonts w:ascii="Times New Roman" w:hAnsi="Times New Roman"/>
          <w:szCs w:val="20"/>
          <w:lang w:val="fr-FR"/>
        </w:rPr>
        <w:t>dûment transmises</w:t>
      </w:r>
      <w:r w:rsidRPr="0075024C">
        <w:rPr>
          <w:rFonts w:ascii="Times New Roman" w:hAnsi="Times New Roman"/>
          <w:szCs w:val="20"/>
          <w:lang w:val="fr-FR"/>
        </w:rPr>
        <w:t xml:space="preserve"> si elles sont remises en personne ou envoyées par lettre recommandée avec accusé de réception, par </w:t>
      </w:r>
      <w:r w:rsidR="008E0788" w:rsidRPr="0075024C">
        <w:rPr>
          <w:rFonts w:ascii="Times New Roman" w:hAnsi="Times New Roman"/>
          <w:szCs w:val="20"/>
          <w:lang w:val="fr-FR"/>
        </w:rPr>
        <w:t>coursier</w:t>
      </w:r>
      <w:r w:rsidRPr="0075024C">
        <w:rPr>
          <w:rFonts w:ascii="Times New Roman" w:hAnsi="Times New Roman"/>
          <w:szCs w:val="20"/>
          <w:lang w:val="fr-FR"/>
        </w:rPr>
        <w:t xml:space="preserve"> ou par </w:t>
      </w:r>
      <w:r w:rsidR="00B34B8A" w:rsidRPr="0075024C">
        <w:rPr>
          <w:rFonts w:ascii="Times New Roman" w:hAnsi="Times New Roman"/>
          <w:szCs w:val="20"/>
          <w:lang w:val="fr-FR"/>
        </w:rPr>
        <w:t>email</w:t>
      </w:r>
      <w:r w:rsidRPr="0075024C">
        <w:rPr>
          <w:rFonts w:ascii="Times New Roman" w:hAnsi="Times New Roman"/>
          <w:szCs w:val="20"/>
          <w:lang w:val="fr-FR"/>
        </w:rPr>
        <w:t>, à la partie concernée à l</w:t>
      </w:r>
      <w:r w:rsidR="00B34B8A" w:rsidRPr="0075024C">
        <w:rPr>
          <w:rFonts w:ascii="Times New Roman" w:hAnsi="Times New Roman"/>
          <w:szCs w:val="20"/>
          <w:lang w:val="fr-FR"/>
        </w:rPr>
        <w:t>’</w:t>
      </w:r>
      <w:r w:rsidRPr="0075024C">
        <w:rPr>
          <w:rFonts w:ascii="Times New Roman" w:hAnsi="Times New Roman"/>
          <w:szCs w:val="20"/>
          <w:lang w:val="fr-FR"/>
        </w:rPr>
        <w:t xml:space="preserve">adresse mentionnée dans le paragraphe suivant ou à toute autre adresse </w:t>
      </w:r>
      <w:r w:rsidR="00B34B8A" w:rsidRPr="0075024C">
        <w:rPr>
          <w:rFonts w:ascii="Times New Roman" w:hAnsi="Times New Roman"/>
          <w:szCs w:val="20"/>
          <w:lang w:val="fr-FR"/>
        </w:rPr>
        <w:t>communiquée</w:t>
      </w:r>
      <w:r w:rsidRPr="0075024C">
        <w:rPr>
          <w:rFonts w:ascii="Times New Roman" w:hAnsi="Times New Roman"/>
          <w:szCs w:val="20"/>
          <w:lang w:val="fr-FR"/>
        </w:rPr>
        <w:t xml:space="preserve"> par la Société de Gestion à chaque Investisseur (ou par chaque Investisseur à la Société de Gestion).</w:t>
      </w:r>
    </w:p>
    <w:p w14:paraId="4D823376" w14:textId="77777777" w:rsidR="00005E22" w:rsidRPr="0075024C" w:rsidRDefault="00827D69" w:rsidP="002C7413">
      <w:pPr>
        <w:pStyle w:val="BodyText"/>
        <w:spacing w:after="200" w:line="276" w:lineRule="auto"/>
        <w:rPr>
          <w:rFonts w:ascii="Times New Roman" w:hAnsi="Times New Roman"/>
          <w:szCs w:val="20"/>
          <w:lang w:val="fr-FR"/>
        </w:rPr>
      </w:pPr>
      <w:r w:rsidRPr="0075024C">
        <w:rPr>
          <w:rFonts w:ascii="Times New Roman" w:hAnsi="Times New Roman"/>
          <w:szCs w:val="20"/>
          <w:lang w:val="fr-FR" w:eastAsia="en-US"/>
        </w:rPr>
        <w:t>La première adresse postale et électronique :</w:t>
      </w:r>
    </w:p>
    <w:p w14:paraId="16FD091E" w14:textId="23E7C283" w:rsidR="00005E22" w:rsidRPr="0075024C" w:rsidRDefault="00827D69" w:rsidP="002C7413">
      <w:pPr>
        <w:pStyle w:val="Liste4-15cm"/>
        <w:numPr>
          <w:ilvl w:val="0"/>
          <w:numId w:val="18"/>
        </w:numPr>
        <w:spacing w:after="200" w:line="276" w:lineRule="auto"/>
        <w:rPr>
          <w:rFonts w:ascii="Times New Roman" w:hAnsi="Times New Roman"/>
          <w:szCs w:val="20"/>
          <w:lang w:val="fr-FR"/>
        </w:rPr>
      </w:pPr>
      <w:bookmarkStart w:id="1315" w:name="_Toc27116414"/>
      <w:proofErr w:type="gramStart"/>
      <w:r w:rsidRPr="0075024C">
        <w:rPr>
          <w:rFonts w:ascii="Times New Roman" w:hAnsi="Times New Roman"/>
          <w:szCs w:val="20"/>
          <w:lang w:val="fr-FR"/>
        </w:rPr>
        <w:t>pour</w:t>
      </w:r>
      <w:proofErr w:type="gramEnd"/>
      <w:r w:rsidRPr="0075024C">
        <w:rPr>
          <w:rFonts w:ascii="Times New Roman" w:hAnsi="Times New Roman"/>
          <w:szCs w:val="20"/>
          <w:lang w:val="fr-FR"/>
        </w:rPr>
        <w:t xml:space="preserve"> la Société de Gestion</w:t>
      </w:r>
      <w:r w:rsidR="00964C9D" w:rsidRPr="0075024C">
        <w:rPr>
          <w:rFonts w:ascii="Times New Roman" w:hAnsi="Times New Roman"/>
          <w:szCs w:val="20"/>
          <w:lang w:val="fr-FR"/>
        </w:rPr>
        <w:t>,</w:t>
      </w:r>
      <w:r w:rsidRPr="0075024C">
        <w:rPr>
          <w:rFonts w:ascii="Times New Roman" w:hAnsi="Times New Roman"/>
          <w:szCs w:val="20"/>
          <w:lang w:val="fr-FR"/>
        </w:rPr>
        <w:t xml:space="preserve"> est l’adresse indiquée à l’Article</w:t>
      </w:r>
      <w:r w:rsidR="00643F63" w:rsidRPr="0075024C">
        <w:rPr>
          <w:rFonts w:ascii="Times New Roman" w:hAnsi="Times New Roman"/>
          <w:szCs w:val="20"/>
          <w:lang w:val="fr-FR"/>
        </w:rPr>
        <w:t xml:space="preserve"> </w:t>
      </w:r>
      <w:r w:rsidR="00643F63" w:rsidRPr="0075024C">
        <w:rPr>
          <w:rFonts w:ascii="Times New Roman" w:hAnsi="Times New Roman"/>
          <w:szCs w:val="20"/>
          <w:lang w:val="fr-FR"/>
        </w:rPr>
        <w:fldChar w:fldCharType="begin"/>
      </w:r>
      <w:r w:rsidR="00643F63" w:rsidRPr="0075024C">
        <w:rPr>
          <w:rFonts w:ascii="Times New Roman" w:hAnsi="Times New Roman"/>
          <w:szCs w:val="20"/>
          <w:lang w:val="fr-FR"/>
        </w:rPr>
        <w:instrText xml:space="preserve"> REF _Ref136355902 \w \h </w:instrText>
      </w:r>
      <w:r w:rsidR="002C7413" w:rsidRPr="0075024C">
        <w:rPr>
          <w:rFonts w:ascii="Times New Roman" w:hAnsi="Times New Roman"/>
          <w:szCs w:val="20"/>
          <w:lang w:val="fr-FR"/>
        </w:rPr>
        <w:instrText xml:space="preserve"> \* MERGEFORMAT </w:instrText>
      </w:r>
      <w:r w:rsidR="00643F63" w:rsidRPr="0075024C">
        <w:rPr>
          <w:rFonts w:ascii="Times New Roman" w:hAnsi="Times New Roman"/>
          <w:szCs w:val="20"/>
          <w:lang w:val="fr-FR"/>
        </w:rPr>
      </w:r>
      <w:r w:rsidR="00643F63" w:rsidRPr="0075024C">
        <w:rPr>
          <w:rFonts w:ascii="Times New Roman" w:hAnsi="Times New Roman"/>
          <w:szCs w:val="20"/>
          <w:lang w:val="fr-FR"/>
        </w:rPr>
        <w:fldChar w:fldCharType="separate"/>
      </w:r>
      <w:r w:rsidR="00BD613C">
        <w:rPr>
          <w:rFonts w:ascii="Times New Roman" w:hAnsi="Times New Roman"/>
          <w:szCs w:val="20"/>
          <w:lang w:val="fr-FR"/>
        </w:rPr>
        <w:t>1.12</w:t>
      </w:r>
      <w:r w:rsidR="00643F63" w:rsidRPr="0075024C">
        <w:rPr>
          <w:rFonts w:ascii="Times New Roman" w:hAnsi="Times New Roman"/>
          <w:szCs w:val="20"/>
          <w:lang w:val="fr-FR"/>
        </w:rPr>
        <w:fldChar w:fldCharType="end"/>
      </w:r>
      <w:r w:rsidR="00964C9D" w:rsidRPr="0075024C">
        <w:rPr>
          <w:rFonts w:ascii="Times New Roman" w:hAnsi="Times New Roman"/>
          <w:szCs w:val="20"/>
          <w:lang w:val="fr-FR"/>
        </w:rPr>
        <w:t>, adresse électronique :</w:t>
      </w:r>
      <w:r w:rsidR="005D1D3C" w:rsidRPr="0075024C">
        <w:rPr>
          <w:rFonts w:ascii="Times New Roman" w:hAnsi="Times New Roman"/>
          <w:szCs w:val="20"/>
          <w:lang w:val="fr-FR"/>
        </w:rPr>
        <w:t xml:space="preserve"> </w:t>
      </w:r>
      <w:r w:rsidR="000A16E7" w:rsidRPr="0075024C">
        <w:rPr>
          <w:rFonts w:ascii="Times New Roman" w:hAnsi="Times New Roman"/>
          <w:szCs w:val="20"/>
          <w:u w:val="single"/>
          <w:lang w:val="fr-CH"/>
        </w:rPr>
        <w:t>teamoperationsiqeqfrance@iqeq.com</w:t>
      </w:r>
      <w:r w:rsidR="005D1D3C" w:rsidRPr="0075024C">
        <w:rPr>
          <w:rFonts w:ascii="Times New Roman" w:hAnsi="Times New Roman"/>
          <w:szCs w:val="20"/>
          <w:lang w:val="fr-FR"/>
        </w:rPr>
        <w:t>.</w:t>
      </w:r>
      <w:bookmarkEnd w:id="1315"/>
    </w:p>
    <w:p w14:paraId="04536FCF" w14:textId="3F705456" w:rsidR="00005E22" w:rsidRPr="0075024C" w:rsidRDefault="00964C9D" w:rsidP="002C7413">
      <w:pPr>
        <w:pStyle w:val="Liste4-15cm"/>
        <w:numPr>
          <w:ilvl w:val="0"/>
          <w:numId w:val="18"/>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pour</w:t>
      </w:r>
      <w:proofErr w:type="gramEnd"/>
      <w:r w:rsidRPr="0075024C">
        <w:rPr>
          <w:rFonts w:ascii="Times New Roman" w:hAnsi="Times New Roman"/>
          <w:szCs w:val="20"/>
          <w:lang w:val="fr-FR"/>
        </w:rPr>
        <w:t xml:space="preserve"> chaque Investisseur, celles indiquées dans son Bulletin de Souscription</w:t>
      </w:r>
      <w:r w:rsidR="001D4AD9" w:rsidRPr="0075024C">
        <w:rPr>
          <w:rFonts w:ascii="Times New Roman" w:hAnsi="Times New Roman"/>
          <w:szCs w:val="20"/>
          <w:lang w:val="fr-FR"/>
        </w:rPr>
        <w:t>, son Ordre de Souscription</w:t>
      </w:r>
      <w:r w:rsidRPr="0075024C">
        <w:rPr>
          <w:rFonts w:ascii="Times New Roman" w:hAnsi="Times New Roman"/>
          <w:szCs w:val="20"/>
          <w:lang w:val="fr-FR"/>
        </w:rPr>
        <w:t xml:space="preserve"> ou son Bulletin d’Adhésion.</w:t>
      </w:r>
    </w:p>
    <w:p w14:paraId="0FF51C9D" w14:textId="709456DB" w:rsidR="00CA05C0" w:rsidRPr="0075024C" w:rsidRDefault="00CA05C0" w:rsidP="008513C9">
      <w:pPr>
        <w:pStyle w:val="Heading2"/>
        <w:numPr>
          <w:ilvl w:val="1"/>
          <w:numId w:val="62"/>
        </w:numPr>
        <w:spacing w:before="0" w:after="200" w:line="276" w:lineRule="auto"/>
        <w:rPr>
          <w:rFonts w:ascii="Times New Roman" w:hAnsi="Times New Roman" w:cs="Times New Roman"/>
          <w:szCs w:val="20"/>
          <w:lang w:val="fr-FR"/>
        </w:rPr>
      </w:pPr>
      <w:bookmarkStart w:id="1316" w:name="_Toc184665413"/>
      <w:bookmarkStart w:id="1317" w:name="_Toc224029274"/>
      <w:bookmarkStart w:id="1318" w:name="_Toc27116416"/>
      <w:r w:rsidRPr="0075024C">
        <w:rPr>
          <w:rFonts w:ascii="Times New Roman" w:hAnsi="Times New Roman" w:cs="Times New Roman"/>
          <w:szCs w:val="20"/>
          <w:lang w:val="fr-FR"/>
        </w:rPr>
        <w:t>Confidentialit</w:t>
      </w:r>
      <w:r w:rsidR="00D87D4F" w:rsidRPr="0075024C">
        <w:rPr>
          <w:rFonts w:ascii="Times New Roman" w:hAnsi="Times New Roman" w:cs="Times New Roman"/>
          <w:szCs w:val="20"/>
          <w:lang w:val="fr-FR"/>
        </w:rPr>
        <w:t>é</w:t>
      </w:r>
      <w:bookmarkEnd w:id="1316"/>
      <w:bookmarkEnd w:id="1317"/>
    </w:p>
    <w:p w14:paraId="4957604B" w14:textId="77777777" w:rsidR="00CA05C0" w:rsidRPr="0075024C" w:rsidRDefault="00D87D4F"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 xml:space="preserve">Toutes les informations contenues dans le présent Prospectus et les différents rapports fournis aux investisseurs potentiels ou aux Investisseurs, le cas échéant, sont confidentielles, à l’exclusion de celles dont la divulgation </w:t>
      </w:r>
      <w:r w:rsidR="00A1483C" w:rsidRPr="0075024C">
        <w:rPr>
          <w:rFonts w:ascii="Times New Roman" w:eastAsia="MS Mincho" w:hAnsi="Times New Roman"/>
          <w:szCs w:val="20"/>
          <w:lang w:val="fr-FR" w:eastAsia="ja-JP"/>
        </w:rPr>
        <w:t>sera</w:t>
      </w:r>
      <w:r w:rsidRPr="0075024C">
        <w:rPr>
          <w:rFonts w:ascii="Times New Roman" w:eastAsia="MS Mincho" w:hAnsi="Times New Roman"/>
          <w:szCs w:val="20"/>
          <w:lang w:val="fr-FR" w:eastAsia="ja-JP"/>
        </w:rPr>
        <w:t xml:space="preserve"> obligatoire en vertu de la loi, d’une décision de justice, d’une décision administrative ou d’une demande d’une autorité administrative (y compris toute autorité fiscale). Toutefois, cette obligation de confidentialité ne s</w:t>
      </w:r>
      <w:r w:rsidR="00A1483C" w:rsidRPr="0075024C">
        <w:rPr>
          <w:rFonts w:ascii="Times New Roman" w:eastAsia="MS Mincho" w:hAnsi="Times New Roman"/>
          <w:szCs w:val="20"/>
          <w:lang w:val="fr-FR" w:eastAsia="ja-JP"/>
        </w:rPr>
        <w:t>’</w:t>
      </w:r>
      <w:r w:rsidRPr="0075024C">
        <w:rPr>
          <w:rFonts w:ascii="Times New Roman" w:eastAsia="MS Mincho" w:hAnsi="Times New Roman"/>
          <w:szCs w:val="20"/>
          <w:lang w:val="fr-FR" w:eastAsia="ja-JP"/>
        </w:rPr>
        <w:t>applique pas aux informations qu</w:t>
      </w:r>
      <w:r w:rsidR="00A1483C" w:rsidRPr="0075024C">
        <w:rPr>
          <w:rFonts w:ascii="Times New Roman" w:eastAsia="MS Mincho" w:hAnsi="Times New Roman"/>
          <w:szCs w:val="20"/>
          <w:lang w:val="fr-FR" w:eastAsia="ja-JP"/>
        </w:rPr>
        <w:t>’</w:t>
      </w:r>
      <w:r w:rsidRPr="0075024C">
        <w:rPr>
          <w:rFonts w:ascii="Times New Roman" w:eastAsia="MS Mincho" w:hAnsi="Times New Roman"/>
          <w:szCs w:val="20"/>
          <w:lang w:val="fr-FR" w:eastAsia="ja-JP"/>
        </w:rPr>
        <w:t>un Investisseur doit fournir à ses propres investisseurs, à condition que ces derniers soient liés par une obligation de confidentialité de nature similaire.</w:t>
      </w:r>
    </w:p>
    <w:p w14:paraId="3815EBFF" w14:textId="5A52DDC9" w:rsidR="00FD3845" w:rsidRPr="0075024C" w:rsidRDefault="00FD3845" w:rsidP="008513C9">
      <w:pPr>
        <w:pStyle w:val="Heading2"/>
        <w:numPr>
          <w:ilvl w:val="1"/>
          <w:numId w:val="62"/>
        </w:numPr>
        <w:spacing w:before="0" w:after="200" w:line="276" w:lineRule="auto"/>
        <w:rPr>
          <w:rFonts w:ascii="Times New Roman" w:hAnsi="Times New Roman" w:cs="Times New Roman"/>
          <w:szCs w:val="20"/>
          <w:lang w:val="fr-FR"/>
        </w:rPr>
      </w:pPr>
      <w:bookmarkStart w:id="1319" w:name="_Toc184665414"/>
      <w:bookmarkStart w:id="1320" w:name="_Toc224029275"/>
      <w:r w:rsidRPr="0075024C">
        <w:rPr>
          <w:rFonts w:ascii="Times New Roman" w:hAnsi="Times New Roman" w:cs="Times New Roman"/>
          <w:szCs w:val="20"/>
          <w:lang w:val="fr-FR"/>
        </w:rPr>
        <w:t>Traitement des plaintes</w:t>
      </w:r>
      <w:bookmarkEnd w:id="1319"/>
      <w:bookmarkEnd w:id="1320"/>
      <w:r w:rsidR="001434FA" w:rsidRPr="0075024C">
        <w:rPr>
          <w:rFonts w:ascii="Times New Roman" w:hAnsi="Times New Roman" w:cs="Times New Roman"/>
          <w:szCs w:val="20"/>
          <w:lang w:val="fr-FR"/>
        </w:rPr>
        <w:t xml:space="preserve"> </w:t>
      </w:r>
    </w:p>
    <w:p w14:paraId="3C0B6BCE" w14:textId="32A40715" w:rsidR="00FD3845" w:rsidRPr="0075024C" w:rsidRDefault="00167493"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L</w:t>
      </w:r>
      <w:r w:rsidR="00FD3845" w:rsidRPr="0075024C">
        <w:rPr>
          <w:rFonts w:ascii="Times New Roman" w:eastAsia="MS Mincho" w:hAnsi="Times New Roman"/>
          <w:szCs w:val="20"/>
          <w:lang w:val="fr-FR" w:eastAsia="ja-JP"/>
        </w:rPr>
        <w:t xml:space="preserve">a Société de Gestion a mis en place des procédures et des dispositions pour traiter les plaintes des </w:t>
      </w:r>
      <w:r w:rsidR="005E6583" w:rsidRPr="0075024C">
        <w:rPr>
          <w:rFonts w:ascii="Times New Roman" w:eastAsia="MS Mincho" w:hAnsi="Times New Roman"/>
          <w:szCs w:val="20"/>
          <w:lang w:val="fr-FR" w:eastAsia="ja-JP"/>
        </w:rPr>
        <w:t>I</w:t>
      </w:r>
      <w:r w:rsidR="00FD3845" w:rsidRPr="0075024C">
        <w:rPr>
          <w:rFonts w:ascii="Times New Roman" w:eastAsia="MS Mincho" w:hAnsi="Times New Roman"/>
          <w:szCs w:val="20"/>
          <w:lang w:val="fr-FR" w:eastAsia="ja-JP"/>
        </w:rPr>
        <w:t>nvestisseurs</w:t>
      </w:r>
      <w:r w:rsidR="005E6583" w:rsidRPr="0075024C">
        <w:rPr>
          <w:rFonts w:ascii="Times New Roman" w:eastAsia="MS Mincho" w:hAnsi="Times New Roman"/>
          <w:szCs w:val="20"/>
          <w:lang w:val="fr-FR" w:eastAsia="ja-JP"/>
        </w:rPr>
        <w:t xml:space="preserve"> Non Professionnels</w:t>
      </w:r>
      <w:r w:rsidR="003B4790" w:rsidRPr="0075024C">
        <w:rPr>
          <w:rFonts w:ascii="Times New Roman" w:eastAsia="MS Mincho" w:hAnsi="Times New Roman"/>
          <w:szCs w:val="20"/>
          <w:lang w:val="fr-FR" w:eastAsia="ja-JP"/>
        </w:rPr>
        <w:t xml:space="preserve"> qui permet de formuler des plaintes dans l'une des langues officielles de l'Etat membre de l’Union européenne où ils se trouvent</w:t>
      </w:r>
      <w:r w:rsidR="00413352" w:rsidRPr="0075024C">
        <w:rPr>
          <w:rFonts w:ascii="Times New Roman" w:eastAsia="MS Mincho" w:hAnsi="Times New Roman"/>
          <w:szCs w:val="20"/>
          <w:lang w:val="fr-FR" w:eastAsia="ja-JP"/>
        </w:rPr>
        <w:t>.</w:t>
      </w:r>
    </w:p>
    <w:p w14:paraId="1D339355" w14:textId="70B67BAD" w:rsidR="00FD3845" w:rsidRPr="0075024C" w:rsidRDefault="00FD3845"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Une plainte est une déclaration écrite ou orale exprimant le mécontentement de l'</w:t>
      </w:r>
      <w:r w:rsidR="005E6583" w:rsidRPr="0075024C">
        <w:rPr>
          <w:rFonts w:ascii="Times New Roman" w:eastAsia="MS Mincho" w:hAnsi="Times New Roman"/>
          <w:szCs w:val="20"/>
          <w:lang w:val="fr-FR" w:eastAsia="ja-JP"/>
        </w:rPr>
        <w:t>I</w:t>
      </w:r>
      <w:r w:rsidRPr="0075024C">
        <w:rPr>
          <w:rFonts w:ascii="Times New Roman" w:eastAsia="MS Mincho" w:hAnsi="Times New Roman"/>
          <w:szCs w:val="20"/>
          <w:lang w:val="fr-FR" w:eastAsia="ja-JP"/>
        </w:rPr>
        <w:t xml:space="preserve">nvestisseur à l'égard </w:t>
      </w:r>
      <w:r w:rsidR="005E6583" w:rsidRPr="0075024C">
        <w:rPr>
          <w:rFonts w:ascii="Times New Roman" w:eastAsia="MS Mincho" w:hAnsi="Times New Roman"/>
          <w:szCs w:val="20"/>
          <w:lang w:val="fr-FR" w:eastAsia="ja-JP"/>
        </w:rPr>
        <w:t>de la Société de Gestion</w:t>
      </w:r>
      <w:r w:rsidR="0079279D" w:rsidRPr="0075024C">
        <w:rPr>
          <w:rFonts w:ascii="Times New Roman" w:eastAsia="MS Mincho" w:hAnsi="Times New Roman"/>
          <w:szCs w:val="20"/>
          <w:lang w:val="fr-FR" w:eastAsia="ja-JP"/>
        </w:rPr>
        <w:t xml:space="preserve"> ou du </w:t>
      </w:r>
      <w:r w:rsidR="0079279D" w:rsidRPr="0075024C">
        <w:rPr>
          <w:rFonts w:ascii="Times New Roman" w:hAnsi="Times New Roman"/>
          <w:szCs w:val="20"/>
          <w:lang w:val="fr-FR"/>
        </w:rPr>
        <w:t>Délégataire de Gestion</w:t>
      </w:r>
      <w:r w:rsidRPr="0075024C">
        <w:rPr>
          <w:rFonts w:ascii="Times New Roman" w:eastAsia="MS Mincho" w:hAnsi="Times New Roman"/>
          <w:szCs w:val="20"/>
          <w:lang w:val="fr-FR" w:eastAsia="ja-JP"/>
        </w:rPr>
        <w:t>.</w:t>
      </w:r>
    </w:p>
    <w:p w14:paraId="5EA7E105" w14:textId="77777777" w:rsidR="005E6583" w:rsidRPr="0075024C" w:rsidRDefault="00FD3845" w:rsidP="002C7413">
      <w:pPr>
        <w:pStyle w:val="PlainText"/>
        <w:widowControl/>
        <w:spacing w:after="200" w:line="276" w:lineRule="auto"/>
        <w:ind w:left="851"/>
        <w:rPr>
          <w:rFonts w:ascii="Times New Roman" w:hAnsi="Times New Roman" w:cs="Times New Roman"/>
          <w:lang w:val="fr-FR"/>
        </w:rPr>
      </w:pPr>
      <w:r w:rsidRPr="0075024C">
        <w:rPr>
          <w:rFonts w:ascii="Times New Roman" w:hAnsi="Times New Roman" w:cs="Times New Roman"/>
          <w:lang w:val="fr-FR" w:eastAsia="ja-JP"/>
        </w:rPr>
        <w:t xml:space="preserve">Les </w:t>
      </w:r>
      <w:r w:rsidR="005E6583" w:rsidRPr="0075024C">
        <w:rPr>
          <w:rFonts w:ascii="Times New Roman" w:hAnsi="Times New Roman" w:cs="Times New Roman"/>
          <w:lang w:val="fr-FR" w:eastAsia="ja-JP"/>
        </w:rPr>
        <w:t>I</w:t>
      </w:r>
      <w:r w:rsidRPr="0075024C">
        <w:rPr>
          <w:rFonts w:ascii="Times New Roman" w:hAnsi="Times New Roman" w:cs="Times New Roman"/>
          <w:lang w:val="fr-FR" w:eastAsia="ja-JP"/>
        </w:rPr>
        <w:t xml:space="preserve">nvestisseurs </w:t>
      </w:r>
      <w:r w:rsidR="005E6583" w:rsidRPr="0075024C">
        <w:rPr>
          <w:rFonts w:ascii="Times New Roman" w:hAnsi="Times New Roman" w:cs="Times New Roman"/>
          <w:lang w:val="fr-FR" w:eastAsia="ja-JP"/>
        </w:rPr>
        <w:t>Non Professionnels</w:t>
      </w:r>
      <w:r w:rsidRPr="0075024C">
        <w:rPr>
          <w:rFonts w:ascii="Times New Roman" w:hAnsi="Times New Roman" w:cs="Times New Roman"/>
          <w:lang w:val="fr-FR" w:eastAsia="ja-JP"/>
        </w:rPr>
        <w:t xml:space="preserve"> peuvent adresser leurs plaintes </w:t>
      </w:r>
      <w:r w:rsidR="005E6583" w:rsidRPr="0075024C">
        <w:rPr>
          <w:rFonts w:ascii="Times New Roman" w:hAnsi="Times New Roman" w:cs="Times New Roman"/>
          <w:lang w:val="fr-FR"/>
        </w:rPr>
        <w:t>à :</w:t>
      </w:r>
    </w:p>
    <w:p w14:paraId="1492C741" w14:textId="77777777" w:rsidR="000A16E7" w:rsidRPr="0075024C" w:rsidRDefault="000A16E7" w:rsidP="002C7413">
      <w:pPr>
        <w:spacing w:after="200" w:line="276" w:lineRule="auto"/>
        <w:ind w:left="851"/>
        <w:jc w:val="center"/>
        <w:rPr>
          <w:rFonts w:ascii="Times New Roman" w:eastAsia="MS Mincho" w:hAnsi="Times New Roman"/>
          <w:b/>
          <w:szCs w:val="20"/>
          <w:lang w:val="fr-FR"/>
        </w:rPr>
      </w:pPr>
      <w:r w:rsidRPr="0075024C">
        <w:rPr>
          <w:rFonts w:ascii="Times New Roman" w:eastAsia="MS Mincho" w:hAnsi="Times New Roman"/>
          <w:b/>
          <w:szCs w:val="20"/>
          <w:lang w:val="fr-FR"/>
        </w:rPr>
        <w:t>IQ EQ Management SAS</w:t>
      </w:r>
    </w:p>
    <w:p w14:paraId="16FB2E39" w14:textId="71065F27" w:rsidR="005E6583" w:rsidRPr="0075024C" w:rsidRDefault="000A16E7" w:rsidP="002C7413">
      <w:pPr>
        <w:spacing w:after="200" w:line="276" w:lineRule="auto"/>
        <w:ind w:left="851"/>
        <w:jc w:val="center"/>
        <w:rPr>
          <w:rFonts w:ascii="Times New Roman" w:eastAsia="MS Mincho" w:hAnsi="Times New Roman"/>
          <w:szCs w:val="20"/>
          <w:lang w:val="fr-FR"/>
        </w:rPr>
      </w:pPr>
      <w:r w:rsidRPr="0075024C">
        <w:rPr>
          <w:rFonts w:ascii="Times New Roman" w:eastAsia="MS Mincho" w:hAnsi="Times New Roman"/>
          <w:szCs w:val="20"/>
          <w:lang w:val="fr-FR"/>
        </w:rPr>
        <w:t>92, avenue de Wagram, 75017 Paris</w:t>
      </w:r>
    </w:p>
    <w:p w14:paraId="3D28F289" w14:textId="507758FA" w:rsidR="005E6583" w:rsidRPr="0075024C" w:rsidRDefault="005E6583" w:rsidP="002C7413">
      <w:pPr>
        <w:spacing w:after="200" w:line="276" w:lineRule="auto"/>
        <w:ind w:left="851"/>
        <w:jc w:val="center"/>
        <w:rPr>
          <w:rFonts w:ascii="Times New Roman" w:eastAsia="MS Mincho" w:hAnsi="Times New Roman"/>
          <w:szCs w:val="20"/>
          <w:lang w:val="fr-FR"/>
        </w:rPr>
      </w:pPr>
      <w:proofErr w:type="gramStart"/>
      <w:r w:rsidRPr="0075024C">
        <w:rPr>
          <w:rFonts w:ascii="Times New Roman" w:eastAsia="MS Mincho" w:hAnsi="Times New Roman"/>
          <w:szCs w:val="20"/>
          <w:lang w:val="fr-FR"/>
        </w:rPr>
        <w:t>Email</w:t>
      </w:r>
      <w:proofErr w:type="gramEnd"/>
      <w:r w:rsidRPr="0075024C">
        <w:rPr>
          <w:rFonts w:ascii="Times New Roman" w:eastAsia="MS Mincho" w:hAnsi="Times New Roman"/>
          <w:szCs w:val="20"/>
          <w:lang w:val="fr-FR"/>
        </w:rPr>
        <w:t xml:space="preserve"> : </w:t>
      </w:r>
      <w:hyperlink r:id="rId13" w:history="1">
        <w:r w:rsidR="000A16E7" w:rsidRPr="0075024C">
          <w:rPr>
            <w:rStyle w:val="Hyperlink"/>
            <w:rFonts w:ascii="Times New Roman" w:eastAsia="MS Mincho" w:hAnsi="Times New Roman"/>
            <w:color w:val="auto"/>
            <w:szCs w:val="20"/>
            <w:lang w:val="fr-CH"/>
          </w:rPr>
          <w:t>teamoperationsiqeqfrance@iqeq.com</w:t>
        </w:r>
      </w:hyperlink>
    </w:p>
    <w:p w14:paraId="66ED4397" w14:textId="4CBF44E4" w:rsidR="00707B08" w:rsidRPr="0075024C" w:rsidRDefault="001434FA"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 xml:space="preserve">Le plaignant doit indiquer clairement ses coordonnées (nom, adresse, numéro de téléphone ou adresse électronique) et fournir une explication de la plainte. Dans un délai de dix (10) Jours Ouvrés, la Société de </w:t>
      </w:r>
      <w:r w:rsidRPr="0075024C">
        <w:rPr>
          <w:rFonts w:ascii="Times New Roman" w:eastAsia="MS Mincho" w:hAnsi="Times New Roman"/>
          <w:szCs w:val="20"/>
          <w:lang w:val="fr-FR" w:eastAsia="ja-JP"/>
        </w:rPr>
        <w:lastRenderedPageBreak/>
        <w:t>Gestion enverra au plaignant un accusé de réception écrit de la plainte (à moins que la réponse elle-même ne soit fournie dans ce délai)</w:t>
      </w:r>
      <w:r w:rsidR="003B4790" w:rsidRPr="0075024C">
        <w:rPr>
          <w:rFonts w:ascii="Times New Roman" w:eastAsia="MS Mincho" w:hAnsi="Times New Roman"/>
          <w:szCs w:val="20"/>
          <w:lang w:val="fr-FR" w:eastAsia="ja-JP"/>
        </w:rPr>
        <w:t>.</w:t>
      </w:r>
    </w:p>
    <w:p w14:paraId="3746DF2F" w14:textId="77777777" w:rsidR="001434FA" w:rsidRPr="0075024C" w:rsidRDefault="001434FA"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La période entre la date de réception de la plainte et la date de la réponse ne doit pas dépasser un (1) mois.</w:t>
      </w:r>
    </w:p>
    <w:p w14:paraId="34ECD40F" w14:textId="65D0EFC6" w:rsidR="001434FA" w:rsidRPr="0075024C" w:rsidRDefault="001434FA"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Une réponse écrite à la plainte est envoyée au plaignant par lettre recommandée avec accusé de réception</w:t>
      </w:r>
      <w:r w:rsidR="003B4790" w:rsidRPr="0075024C">
        <w:rPr>
          <w:rFonts w:ascii="Times New Roman" w:eastAsia="MS Mincho" w:hAnsi="Times New Roman"/>
          <w:szCs w:val="20"/>
          <w:lang w:val="fr-FR" w:eastAsia="ja-JP"/>
        </w:rPr>
        <w:t xml:space="preserve"> dans une langue appropriée pour l'Investisseur Non Professionnel</w:t>
      </w:r>
      <w:r w:rsidRPr="0075024C">
        <w:rPr>
          <w:rFonts w:ascii="Times New Roman" w:eastAsia="MS Mincho" w:hAnsi="Times New Roman"/>
          <w:szCs w:val="20"/>
          <w:lang w:val="fr-FR" w:eastAsia="ja-JP"/>
        </w:rPr>
        <w:t xml:space="preserve"> :</w:t>
      </w:r>
    </w:p>
    <w:p w14:paraId="7C900FF3" w14:textId="77777777" w:rsidR="001434FA" w:rsidRPr="0075024C" w:rsidRDefault="00707B08" w:rsidP="002C7413">
      <w:pPr>
        <w:pStyle w:val="Heading5"/>
        <w:numPr>
          <w:ilvl w:val="4"/>
          <w:numId w:val="45"/>
        </w:numPr>
        <w:spacing w:before="0" w:after="200" w:line="276" w:lineRule="auto"/>
        <w:jc w:val="both"/>
        <w:rPr>
          <w:rFonts w:ascii="Times New Roman" w:hAnsi="Times New Roman" w:cs="Times New Roman"/>
          <w:color w:val="auto"/>
          <w:lang w:val="fr-FR"/>
        </w:rPr>
      </w:pPr>
      <w:proofErr w:type="gramStart"/>
      <w:r w:rsidRPr="0075024C">
        <w:rPr>
          <w:rFonts w:ascii="Times New Roman" w:hAnsi="Times New Roman" w:cs="Times New Roman"/>
          <w:color w:val="auto"/>
          <w:lang w:val="fr-FR"/>
        </w:rPr>
        <w:t>soit</w:t>
      </w:r>
      <w:proofErr w:type="gramEnd"/>
      <w:r w:rsidRPr="0075024C">
        <w:rPr>
          <w:rFonts w:ascii="Times New Roman" w:hAnsi="Times New Roman" w:cs="Times New Roman"/>
          <w:color w:val="auto"/>
          <w:lang w:val="fr-FR"/>
        </w:rPr>
        <w:t xml:space="preserve"> </w:t>
      </w:r>
      <w:r w:rsidR="001434FA" w:rsidRPr="0075024C">
        <w:rPr>
          <w:rFonts w:ascii="Times New Roman" w:hAnsi="Times New Roman" w:cs="Times New Roman"/>
          <w:color w:val="auto"/>
          <w:lang w:val="fr-FR"/>
        </w:rPr>
        <w:t>la demande du plaignant est rejetée en tout ou partie : dans ce cas, la réponse doit être clairement détaillée et la possibilité de recourir à la médiation doit être mentionnée, ainsi que les coordonnées des organismes de médiation concernés</w:t>
      </w:r>
      <w:r w:rsidRPr="0075024C">
        <w:rPr>
          <w:rFonts w:ascii="Times New Roman" w:hAnsi="Times New Roman" w:cs="Times New Roman"/>
          <w:color w:val="auto"/>
          <w:lang w:val="fr-FR"/>
        </w:rPr>
        <w:t>,</w:t>
      </w:r>
    </w:p>
    <w:p w14:paraId="3DC0C893" w14:textId="77777777" w:rsidR="00707B08" w:rsidRPr="0075024C" w:rsidRDefault="00707B08" w:rsidP="002C7413">
      <w:pPr>
        <w:pStyle w:val="Heading5"/>
        <w:numPr>
          <w:ilvl w:val="4"/>
          <w:numId w:val="45"/>
        </w:numPr>
        <w:spacing w:before="0" w:after="200" w:line="276" w:lineRule="auto"/>
        <w:jc w:val="both"/>
        <w:rPr>
          <w:rFonts w:ascii="Times New Roman" w:hAnsi="Times New Roman" w:cs="Times New Roman"/>
          <w:color w:val="auto"/>
          <w:lang w:val="fr-FR"/>
        </w:rPr>
      </w:pPr>
      <w:proofErr w:type="gramStart"/>
      <w:r w:rsidRPr="0075024C">
        <w:rPr>
          <w:rFonts w:ascii="Times New Roman" w:hAnsi="Times New Roman" w:cs="Times New Roman"/>
          <w:color w:val="auto"/>
          <w:lang w:val="fr-FR"/>
        </w:rPr>
        <w:t>soit</w:t>
      </w:r>
      <w:proofErr w:type="gramEnd"/>
      <w:r w:rsidRPr="0075024C">
        <w:rPr>
          <w:rFonts w:ascii="Times New Roman" w:hAnsi="Times New Roman" w:cs="Times New Roman"/>
          <w:color w:val="auto"/>
          <w:lang w:val="fr-FR"/>
        </w:rPr>
        <w:t xml:space="preserve"> </w:t>
      </w:r>
      <w:r w:rsidR="001434FA" w:rsidRPr="0075024C">
        <w:rPr>
          <w:rFonts w:ascii="Times New Roman" w:hAnsi="Times New Roman" w:cs="Times New Roman"/>
          <w:color w:val="auto"/>
          <w:lang w:val="fr-FR"/>
        </w:rPr>
        <w:t>la demande du plaignant est fondée et une solution est identifiée : la Société de Gestion en informe alors le plaignant</w:t>
      </w:r>
      <w:r w:rsidRPr="0075024C">
        <w:rPr>
          <w:rFonts w:ascii="Times New Roman" w:hAnsi="Times New Roman" w:cs="Times New Roman"/>
          <w:color w:val="auto"/>
          <w:lang w:val="fr-FR"/>
        </w:rPr>
        <w:t>.</w:t>
      </w:r>
    </w:p>
    <w:p w14:paraId="27DB8D70" w14:textId="77777777" w:rsidR="001434FA" w:rsidRPr="0075024C" w:rsidRDefault="00707B08" w:rsidP="002C7413">
      <w:pPr>
        <w:pStyle w:val="Heading5"/>
        <w:numPr>
          <w:ilvl w:val="0"/>
          <w:numId w:val="0"/>
        </w:numPr>
        <w:spacing w:before="0" w:after="200" w:line="276" w:lineRule="auto"/>
        <w:ind w:left="851"/>
        <w:jc w:val="both"/>
        <w:rPr>
          <w:rFonts w:ascii="Times New Roman" w:hAnsi="Times New Roman" w:cs="Times New Roman"/>
          <w:color w:val="auto"/>
          <w:lang w:val="fr-FR"/>
        </w:rPr>
      </w:pPr>
      <w:r w:rsidRPr="0075024C">
        <w:rPr>
          <w:rFonts w:ascii="Times New Roman" w:hAnsi="Times New Roman" w:cs="Times New Roman"/>
          <w:color w:val="auto"/>
          <w:lang w:val="fr-FR"/>
        </w:rPr>
        <w:t xml:space="preserve">Si </w:t>
      </w:r>
      <w:r w:rsidR="001434FA" w:rsidRPr="0075024C">
        <w:rPr>
          <w:rFonts w:ascii="Times New Roman" w:hAnsi="Times New Roman" w:cs="Times New Roman"/>
          <w:color w:val="auto"/>
          <w:lang w:val="fr-FR"/>
        </w:rPr>
        <w:t>le plaignant accepte la solution proposée, la Société de Gestion clôt le dossier.</w:t>
      </w:r>
    </w:p>
    <w:p w14:paraId="2CCDD9F4" w14:textId="77777777" w:rsidR="001434FA" w:rsidRPr="0075024C" w:rsidRDefault="001434FA"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 xml:space="preserve">Si le plaignant n'accepte pas la solution proposée, </w:t>
      </w:r>
      <w:r w:rsidR="00707B08" w:rsidRPr="0075024C">
        <w:rPr>
          <w:rFonts w:ascii="Times New Roman" w:eastAsia="MS Mincho" w:hAnsi="Times New Roman"/>
          <w:szCs w:val="20"/>
          <w:lang w:val="fr-FR" w:eastAsia="ja-JP"/>
        </w:rPr>
        <w:t xml:space="preserve">la Société de Gestion </w:t>
      </w:r>
      <w:r w:rsidRPr="0075024C">
        <w:rPr>
          <w:rFonts w:ascii="Times New Roman" w:eastAsia="MS Mincho" w:hAnsi="Times New Roman"/>
          <w:szCs w:val="20"/>
          <w:lang w:val="fr-FR" w:eastAsia="ja-JP"/>
        </w:rPr>
        <w:t>mentionne à nouveau la possibilité de recourir à la médiation ainsi que les coordonnées des organismes de médiation concernés.</w:t>
      </w:r>
    </w:p>
    <w:p w14:paraId="702F3E6E" w14:textId="77777777" w:rsidR="001434FA" w:rsidRPr="0075024C" w:rsidRDefault="001434FA" w:rsidP="002C7413">
      <w:pPr>
        <w:pStyle w:val="BodyText"/>
        <w:spacing w:after="200" w:line="276" w:lineRule="auto"/>
        <w:rPr>
          <w:rFonts w:ascii="Times New Roman" w:eastAsia="MS Mincho" w:hAnsi="Times New Roman"/>
          <w:szCs w:val="20"/>
          <w:lang w:val="fr-FR" w:eastAsia="ja-JP"/>
        </w:rPr>
      </w:pPr>
      <w:r w:rsidRPr="0075024C">
        <w:rPr>
          <w:rFonts w:ascii="Times New Roman" w:eastAsia="MS Mincho" w:hAnsi="Times New Roman"/>
          <w:szCs w:val="20"/>
          <w:lang w:val="fr-FR" w:eastAsia="ja-JP"/>
        </w:rPr>
        <w:t xml:space="preserve">Si le plaignant n'a pas reçu de réponse ou de réponse satisfaisante de la part </w:t>
      </w:r>
      <w:r w:rsidR="00707B08" w:rsidRPr="0075024C">
        <w:rPr>
          <w:rFonts w:ascii="Times New Roman" w:eastAsia="MS Mincho" w:hAnsi="Times New Roman"/>
          <w:szCs w:val="20"/>
          <w:lang w:val="fr-FR" w:eastAsia="ja-JP"/>
        </w:rPr>
        <w:t>de la Société de Gestion</w:t>
      </w:r>
      <w:r w:rsidRPr="0075024C">
        <w:rPr>
          <w:rFonts w:ascii="Times New Roman" w:eastAsia="MS Mincho" w:hAnsi="Times New Roman"/>
          <w:szCs w:val="20"/>
          <w:lang w:val="fr-FR" w:eastAsia="ja-JP"/>
        </w:rPr>
        <w:t xml:space="preserve"> dans un délai de deux (2) mois (conformément à la procédure mentionnée ci-dessus), il peut déposer sa demande auprès du Médiateur de l'Autorité des Marchés Financiers (AMF) à l'adresse suivante :</w:t>
      </w:r>
    </w:p>
    <w:p w14:paraId="5F7AE52A" w14:textId="6951E686" w:rsidR="001434FA" w:rsidRPr="0075024C" w:rsidRDefault="0027580E" w:rsidP="002C7413">
      <w:pPr>
        <w:pStyle w:val="BodyText"/>
        <w:spacing w:after="200" w:line="276" w:lineRule="auto"/>
        <w:jc w:val="center"/>
        <w:rPr>
          <w:rFonts w:ascii="Times New Roman" w:eastAsia="MS Mincho" w:hAnsi="Times New Roman"/>
          <w:szCs w:val="20"/>
          <w:lang w:val="fr-FR" w:eastAsia="ja-JP"/>
        </w:rPr>
      </w:pPr>
      <w:hyperlink r:id="rId14" w:history="1">
        <w:r w:rsidRPr="0075024C">
          <w:rPr>
            <w:rStyle w:val="Hyperlink"/>
            <w:rFonts w:ascii="Times New Roman" w:eastAsia="MS Mincho" w:hAnsi="Times New Roman"/>
            <w:color w:val="auto"/>
            <w:szCs w:val="20"/>
            <w:lang w:val="fr-FR" w:eastAsia="ja-JP"/>
          </w:rPr>
          <w:t>https://www.amf-france.org/Le-mediateur-de-l-AMF/Le-mediateur-mode-d-emploi/Modes-de-saisine.html</w:t>
        </w:r>
      </w:hyperlink>
      <w:r w:rsidRPr="0075024C">
        <w:rPr>
          <w:rFonts w:ascii="Times New Roman" w:eastAsia="MS Mincho" w:hAnsi="Times New Roman"/>
          <w:szCs w:val="20"/>
          <w:lang w:val="fr-FR" w:eastAsia="ja-JP"/>
        </w:rPr>
        <w:t>,</w:t>
      </w:r>
    </w:p>
    <w:p w14:paraId="08B668FC" w14:textId="77777777" w:rsidR="001434FA" w:rsidRPr="0075024C" w:rsidRDefault="0027580E" w:rsidP="002C7413">
      <w:pPr>
        <w:pStyle w:val="BodyText"/>
        <w:spacing w:after="200" w:line="276" w:lineRule="auto"/>
        <w:rPr>
          <w:rFonts w:ascii="Times New Roman" w:eastAsia="MS Mincho" w:hAnsi="Times New Roman"/>
          <w:szCs w:val="20"/>
          <w:lang w:val="fr-FR" w:eastAsia="ja-JP"/>
        </w:rPr>
      </w:pPr>
      <w:proofErr w:type="gramStart"/>
      <w:r w:rsidRPr="0075024C">
        <w:rPr>
          <w:rFonts w:ascii="Times New Roman" w:eastAsia="MS Mincho" w:hAnsi="Times New Roman"/>
          <w:szCs w:val="20"/>
          <w:lang w:val="fr-FR" w:eastAsia="ja-JP"/>
        </w:rPr>
        <w:t>o</w:t>
      </w:r>
      <w:r w:rsidR="001434FA" w:rsidRPr="0075024C">
        <w:rPr>
          <w:rFonts w:ascii="Times New Roman" w:eastAsia="MS Mincho" w:hAnsi="Times New Roman"/>
          <w:szCs w:val="20"/>
          <w:lang w:val="fr-FR" w:eastAsia="ja-JP"/>
        </w:rPr>
        <w:t>u</w:t>
      </w:r>
      <w:proofErr w:type="gramEnd"/>
      <w:r w:rsidRPr="0075024C">
        <w:rPr>
          <w:rFonts w:ascii="Times New Roman" w:eastAsia="MS Mincho" w:hAnsi="Times New Roman"/>
          <w:szCs w:val="20"/>
          <w:lang w:val="fr-FR" w:eastAsia="ja-JP"/>
        </w:rPr>
        <w:t xml:space="preserve"> </w:t>
      </w:r>
      <w:r w:rsidR="001434FA" w:rsidRPr="0075024C">
        <w:rPr>
          <w:rFonts w:ascii="Times New Roman" w:eastAsia="MS Mincho" w:hAnsi="Times New Roman"/>
          <w:szCs w:val="20"/>
          <w:lang w:val="fr-FR" w:eastAsia="ja-JP"/>
        </w:rPr>
        <w:t>par courrier à l'adresse suivante</w:t>
      </w:r>
      <w:r w:rsidRPr="0075024C">
        <w:rPr>
          <w:rFonts w:ascii="Times New Roman" w:eastAsia="MS Mincho" w:hAnsi="Times New Roman"/>
          <w:szCs w:val="20"/>
          <w:lang w:val="fr-FR" w:eastAsia="ja-JP"/>
        </w:rPr>
        <w:t> :</w:t>
      </w:r>
    </w:p>
    <w:p w14:paraId="58E62E2A" w14:textId="77777777" w:rsidR="001434FA" w:rsidRPr="0075024C" w:rsidRDefault="001434FA" w:rsidP="002C7413">
      <w:pPr>
        <w:pStyle w:val="BodyText"/>
        <w:spacing w:after="200" w:line="276" w:lineRule="auto"/>
        <w:jc w:val="center"/>
        <w:rPr>
          <w:rFonts w:ascii="Times New Roman" w:eastAsia="MS Mincho" w:hAnsi="Times New Roman"/>
          <w:b/>
          <w:szCs w:val="20"/>
          <w:lang w:val="fr-FR" w:eastAsia="ja-JP"/>
        </w:rPr>
      </w:pPr>
      <w:r w:rsidRPr="0075024C">
        <w:rPr>
          <w:rFonts w:ascii="Times New Roman" w:eastAsia="MS Mincho" w:hAnsi="Times New Roman"/>
          <w:b/>
          <w:szCs w:val="20"/>
          <w:lang w:val="fr-FR" w:eastAsia="ja-JP"/>
        </w:rPr>
        <w:t>Le Médiateur - Autorité des marchés financiers</w:t>
      </w:r>
    </w:p>
    <w:p w14:paraId="1185D7F4" w14:textId="77777777" w:rsidR="001434FA" w:rsidRPr="0075024C" w:rsidRDefault="001434FA" w:rsidP="002C7413">
      <w:pPr>
        <w:pStyle w:val="BodyText"/>
        <w:spacing w:after="200" w:line="276" w:lineRule="auto"/>
        <w:jc w:val="center"/>
        <w:rPr>
          <w:rFonts w:ascii="Times New Roman" w:eastAsia="MS Mincho" w:hAnsi="Times New Roman"/>
          <w:szCs w:val="20"/>
          <w:lang w:val="fr-FR" w:eastAsia="ja-JP"/>
        </w:rPr>
      </w:pPr>
      <w:r w:rsidRPr="0075024C">
        <w:rPr>
          <w:rFonts w:ascii="Times New Roman" w:eastAsia="MS Mincho" w:hAnsi="Times New Roman"/>
          <w:szCs w:val="20"/>
          <w:lang w:val="fr-FR" w:eastAsia="ja-JP"/>
        </w:rPr>
        <w:t>17, place de la Bourse</w:t>
      </w:r>
    </w:p>
    <w:p w14:paraId="56BA652F" w14:textId="77777777" w:rsidR="001434FA" w:rsidRPr="0075024C" w:rsidRDefault="001434FA" w:rsidP="002C7413">
      <w:pPr>
        <w:pStyle w:val="BodyText"/>
        <w:spacing w:after="200" w:line="276" w:lineRule="auto"/>
        <w:jc w:val="center"/>
        <w:rPr>
          <w:rFonts w:ascii="Times New Roman" w:eastAsia="MS Mincho" w:hAnsi="Times New Roman"/>
          <w:szCs w:val="20"/>
          <w:lang w:val="fr-FR" w:eastAsia="ja-JP"/>
        </w:rPr>
      </w:pPr>
      <w:r w:rsidRPr="0075024C">
        <w:rPr>
          <w:rFonts w:ascii="Times New Roman" w:eastAsia="MS Mincho" w:hAnsi="Times New Roman"/>
          <w:szCs w:val="20"/>
          <w:lang w:val="fr-FR" w:eastAsia="ja-JP"/>
        </w:rPr>
        <w:t xml:space="preserve">75082 </w:t>
      </w:r>
      <w:r w:rsidR="0027580E" w:rsidRPr="0075024C">
        <w:rPr>
          <w:rFonts w:ascii="Times New Roman" w:eastAsia="MS Mincho" w:hAnsi="Times New Roman"/>
          <w:szCs w:val="20"/>
          <w:lang w:val="fr-FR" w:eastAsia="ja-JP"/>
        </w:rPr>
        <w:t xml:space="preserve">Paris Cedex </w:t>
      </w:r>
      <w:r w:rsidRPr="0075024C">
        <w:rPr>
          <w:rFonts w:ascii="Times New Roman" w:eastAsia="MS Mincho" w:hAnsi="Times New Roman"/>
          <w:szCs w:val="20"/>
          <w:lang w:val="fr-FR" w:eastAsia="ja-JP"/>
        </w:rPr>
        <w:t>02</w:t>
      </w:r>
    </w:p>
    <w:p w14:paraId="47C8A918" w14:textId="21240B54" w:rsidR="00FD3845" w:rsidRPr="0075024C" w:rsidRDefault="001434FA" w:rsidP="002C7413">
      <w:pPr>
        <w:pStyle w:val="BodyText"/>
        <w:spacing w:after="200" w:line="276" w:lineRule="auto"/>
        <w:rPr>
          <w:rFonts w:ascii="Times New Roman" w:hAnsi="Times New Roman"/>
          <w:szCs w:val="20"/>
          <w:lang w:val="fr-FR" w:eastAsia="en-US"/>
        </w:rPr>
      </w:pPr>
      <w:r w:rsidRPr="0075024C">
        <w:rPr>
          <w:rFonts w:ascii="Times New Roman" w:eastAsia="MS Mincho" w:hAnsi="Times New Roman"/>
          <w:szCs w:val="20"/>
          <w:lang w:val="fr-FR" w:eastAsia="ja-JP"/>
        </w:rPr>
        <w:t xml:space="preserve">Pour plus d'informations sur la procédure de traitement des </w:t>
      </w:r>
      <w:r w:rsidR="0027580E" w:rsidRPr="0075024C">
        <w:rPr>
          <w:rFonts w:ascii="Times New Roman" w:eastAsia="MS Mincho" w:hAnsi="Times New Roman"/>
          <w:szCs w:val="20"/>
          <w:lang w:val="fr-FR" w:eastAsia="ja-JP"/>
        </w:rPr>
        <w:t>plaintes</w:t>
      </w:r>
      <w:r w:rsidRPr="0075024C">
        <w:rPr>
          <w:rFonts w:ascii="Times New Roman" w:eastAsia="MS Mincho" w:hAnsi="Times New Roman"/>
          <w:szCs w:val="20"/>
          <w:lang w:val="fr-FR" w:eastAsia="ja-JP"/>
        </w:rPr>
        <w:t xml:space="preserve">, les </w:t>
      </w:r>
      <w:r w:rsidR="0027580E" w:rsidRPr="0075024C">
        <w:rPr>
          <w:rFonts w:ascii="Times New Roman" w:eastAsia="MS Mincho" w:hAnsi="Times New Roman"/>
          <w:szCs w:val="20"/>
          <w:lang w:val="fr-FR" w:eastAsia="ja-JP"/>
        </w:rPr>
        <w:t>I</w:t>
      </w:r>
      <w:r w:rsidRPr="0075024C">
        <w:rPr>
          <w:rFonts w:ascii="Times New Roman" w:eastAsia="MS Mincho" w:hAnsi="Times New Roman"/>
          <w:szCs w:val="20"/>
          <w:lang w:val="fr-FR" w:eastAsia="ja-JP"/>
        </w:rPr>
        <w:t>nvestisseurs peuvent contacter la Société de Gestion</w:t>
      </w:r>
      <w:r w:rsidR="00C46BF3" w:rsidRPr="0075024C">
        <w:rPr>
          <w:rFonts w:ascii="Times New Roman" w:eastAsia="MS Mincho" w:hAnsi="Times New Roman"/>
          <w:szCs w:val="20"/>
          <w:lang w:val="fr-FR" w:eastAsia="ja-JP"/>
        </w:rPr>
        <w:t xml:space="preserve"> </w:t>
      </w:r>
      <w:r w:rsidR="00C46BF3" w:rsidRPr="0075024C">
        <w:rPr>
          <w:rFonts w:ascii="Times New Roman" w:hAnsi="Times New Roman"/>
          <w:lang w:val="fr-FR"/>
        </w:rPr>
        <w:t xml:space="preserve">à l’adresse indiquée à l’Article </w:t>
      </w:r>
      <w:r w:rsidR="00C46BF3" w:rsidRPr="0075024C">
        <w:rPr>
          <w:rFonts w:ascii="Times New Roman" w:hAnsi="Times New Roman"/>
          <w:lang w:val="fr-FR"/>
        </w:rPr>
        <w:fldChar w:fldCharType="begin"/>
      </w:r>
      <w:r w:rsidR="00C46BF3" w:rsidRPr="0075024C">
        <w:rPr>
          <w:rFonts w:ascii="Times New Roman" w:hAnsi="Times New Roman"/>
          <w:lang w:val="fr-FR"/>
        </w:rPr>
        <w:instrText xml:space="preserve"> REF _Ref136355993 \r \h  \* MERGEFORMAT </w:instrText>
      </w:r>
      <w:r w:rsidR="00C46BF3" w:rsidRPr="0075024C">
        <w:rPr>
          <w:rFonts w:ascii="Times New Roman" w:hAnsi="Times New Roman"/>
          <w:lang w:val="fr-FR"/>
        </w:rPr>
      </w:r>
      <w:r w:rsidR="00C46BF3" w:rsidRPr="0075024C">
        <w:rPr>
          <w:rFonts w:ascii="Times New Roman" w:hAnsi="Times New Roman"/>
          <w:lang w:val="fr-FR"/>
        </w:rPr>
        <w:fldChar w:fldCharType="separate"/>
      </w:r>
      <w:r w:rsidR="00BD613C">
        <w:rPr>
          <w:rFonts w:ascii="Times New Roman" w:hAnsi="Times New Roman"/>
          <w:lang w:val="fr-FR"/>
        </w:rPr>
        <w:t>1.12</w:t>
      </w:r>
      <w:r w:rsidR="00C46BF3" w:rsidRPr="0075024C">
        <w:rPr>
          <w:rFonts w:ascii="Times New Roman" w:hAnsi="Times New Roman"/>
          <w:lang w:val="fr-FR"/>
        </w:rPr>
        <w:fldChar w:fldCharType="end"/>
      </w:r>
      <w:r w:rsidR="00C46BF3" w:rsidRPr="0075024C">
        <w:rPr>
          <w:rFonts w:ascii="Times New Roman" w:hAnsi="Times New Roman"/>
          <w:lang w:val="fr-FR"/>
        </w:rPr>
        <w:t xml:space="preserve"> du Prospectus.</w:t>
      </w:r>
    </w:p>
    <w:p w14:paraId="780BE292" w14:textId="77777777" w:rsidR="00005E22" w:rsidRPr="0075024C" w:rsidRDefault="009D22F3" w:rsidP="008513C9">
      <w:pPr>
        <w:pStyle w:val="Heading1"/>
        <w:numPr>
          <w:ilvl w:val="0"/>
          <w:numId w:val="62"/>
        </w:numPr>
        <w:spacing w:before="0" w:after="200" w:line="276" w:lineRule="auto"/>
        <w:rPr>
          <w:rFonts w:ascii="Times New Roman" w:hAnsi="Times New Roman" w:cs="Times New Roman"/>
          <w:szCs w:val="20"/>
          <w:lang w:val="fr-FR"/>
        </w:rPr>
      </w:pPr>
      <w:bookmarkStart w:id="1321" w:name="_Toc184665415"/>
      <w:bookmarkStart w:id="1322" w:name="_Toc224029276"/>
      <w:bookmarkEnd w:id="1318"/>
      <w:r w:rsidRPr="0075024C">
        <w:rPr>
          <w:rFonts w:ascii="Times New Roman" w:hAnsi="Times New Roman" w:cs="Times New Roman"/>
          <w:caps w:val="0"/>
          <w:szCs w:val="20"/>
          <w:lang w:val="fr-FR"/>
        </w:rPr>
        <w:t>RÈGLES D’INVESTISSEMENT</w:t>
      </w:r>
      <w:bookmarkEnd w:id="1321"/>
      <w:bookmarkEnd w:id="1322"/>
    </w:p>
    <w:p w14:paraId="7AFFE79B" w14:textId="77777777" w:rsidR="00CD3AAF" w:rsidRPr="0075024C" w:rsidRDefault="00A1483C" w:rsidP="002C7413">
      <w:pPr>
        <w:pStyle w:val="BodyText"/>
        <w:spacing w:after="200" w:line="276" w:lineRule="auto"/>
        <w:rPr>
          <w:rFonts w:ascii="Times New Roman" w:eastAsia="MS Mincho" w:hAnsi="Times New Roman"/>
          <w:szCs w:val="20"/>
          <w:lang w:val="fr-FR"/>
        </w:rPr>
      </w:pPr>
      <w:r w:rsidRPr="0075024C">
        <w:rPr>
          <w:rFonts w:ascii="Times New Roman" w:eastAsia="MS Mincho" w:hAnsi="Times New Roman"/>
          <w:szCs w:val="20"/>
          <w:lang w:val="fr-FR"/>
        </w:rPr>
        <w:t>Les fonds professionnels d’investissement spécialisés ne sont pas soumis aux règles d’investissement prévues par les articles L. 214-24-29, L. 214-24-34 et L. 214-24-55 du CMF.</w:t>
      </w:r>
    </w:p>
    <w:p w14:paraId="46652D27" w14:textId="0C3C3796" w:rsidR="00CD3AAF" w:rsidRPr="0075024C" w:rsidRDefault="00A1483C" w:rsidP="002C7413">
      <w:pPr>
        <w:pStyle w:val="BodyText"/>
        <w:spacing w:after="200" w:line="276" w:lineRule="auto"/>
        <w:rPr>
          <w:rFonts w:ascii="Times New Roman" w:eastAsia="MS Mincho" w:hAnsi="Times New Roman"/>
          <w:szCs w:val="20"/>
          <w:lang w:val="fr-FR"/>
        </w:rPr>
      </w:pPr>
      <w:bookmarkStart w:id="1323" w:name="_DV_M812"/>
      <w:bookmarkEnd w:id="1323"/>
      <w:r w:rsidRPr="0075024C">
        <w:rPr>
          <w:rFonts w:ascii="Times New Roman" w:eastAsia="MS Mincho" w:hAnsi="Times New Roman"/>
          <w:szCs w:val="20"/>
          <w:lang w:val="fr-FR"/>
        </w:rPr>
        <w:t xml:space="preserve">Le Fonds est exclusivement soumis aux règles d’investissement énoncées à l’Article </w:t>
      </w:r>
      <w:r w:rsidRPr="0075024C">
        <w:rPr>
          <w:rFonts w:ascii="Times New Roman" w:eastAsia="MS Mincho" w:hAnsi="Times New Roman"/>
          <w:szCs w:val="20"/>
          <w:lang w:val="fr-FR"/>
        </w:rPr>
        <w:fldChar w:fldCharType="begin"/>
      </w:r>
      <w:r w:rsidRPr="0075024C">
        <w:rPr>
          <w:rFonts w:ascii="Times New Roman" w:eastAsia="MS Mincho" w:hAnsi="Times New Roman"/>
          <w:szCs w:val="20"/>
          <w:lang w:val="fr-FR"/>
        </w:rPr>
        <w:instrText xml:space="preserve"> REF _Ref75698697 \r \h  \* MERGEFORMAT </w:instrText>
      </w:r>
      <w:r w:rsidRPr="0075024C">
        <w:rPr>
          <w:rFonts w:ascii="Times New Roman" w:eastAsia="MS Mincho" w:hAnsi="Times New Roman"/>
          <w:szCs w:val="20"/>
          <w:lang w:val="fr-FR"/>
        </w:rPr>
      </w:r>
      <w:r w:rsidRPr="0075024C">
        <w:rPr>
          <w:rFonts w:ascii="Times New Roman" w:eastAsia="MS Mincho" w:hAnsi="Times New Roman"/>
          <w:szCs w:val="20"/>
          <w:lang w:val="fr-FR"/>
        </w:rPr>
        <w:fldChar w:fldCharType="separate"/>
      </w:r>
      <w:r w:rsidR="00BD613C">
        <w:rPr>
          <w:rFonts w:ascii="Times New Roman" w:eastAsia="MS Mincho" w:hAnsi="Times New Roman"/>
          <w:szCs w:val="20"/>
          <w:lang w:val="fr-FR"/>
        </w:rPr>
        <w:t>4</w:t>
      </w:r>
      <w:r w:rsidRPr="0075024C">
        <w:rPr>
          <w:rFonts w:ascii="Times New Roman" w:eastAsia="MS Mincho" w:hAnsi="Times New Roman"/>
          <w:szCs w:val="20"/>
          <w:lang w:val="fr-FR"/>
        </w:rPr>
        <w:fldChar w:fldCharType="end"/>
      </w:r>
      <w:r w:rsidRPr="0075024C">
        <w:rPr>
          <w:rFonts w:ascii="Times New Roman" w:eastAsia="MS Mincho" w:hAnsi="Times New Roman"/>
          <w:szCs w:val="20"/>
          <w:lang w:val="fr-FR"/>
        </w:rPr>
        <w:t xml:space="preserve">. Consultez également à l’article </w:t>
      </w:r>
      <w:r w:rsidR="00D63EE6" w:rsidRPr="0075024C">
        <w:rPr>
          <w:rFonts w:ascii="Times New Roman" w:hAnsi="Times New Roman"/>
          <w:szCs w:val="20"/>
          <w:lang w:val="fr-FR" w:eastAsia="en-US"/>
        </w:rPr>
        <w:t>3bis</w:t>
      </w:r>
      <w:r w:rsidRPr="0075024C">
        <w:rPr>
          <w:rFonts w:ascii="Times New Roman" w:eastAsia="MS Mincho" w:hAnsi="Times New Roman"/>
          <w:szCs w:val="20"/>
          <w:lang w:val="fr-FR"/>
        </w:rPr>
        <w:t xml:space="preserve"> du Règlement.</w:t>
      </w:r>
    </w:p>
    <w:p w14:paraId="32821726" w14:textId="4702955B" w:rsidR="00CD3AAF" w:rsidRPr="0075024C" w:rsidRDefault="00CA5658" w:rsidP="002C7413">
      <w:pPr>
        <w:pStyle w:val="BodyText"/>
        <w:spacing w:after="200" w:line="276" w:lineRule="auto"/>
        <w:rPr>
          <w:rFonts w:ascii="Times New Roman" w:eastAsia="MS Mincho" w:hAnsi="Times New Roman"/>
          <w:szCs w:val="20"/>
          <w:lang w:val="fr-FR"/>
        </w:rPr>
      </w:pPr>
      <w:bookmarkStart w:id="1324" w:name="_DV_M813"/>
      <w:bookmarkEnd w:id="1324"/>
      <w:r w:rsidRPr="0075024C">
        <w:rPr>
          <w:rFonts w:ascii="Times New Roman" w:eastAsia="MS Mincho" w:hAnsi="Times New Roman"/>
          <w:szCs w:val="20"/>
          <w:lang w:val="fr-FR"/>
        </w:rPr>
        <w:t xml:space="preserve">Les modifications du Prospectus sont effectuées conformément aux dispositions de l’Article </w:t>
      </w:r>
      <w:r w:rsidR="00265011" w:rsidRPr="0075024C">
        <w:rPr>
          <w:rFonts w:ascii="Times New Roman" w:hAnsi="Times New Roman"/>
          <w:szCs w:val="20"/>
          <w:lang w:val="fr-FR" w:eastAsia="en-US"/>
        </w:rPr>
        <w:fldChar w:fldCharType="begin"/>
      </w:r>
      <w:r w:rsidR="00265011" w:rsidRPr="0075024C">
        <w:rPr>
          <w:rFonts w:ascii="Times New Roman" w:hAnsi="Times New Roman"/>
          <w:szCs w:val="20"/>
          <w:lang w:val="fr-FR" w:eastAsia="en-US"/>
        </w:rPr>
        <w:instrText xml:space="preserve"> REF _Ref136355838 \r \h </w:instrText>
      </w:r>
      <w:r w:rsidR="005D1C9C" w:rsidRPr="0075024C">
        <w:rPr>
          <w:rFonts w:ascii="Times New Roman" w:hAnsi="Times New Roman"/>
          <w:szCs w:val="20"/>
          <w:lang w:val="fr-FR" w:eastAsia="en-US"/>
        </w:rPr>
        <w:instrText xml:space="preserve"> \* MERGEFORMAT </w:instrText>
      </w:r>
      <w:r w:rsidR="00265011" w:rsidRPr="0075024C">
        <w:rPr>
          <w:rFonts w:ascii="Times New Roman" w:hAnsi="Times New Roman"/>
          <w:szCs w:val="20"/>
          <w:lang w:val="fr-FR" w:eastAsia="en-US"/>
        </w:rPr>
      </w:r>
      <w:r w:rsidR="00265011" w:rsidRPr="0075024C">
        <w:rPr>
          <w:rFonts w:ascii="Times New Roman" w:hAnsi="Times New Roman"/>
          <w:szCs w:val="20"/>
          <w:lang w:val="fr-FR" w:eastAsia="en-US"/>
        </w:rPr>
        <w:fldChar w:fldCharType="separate"/>
      </w:r>
      <w:r w:rsidR="00BD613C">
        <w:rPr>
          <w:rFonts w:ascii="Times New Roman" w:hAnsi="Times New Roman"/>
          <w:szCs w:val="20"/>
          <w:lang w:val="fr-FR" w:eastAsia="en-US"/>
        </w:rPr>
        <w:t>8.3</w:t>
      </w:r>
      <w:r w:rsidR="00265011" w:rsidRPr="0075024C">
        <w:rPr>
          <w:rFonts w:ascii="Times New Roman" w:hAnsi="Times New Roman"/>
          <w:szCs w:val="20"/>
          <w:lang w:val="fr-FR" w:eastAsia="en-US"/>
        </w:rPr>
        <w:fldChar w:fldCharType="end"/>
      </w:r>
      <w:r w:rsidR="00265011" w:rsidRPr="0075024C">
        <w:rPr>
          <w:rFonts w:ascii="Times New Roman" w:hAnsi="Times New Roman"/>
          <w:szCs w:val="20"/>
          <w:lang w:val="fr-FR" w:eastAsia="en-US"/>
        </w:rPr>
        <w:t xml:space="preserve"> </w:t>
      </w:r>
      <w:r w:rsidRPr="0075024C">
        <w:rPr>
          <w:rFonts w:ascii="Times New Roman" w:eastAsia="MS Mincho" w:hAnsi="Times New Roman"/>
          <w:szCs w:val="20"/>
          <w:lang w:val="fr-FR"/>
        </w:rPr>
        <w:t xml:space="preserve">des présentes et à </w:t>
      </w:r>
      <w:r w:rsidR="00903AF7" w:rsidRPr="0075024C">
        <w:rPr>
          <w:rFonts w:ascii="Times New Roman" w:eastAsia="MS Mincho" w:hAnsi="Times New Roman"/>
          <w:szCs w:val="20"/>
          <w:lang w:val="fr-FR"/>
        </w:rPr>
        <w:t xml:space="preserve">l’article </w:t>
      </w:r>
      <w:r w:rsidR="00D63EE6" w:rsidRPr="0075024C">
        <w:rPr>
          <w:rFonts w:ascii="Times New Roman" w:hAnsi="Times New Roman"/>
          <w:szCs w:val="20"/>
          <w:lang w:val="fr-FR" w:eastAsia="en-US"/>
        </w:rPr>
        <w:t>5bis</w:t>
      </w:r>
      <w:r w:rsidR="00903AF7" w:rsidRPr="0075024C">
        <w:rPr>
          <w:rFonts w:ascii="Times New Roman" w:eastAsia="MS Mincho" w:hAnsi="Times New Roman"/>
          <w:szCs w:val="20"/>
          <w:lang w:val="fr-FR"/>
        </w:rPr>
        <w:t xml:space="preserve"> </w:t>
      </w:r>
      <w:r w:rsidRPr="0075024C">
        <w:rPr>
          <w:rFonts w:ascii="Times New Roman" w:eastAsia="MS Mincho" w:hAnsi="Times New Roman"/>
          <w:szCs w:val="20"/>
          <w:lang w:val="fr-FR"/>
        </w:rPr>
        <w:t>du Règlement.</w:t>
      </w:r>
    </w:p>
    <w:p w14:paraId="43BEC873" w14:textId="77777777" w:rsidR="00005E22" w:rsidRPr="0075024C" w:rsidRDefault="009D22F3" w:rsidP="008513C9">
      <w:pPr>
        <w:pStyle w:val="Heading1"/>
        <w:numPr>
          <w:ilvl w:val="0"/>
          <w:numId w:val="62"/>
        </w:numPr>
        <w:spacing w:before="0" w:after="200" w:line="276" w:lineRule="auto"/>
        <w:rPr>
          <w:rFonts w:ascii="Times New Roman" w:hAnsi="Times New Roman" w:cs="Times New Roman"/>
          <w:szCs w:val="20"/>
          <w:lang w:val="fr-FR"/>
        </w:rPr>
      </w:pPr>
      <w:bookmarkStart w:id="1325" w:name="_Ref60049531"/>
      <w:bookmarkStart w:id="1326" w:name="_Toc184665416"/>
      <w:bookmarkStart w:id="1327" w:name="_Toc224029277"/>
      <w:r w:rsidRPr="0075024C">
        <w:rPr>
          <w:rFonts w:ascii="Times New Roman" w:hAnsi="Times New Roman" w:cs="Times New Roman"/>
          <w:caps w:val="0"/>
          <w:szCs w:val="20"/>
          <w:lang w:val="fr-FR"/>
        </w:rPr>
        <w:t>SUIVI DES RISQUES</w:t>
      </w:r>
      <w:bookmarkEnd w:id="1325"/>
      <w:bookmarkEnd w:id="1326"/>
      <w:bookmarkEnd w:id="1327"/>
    </w:p>
    <w:p w14:paraId="091CADBC" w14:textId="77777777" w:rsidR="00CD3AAF" w:rsidRPr="0075024C" w:rsidRDefault="00842333" w:rsidP="002C7413">
      <w:pPr>
        <w:pStyle w:val="BodyText"/>
        <w:spacing w:after="200" w:line="276" w:lineRule="auto"/>
        <w:rPr>
          <w:rFonts w:ascii="Times New Roman" w:eastAsia="MS Mincho" w:hAnsi="Times New Roman"/>
          <w:szCs w:val="20"/>
          <w:lang w:val="fr-FR"/>
        </w:rPr>
      </w:pPr>
      <w:r w:rsidRPr="0075024C">
        <w:rPr>
          <w:rFonts w:ascii="Times New Roman" w:eastAsia="MS Mincho" w:hAnsi="Times New Roman"/>
          <w:szCs w:val="20"/>
          <w:lang w:val="fr-FR"/>
        </w:rPr>
        <w:t>La Société de Gestion est responsable de la gestion des risques du Fonds. L’exercice de cette fonction comprend notamment le contrôle et l’évaluation du respect par le Fonds du présent Prospectus, du Règlement, des lois et réglementations applicables ainsi que des meilleures pratiques du secteur.</w:t>
      </w:r>
    </w:p>
    <w:p w14:paraId="2C41C37D" w14:textId="77777777" w:rsidR="00CD3AAF" w:rsidRPr="0075024C" w:rsidRDefault="009A3698" w:rsidP="002C7413">
      <w:pPr>
        <w:pStyle w:val="BodyText"/>
        <w:spacing w:after="200" w:line="276" w:lineRule="auto"/>
        <w:rPr>
          <w:rFonts w:ascii="Times New Roman" w:eastAsia="MS Mincho" w:hAnsi="Times New Roman"/>
          <w:szCs w:val="20"/>
          <w:lang w:val="fr-FR"/>
        </w:rPr>
      </w:pPr>
      <w:bookmarkStart w:id="1328" w:name="_DV_M817"/>
      <w:bookmarkEnd w:id="1328"/>
      <w:r w:rsidRPr="0075024C">
        <w:rPr>
          <w:rFonts w:ascii="Times New Roman" w:eastAsia="MS Mincho" w:hAnsi="Times New Roman"/>
          <w:szCs w:val="20"/>
          <w:lang w:val="fr-FR"/>
        </w:rPr>
        <w:lastRenderedPageBreak/>
        <w:t>La Société de Gestion peut se faire assister, dans l’exercice de la fonction de gestion des risques, par des tiers et/ou des prestataires de services affiliés, dont le coût sera supporté par la Société de Gestion.</w:t>
      </w:r>
    </w:p>
    <w:p w14:paraId="71F5631B" w14:textId="77777777" w:rsidR="007914DB" w:rsidRPr="0075024C" w:rsidRDefault="009A3698" w:rsidP="002C7413">
      <w:pPr>
        <w:pStyle w:val="BodyText"/>
        <w:spacing w:after="200" w:line="276" w:lineRule="auto"/>
        <w:rPr>
          <w:rFonts w:ascii="Times New Roman" w:eastAsia="MS Mincho" w:hAnsi="Times New Roman"/>
          <w:szCs w:val="20"/>
          <w:lang w:val="fr-FR"/>
        </w:rPr>
      </w:pPr>
      <w:r w:rsidRPr="0075024C">
        <w:rPr>
          <w:rFonts w:ascii="Times New Roman" w:eastAsia="MS Mincho" w:hAnsi="Times New Roman"/>
          <w:szCs w:val="20"/>
          <w:lang w:val="fr-FR"/>
        </w:rPr>
        <w:t>La méthode de calcul retenue pour le suivi du risque global du Fonds est la méthode de l’engagement.</w:t>
      </w:r>
    </w:p>
    <w:p w14:paraId="6DE7F4B2" w14:textId="77777777" w:rsidR="00190246" w:rsidRPr="0075024C" w:rsidRDefault="009D22F3" w:rsidP="008513C9">
      <w:pPr>
        <w:pStyle w:val="Heading1"/>
        <w:numPr>
          <w:ilvl w:val="0"/>
          <w:numId w:val="62"/>
        </w:numPr>
        <w:spacing w:before="0" w:after="200" w:line="276" w:lineRule="auto"/>
        <w:rPr>
          <w:rFonts w:ascii="Times New Roman" w:hAnsi="Times New Roman" w:cs="Times New Roman"/>
          <w:szCs w:val="20"/>
          <w:lang w:val="fr-FR"/>
        </w:rPr>
      </w:pPr>
      <w:bookmarkStart w:id="1329" w:name="_Ref60822649"/>
      <w:bookmarkStart w:id="1330" w:name="_Ref27061866"/>
      <w:bookmarkStart w:id="1331" w:name="_Ref75696039"/>
      <w:bookmarkStart w:id="1332" w:name="_Ref75696989"/>
      <w:bookmarkStart w:id="1333" w:name="_Toc184665417"/>
      <w:bookmarkStart w:id="1334" w:name="_Toc224029278"/>
      <w:r w:rsidRPr="0075024C">
        <w:rPr>
          <w:rFonts w:ascii="Times New Roman" w:hAnsi="Times New Roman" w:cs="Times New Roman"/>
          <w:caps w:val="0"/>
          <w:szCs w:val="20"/>
          <w:lang w:val="fr-FR"/>
        </w:rPr>
        <w:t>ÉVALUATION DES ACTIFS ET RÈGLES COMPTABLES</w:t>
      </w:r>
      <w:bookmarkEnd w:id="1329"/>
      <w:bookmarkEnd w:id="1330"/>
      <w:bookmarkEnd w:id="1331"/>
      <w:bookmarkEnd w:id="1332"/>
      <w:bookmarkEnd w:id="1333"/>
      <w:bookmarkEnd w:id="1334"/>
    </w:p>
    <w:p w14:paraId="76A35476" w14:textId="77777777" w:rsidR="00096082" w:rsidRPr="0075024C" w:rsidRDefault="009A7351" w:rsidP="008513C9">
      <w:pPr>
        <w:pStyle w:val="Heading2"/>
        <w:numPr>
          <w:ilvl w:val="1"/>
          <w:numId w:val="62"/>
        </w:numPr>
        <w:spacing w:before="0" w:after="200" w:line="276" w:lineRule="auto"/>
        <w:rPr>
          <w:rFonts w:ascii="Times New Roman" w:hAnsi="Times New Roman" w:cs="Times New Roman"/>
          <w:szCs w:val="20"/>
          <w:lang w:val="fr-FR"/>
        </w:rPr>
      </w:pPr>
      <w:bookmarkStart w:id="1335" w:name="_Toc184665418"/>
      <w:bookmarkStart w:id="1336" w:name="_Toc224029279"/>
      <w:r w:rsidRPr="0075024C">
        <w:rPr>
          <w:rFonts w:ascii="Times New Roman" w:hAnsi="Times New Roman" w:cs="Times New Roman"/>
          <w:szCs w:val="20"/>
          <w:lang w:val="fr-FR"/>
        </w:rPr>
        <w:t xml:space="preserve">Principes </w:t>
      </w:r>
      <w:r w:rsidR="00C56515" w:rsidRPr="0075024C">
        <w:rPr>
          <w:rFonts w:ascii="Times New Roman" w:hAnsi="Times New Roman" w:cs="Times New Roman"/>
          <w:szCs w:val="20"/>
          <w:lang w:val="fr-FR"/>
        </w:rPr>
        <w:t>Généraux</w:t>
      </w:r>
      <w:bookmarkEnd w:id="1335"/>
      <w:bookmarkEnd w:id="1336"/>
    </w:p>
    <w:p w14:paraId="72EC202F" w14:textId="77777777" w:rsidR="00262D67" w:rsidRPr="0075024C" w:rsidRDefault="00262D67" w:rsidP="002C7413">
      <w:pPr>
        <w:pStyle w:val="BodyText"/>
        <w:spacing w:after="200" w:line="276" w:lineRule="auto"/>
        <w:rPr>
          <w:rFonts w:ascii="Times New Roman" w:hAnsi="Times New Roman"/>
          <w:szCs w:val="20"/>
          <w:lang w:val="fr-FR" w:eastAsia="en-US"/>
        </w:rPr>
      </w:pPr>
      <w:bookmarkStart w:id="1337" w:name="_Ref42715455"/>
      <w:r w:rsidRPr="0075024C">
        <w:rPr>
          <w:rFonts w:ascii="Times New Roman" w:hAnsi="Times New Roman"/>
          <w:szCs w:val="20"/>
          <w:lang w:val="fr-FR" w:eastAsia="en-US"/>
        </w:rPr>
        <w:t xml:space="preserve">La </w:t>
      </w:r>
      <w:r w:rsidR="00451BDC" w:rsidRPr="0075024C">
        <w:rPr>
          <w:rFonts w:ascii="Times New Roman" w:hAnsi="Times New Roman"/>
          <w:szCs w:val="20"/>
          <w:lang w:val="fr-FR" w:eastAsia="en-US"/>
        </w:rPr>
        <w:t xml:space="preserve">Valeur Liquidative </w:t>
      </w:r>
      <w:r w:rsidRPr="0075024C">
        <w:rPr>
          <w:rFonts w:ascii="Times New Roman" w:hAnsi="Times New Roman"/>
          <w:szCs w:val="20"/>
          <w:lang w:val="fr-FR" w:eastAsia="en-US"/>
        </w:rPr>
        <w:t>est calculée en déduisant le passif exigible de la valeur des Actifs du Fonds, évalués de la manière indiquée ci-dessous.</w:t>
      </w:r>
    </w:p>
    <w:bookmarkEnd w:id="1337"/>
    <w:p w14:paraId="679BABE0" w14:textId="5C326D2B" w:rsidR="00451BDC" w:rsidRPr="0075024C" w:rsidRDefault="00451BD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 xml:space="preserve">Les Investissements détenus par le Fonds seront évalués par </w:t>
      </w:r>
      <w:r w:rsidR="003A620C" w:rsidRPr="0075024C">
        <w:rPr>
          <w:rFonts w:ascii="Times New Roman" w:hAnsi="Times New Roman"/>
          <w:szCs w:val="20"/>
          <w:lang w:val="fr-FR" w:eastAsia="en-US"/>
        </w:rPr>
        <w:t>le Valorisateur</w:t>
      </w:r>
      <w:r w:rsidRPr="0075024C">
        <w:rPr>
          <w:rFonts w:ascii="Times New Roman" w:hAnsi="Times New Roman"/>
          <w:szCs w:val="20"/>
          <w:lang w:val="fr-FR" w:eastAsia="en-US"/>
        </w:rPr>
        <w:t xml:space="preserve"> en utilisant les règles comptables prescrites par le règlement de l’Autorité des Normes Comptables n° 2020-07 du 4 décembre 2020 relatif aux comptes annuels des organismes de placement collectif à capital variable, modifié par le règlement n° 2022-03 du 3 juin 2022.</w:t>
      </w:r>
    </w:p>
    <w:p w14:paraId="5A1D9381" w14:textId="77777777" w:rsidR="00451BDC" w:rsidRPr="0075024C" w:rsidRDefault="00451BD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méthodes comptables générales sont appliquées conformément aux principes (i) de continuité de l’exploitation, de permanence des méthodes comptables d’un exercice à l’autre et (ii) d’indépendance des exercices.</w:t>
      </w:r>
    </w:p>
    <w:p w14:paraId="3BB0A19E" w14:textId="77777777" w:rsidR="00451BDC" w:rsidRPr="0075024C" w:rsidRDefault="00451BD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méthode de base utilisée pour l’enregistrement des actifs dans les comptes est la méthode du coût historique, à l’exception de l’évaluation du portefeuille.</w:t>
      </w:r>
    </w:p>
    <w:p w14:paraId="0234F781" w14:textId="77777777" w:rsidR="00451BDC" w:rsidRPr="0075024C" w:rsidRDefault="00451BDC"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La devise de comptabilité est l’Euro.</w:t>
      </w:r>
    </w:p>
    <w:p w14:paraId="4507BFD1" w14:textId="77777777" w:rsidR="00096082" w:rsidRPr="0075024C" w:rsidRDefault="00824772" w:rsidP="008513C9">
      <w:pPr>
        <w:pStyle w:val="Heading2"/>
        <w:numPr>
          <w:ilvl w:val="1"/>
          <w:numId w:val="62"/>
        </w:numPr>
        <w:spacing w:before="0" w:after="200" w:line="276" w:lineRule="auto"/>
        <w:rPr>
          <w:rFonts w:ascii="Times New Roman" w:hAnsi="Times New Roman" w:cs="Times New Roman"/>
          <w:szCs w:val="20"/>
          <w:lang w:val="fr-FR"/>
        </w:rPr>
      </w:pPr>
      <w:bookmarkStart w:id="1338" w:name="_Toc184665419"/>
      <w:bookmarkStart w:id="1339" w:name="_Toc224029280"/>
      <w:r w:rsidRPr="0075024C">
        <w:rPr>
          <w:rFonts w:ascii="Times New Roman" w:hAnsi="Times New Roman" w:cs="Times New Roman"/>
          <w:szCs w:val="20"/>
          <w:lang w:val="fr-FR"/>
        </w:rPr>
        <w:t>Règles d’évaluation</w:t>
      </w:r>
      <w:bookmarkEnd w:id="1338"/>
      <w:bookmarkEnd w:id="1339"/>
    </w:p>
    <w:p w14:paraId="5556985B" w14:textId="77777777" w:rsidR="0002398C" w:rsidRPr="0075024C" w:rsidRDefault="00EC259E" w:rsidP="002C7413">
      <w:pPr>
        <w:pStyle w:val="BodyText"/>
        <w:spacing w:after="200" w:line="276" w:lineRule="auto"/>
        <w:rPr>
          <w:rFonts w:ascii="Times New Roman" w:hAnsi="Times New Roman"/>
          <w:szCs w:val="20"/>
          <w:lang w:val="fr-FR" w:eastAsia="en-US"/>
        </w:rPr>
      </w:pPr>
      <w:r w:rsidRPr="0075024C">
        <w:rPr>
          <w:rFonts w:ascii="Times New Roman" w:hAnsi="Times New Roman"/>
          <w:szCs w:val="20"/>
          <w:lang w:val="fr-FR" w:eastAsia="en-US"/>
        </w:rPr>
        <w:t>Les méthodes d’évaluation utilisées sont décrites ci-dessous :</w:t>
      </w:r>
    </w:p>
    <w:p w14:paraId="761FCD52" w14:textId="0DC4D70F" w:rsidR="00096082" w:rsidRPr="0075024C" w:rsidRDefault="00EC259E" w:rsidP="002C7413">
      <w:pPr>
        <w:pStyle w:val="ListBullet"/>
        <w:numPr>
          <w:ilvl w:val="1"/>
          <w:numId w:val="32"/>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valeur des liquidités en caisse ou sur des comptes de dépôt, des effets et billets à vue, des créances commerciales, des frais payés d’avance et des dividendes et intérêts déclarés ou dus mais non encore payés ou courus </w:t>
      </w:r>
      <w:r w:rsidR="00A33C28" w:rsidRPr="0075024C">
        <w:rPr>
          <w:rFonts w:ascii="Times New Roman" w:hAnsi="Times New Roman"/>
          <w:szCs w:val="20"/>
          <w:lang w:val="fr-FR"/>
        </w:rPr>
        <w:t>est</w:t>
      </w:r>
      <w:r w:rsidRPr="0075024C">
        <w:rPr>
          <w:rFonts w:ascii="Times New Roman" w:hAnsi="Times New Roman"/>
          <w:szCs w:val="20"/>
          <w:lang w:val="fr-FR"/>
        </w:rPr>
        <w:t xml:space="preserve"> égale à leur valeur nominale, sauf s’il est peu probable que ces montants puissent être recouvrés par le Fonds. Dans ce dernier cas, la valeur de ces actifs sera déterminée en déduisant un montant jugé adéquat par </w:t>
      </w:r>
      <w:r w:rsidR="003A620C" w:rsidRPr="0075024C">
        <w:rPr>
          <w:rFonts w:ascii="Times New Roman" w:hAnsi="Times New Roman"/>
          <w:szCs w:val="20"/>
          <w:lang w:val="fr-FR" w:eastAsia="en-US"/>
        </w:rPr>
        <w:t xml:space="preserve">le Valorisateur </w:t>
      </w:r>
      <w:r w:rsidRPr="0075024C">
        <w:rPr>
          <w:rFonts w:ascii="Times New Roman" w:hAnsi="Times New Roman"/>
          <w:szCs w:val="20"/>
          <w:lang w:val="fr-FR"/>
        </w:rPr>
        <w:t>pour refléter la valeur réelle de ces actifs ;</w:t>
      </w:r>
    </w:p>
    <w:p w14:paraId="3D14C311" w14:textId="196F82B7" w:rsidR="00096082" w:rsidRPr="0075024C" w:rsidRDefault="00A33C28" w:rsidP="002C7413">
      <w:pPr>
        <w:pStyle w:val="ListBullet"/>
        <w:numPr>
          <w:ilvl w:val="1"/>
          <w:numId w:val="32"/>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valeur des actifs négociés sur un Marché Réglementé est basée sur le prix de marché le plus représentatif et/ou sur les </w:t>
      </w:r>
      <w:r w:rsidR="00BD6F32" w:rsidRPr="0075024C">
        <w:rPr>
          <w:rFonts w:ascii="Times New Roman" w:hAnsi="Times New Roman"/>
          <w:szCs w:val="20"/>
          <w:lang w:val="fr-FR"/>
        </w:rPr>
        <w:t>opérations</w:t>
      </w:r>
      <w:r w:rsidRPr="0075024C">
        <w:rPr>
          <w:rFonts w:ascii="Times New Roman" w:hAnsi="Times New Roman"/>
          <w:szCs w:val="20"/>
          <w:lang w:val="fr-FR"/>
        </w:rPr>
        <w:t xml:space="preserve"> effectuées sur ces marchés par les gestionnaires de fonds et autres acteurs du marché. Cette valeur peut correspondre au dernier </w:t>
      </w:r>
      <w:r w:rsidR="00BD6F32" w:rsidRPr="0075024C">
        <w:rPr>
          <w:rFonts w:ascii="Times New Roman" w:hAnsi="Times New Roman"/>
          <w:szCs w:val="20"/>
          <w:lang w:val="fr-FR"/>
        </w:rPr>
        <w:t>prix</w:t>
      </w:r>
      <w:r w:rsidRPr="0075024C">
        <w:rPr>
          <w:rFonts w:ascii="Times New Roman" w:hAnsi="Times New Roman"/>
          <w:szCs w:val="20"/>
          <w:lang w:val="fr-FR"/>
        </w:rPr>
        <w:t xml:space="preserve"> connu ou au </w:t>
      </w:r>
      <w:r w:rsidR="00BD6F32" w:rsidRPr="0075024C">
        <w:rPr>
          <w:rFonts w:ascii="Times New Roman" w:hAnsi="Times New Roman"/>
          <w:szCs w:val="20"/>
          <w:lang w:val="fr-FR"/>
        </w:rPr>
        <w:t>prix</w:t>
      </w:r>
      <w:r w:rsidRPr="0075024C">
        <w:rPr>
          <w:rFonts w:ascii="Times New Roman" w:hAnsi="Times New Roman"/>
          <w:szCs w:val="20"/>
          <w:lang w:val="fr-FR"/>
        </w:rPr>
        <w:t>, à un moment précis, déterminé à l</w:t>
      </w:r>
      <w:r w:rsidR="00BD6F32" w:rsidRPr="0075024C">
        <w:rPr>
          <w:rFonts w:ascii="Times New Roman" w:hAnsi="Times New Roman"/>
          <w:szCs w:val="20"/>
          <w:lang w:val="fr-FR"/>
        </w:rPr>
        <w:t>’</w:t>
      </w:r>
      <w:r w:rsidRPr="0075024C">
        <w:rPr>
          <w:rFonts w:ascii="Times New Roman" w:hAnsi="Times New Roman"/>
          <w:szCs w:val="20"/>
          <w:lang w:val="fr-FR"/>
        </w:rPr>
        <w:t xml:space="preserve">avance pour chacun des marchés et jugé le plus représentatif par </w:t>
      </w:r>
      <w:r w:rsidR="003A620C" w:rsidRPr="0075024C">
        <w:rPr>
          <w:rFonts w:ascii="Times New Roman" w:hAnsi="Times New Roman"/>
          <w:szCs w:val="20"/>
          <w:lang w:val="fr-FR" w:eastAsia="en-US"/>
        </w:rPr>
        <w:t>le Valorisateur</w:t>
      </w:r>
      <w:r w:rsidRPr="0075024C">
        <w:rPr>
          <w:rFonts w:ascii="Times New Roman" w:hAnsi="Times New Roman"/>
          <w:szCs w:val="20"/>
          <w:lang w:val="fr-FR"/>
        </w:rPr>
        <w:t xml:space="preserve">, en tenant compte des critères de liquidité et des </w:t>
      </w:r>
      <w:r w:rsidR="00BD6F32" w:rsidRPr="0075024C">
        <w:rPr>
          <w:rFonts w:ascii="Times New Roman" w:hAnsi="Times New Roman"/>
          <w:szCs w:val="20"/>
          <w:lang w:val="fr-FR"/>
        </w:rPr>
        <w:t>opération</w:t>
      </w:r>
      <w:r w:rsidRPr="0075024C">
        <w:rPr>
          <w:rFonts w:ascii="Times New Roman" w:hAnsi="Times New Roman"/>
          <w:szCs w:val="20"/>
          <w:lang w:val="fr-FR"/>
        </w:rPr>
        <w:t xml:space="preserve">s effectuées sur les marchés concernés. Si </w:t>
      </w:r>
      <w:r w:rsidR="003A620C" w:rsidRPr="0075024C">
        <w:rPr>
          <w:rFonts w:ascii="Times New Roman" w:hAnsi="Times New Roman"/>
          <w:szCs w:val="20"/>
          <w:lang w:val="fr-FR" w:eastAsia="en-US"/>
        </w:rPr>
        <w:t xml:space="preserve">le Valorisateur </w:t>
      </w:r>
      <w:r w:rsidRPr="0075024C">
        <w:rPr>
          <w:rFonts w:ascii="Times New Roman" w:hAnsi="Times New Roman"/>
          <w:szCs w:val="20"/>
          <w:lang w:val="fr-FR"/>
        </w:rPr>
        <w:t>estime que le prix de marché n</w:t>
      </w:r>
      <w:r w:rsidR="00BD6F32" w:rsidRPr="0075024C">
        <w:rPr>
          <w:rFonts w:ascii="Times New Roman" w:hAnsi="Times New Roman"/>
          <w:szCs w:val="20"/>
          <w:lang w:val="fr-FR"/>
        </w:rPr>
        <w:t>’</w:t>
      </w:r>
      <w:r w:rsidRPr="0075024C">
        <w:rPr>
          <w:rFonts w:ascii="Times New Roman" w:hAnsi="Times New Roman"/>
          <w:szCs w:val="20"/>
          <w:lang w:val="fr-FR"/>
        </w:rPr>
        <w:t>est pas représentatif de la valeur d</w:t>
      </w:r>
      <w:r w:rsidR="00BD6F32" w:rsidRPr="0075024C">
        <w:rPr>
          <w:rFonts w:ascii="Times New Roman" w:hAnsi="Times New Roman"/>
          <w:szCs w:val="20"/>
          <w:lang w:val="fr-FR"/>
        </w:rPr>
        <w:t>’</w:t>
      </w:r>
      <w:r w:rsidRPr="0075024C">
        <w:rPr>
          <w:rFonts w:ascii="Times New Roman" w:hAnsi="Times New Roman"/>
          <w:szCs w:val="20"/>
          <w:lang w:val="fr-FR"/>
        </w:rPr>
        <w:t>un actif, l</w:t>
      </w:r>
      <w:r w:rsidR="00BD6F32" w:rsidRPr="0075024C">
        <w:rPr>
          <w:rFonts w:ascii="Times New Roman" w:hAnsi="Times New Roman"/>
          <w:szCs w:val="20"/>
          <w:lang w:val="fr-FR"/>
        </w:rPr>
        <w:t>’</w:t>
      </w:r>
      <w:r w:rsidRPr="0075024C">
        <w:rPr>
          <w:rFonts w:ascii="Times New Roman" w:hAnsi="Times New Roman"/>
          <w:szCs w:val="20"/>
          <w:lang w:val="fr-FR"/>
        </w:rPr>
        <w:t xml:space="preserve">évaluation sera basée sur la valeur probable de réalisation que </w:t>
      </w:r>
      <w:r w:rsidR="003A620C" w:rsidRPr="0075024C">
        <w:rPr>
          <w:rFonts w:ascii="Times New Roman" w:hAnsi="Times New Roman"/>
          <w:szCs w:val="20"/>
          <w:lang w:val="fr-FR" w:eastAsia="en-US"/>
        </w:rPr>
        <w:t xml:space="preserve">le Valorisateur </w:t>
      </w:r>
      <w:r w:rsidRPr="0075024C">
        <w:rPr>
          <w:rFonts w:ascii="Times New Roman" w:hAnsi="Times New Roman"/>
          <w:szCs w:val="20"/>
          <w:lang w:val="fr-FR"/>
        </w:rPr>
        <w:t xml:space="preserve">estimera avec prudence et </w:t>
      </w:r>
      <w:r w:rsidR="00BD6F32" w:rsidRPr="0075024C">
        <w:rPr>
          <w:rFonts w:ascii="Times New Roman" w:hAnsi="Times New Roman"/>
          <w:szCs w:val="20"/>
          <w:lang w:val="fr-FR"/>
        </w:rPr>
        <w:t xml:space="preserve">de </w:t>
      </w:r>
      <w:r w:rsidRPr="0075024C">
        <w:rPr>
          <w:rFonts w:ascii="Times New Roman" w:hAnsi="Times New Roman"/>
          <w:szCs w:val="20"/>
          <w:lang w:val="fr-FR"/>
        </w:rPr>
        <w:t>bonne foi</w:t>
      </w:r>
      <w:r w:rsidR="00BD6F32" w:rsidRPr="0075024C">
        <w:rPr>
          <w:rFonts w:ascii="Times New Roman" w:hAnsi="Times New Roman"/>
          <w:szCs w:val="20"/>
          <w:lang w:val="fr-FR"/>
        </w:rPr>
        <w:t> ;</w:t>
      </w:r>
    </w:p>
    <w:p w14:paraId="4AF02F5A" w14:textId="3BC9B19B" w:rsidR="00C4747C" w:rsidRPr="0075024C" w:rsidRDefault="00BD6F32" w:rsidP="002C7413">
      <w:pPr>
        <w:pStyle w:val="ListBullet"/>
        <w:numPr>
          <w:ilvl w:val="1"/>
          <w:numId w:val="32"/>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valeur de tout investissement qui n’est pas négocié sur un Marché Réglementé correspondra à sa </w:t>
      </w:r>
      <w:r w:rsidR="001E59C4" w:rsidRPr="0075024C">
        <w:rPr>
          <w:rFonts w:ascii="Times New Roman" w:hAnsi="Times New Roman"/>
          <w:szCs w:val="20"/>
          <w:lang w:val="fr-FR"/>
        </w:rPr>
        <w:t xml:space="preserve">juste </w:t>
      </w:r>
      <w:r w:rsidRPr="0075024C">
        <w:rPr>
          <w:rFonts w:ascii="Times New Roman" w:hAnsi="Times New Roman"/>
          <w:szCs w:val="20"/>
          <w:lang w:val="fr-FR"/>
        </w:rPr>
        <w:t>valeur</w:t>
      </w:r>
      <w:r w:rsidR="005B499B" w:rsidRPr="0075024C">
        <w:rPr>
          <w:rFonts w:ascii="Times New Roman" w:hAnsi="Times New Roman"/>
          <w:szCs w:val="20"/>
          <w:lang w:val="fr-FR"/>
        </w:rPr>
        <w:t xml:space="preserve"> et sera évaluée en conformité avec les règles comptables validées par le Commissaire aux Comptes. En particulier, les Investissements prenant la forme de prêts, de créances ou de titres de créance seront valorisés </w:t>
      </w:r>
      <w:r w:rsidR="00AF2FC6" w:rsidRPr="0075024C">
        <w:rPr>
          <w:rFonts w:ascii="Times New Roman" w:hAnsi="Times New Roman"/>
          <w:szCs w:val="20"/>
          <w:lang w:val="fr-FR"/>
        </w:rPr>
        <w:t xml:space="preserve">par la méthode de l’actualisation des flux de trésorerie ou de résultat de la société et prendra en compte les évolutions du marché des taux et du spread de crédit. L’actualisation de la courbe des taux sans risque est effectuée à chaque date de valorisation. Le risque de crédit est réévalué en cas d’évènement significatif impactant le risque de crédit. </w:t>
      </w:r>
      <w:bookmarkStart w:id="1340" w:name="_Hlk205500671"/>
      <w:r w:rsidR="00C4747C" w:rsidRPr="0075024C">
        <w:rPr>
          <w:rFonts w:ascii="Times New Roman" w:hAnsi="Times New Roman"/>
          <w:szCs w:val="20"/>
          <w:lang w:val="fr-FR"/>
        </w:rPr>
        <w:t xml:space="preserve">En outre, la qualité de crédit sous-jacente des prêts et autres instruments de dette est considérée comme un facteur important pour la valorisation de ces actifs, l’évaluation de la capacité des emprunteurs à honorer des engagements </w:t>
      </w:r>
      <w:r w:rsidR="00C4747C" w:rsidRPr="0075024C">
        <w:rPr>
          <w:rFonts w:ascii="Times New Roman" w:hAnsi="Times New Roman"/>
          <w:szCs w:val="20"/>
          <w:lang w:val="fr-FR"/>
        </w:rPr>
        <w:lastRenderedPageBreak/>
        <w:t xml:space="preserve">(intérêt et remboursement du principal) </w:t>
      </w:r>
      <w:r w:rsidR="001C20ED" w:rsidRPr="0075024C">
        <w:rPr>
          <w:rFonts w:ascii="Times New Roman" w:hAnsi="Times New Roman"/>
          <w:szCs w:val="20"/>
          <w:lang w:val="fr-FR"/>
        </w:rPr>
        <w:t>permettant</w:t>
      </w:r>
      <w:r w:rsidR="00C4747C" w:rsidRPr="0075024C">
        <w:rPr>
          <w:rFonts w:ascii="Times New Roman" w:hAnsi="Times New Roman"/>
          <w:szCs w:val="20"/>
          <w:lang w:val="fr-FR"/>
        </w:rPr>
        <w:t xml:space="preserve"> de déterminer si une dépréciation de ces actifs est nécessaire.</w:t>
      </w:r>
    </w:p>
    <w:bookmarkEnd w:id="1340"/>
    <w:p w14:paraId="6291CAC3" w14:textId="6A583BFA" w:rsidR="00096082" w:rsidRPr="0075024C" w:rsidRDefault="00E80C7C" w:rsidP="002C7413">
      <w:pPr>
        <w:pStyle w:val="ListBullet"/>
        <w:numPr>
          <w:ilvl w:val="1"/>
          <w:numId w:val="32"/>
        </w:numPr>
        <w:spacing w:after="200" w:line="276" w:lineRule="auto"/>
        <w:rPr>
          <w:rFonts w:ascii="Times New Roman" w:hAnsi="Times New Roman"/>
          <w:szCs w:val="20"/>
          <w:lang w:val="fr-FR"/>
        </w:rPr>
      </w:pPr>
      <w:proofErr w:type="gramStart"/>
      <w:r w:rsidRPr="0075024C">
        <w:rPr>
          <w:rFonts w:ascii="Times New Roman" w:hAnsi="Times New Roman"/>
          <w:szCs w:val="20"/>
          <w:lang w:val="fr-FR"/>
        </w:rPr>
        <w:t>tous</w:t>
      </w:r>
      <w:proofErr w:type="gramEnd"/>
      <w:r w:rsidRPr="0075024C">
        <w:rPr>
          <w:rFonts w:ascii="Times New Roman" w:hAnsi="Times New Roman"/>
          <w:szCs w:val="20"/>
          <w:lang w:val="fr-FR"/>
        </w:rPr>
        <w:t xml:space="preserve"> les autres actifs seront évalués par </w:t>
      </w:r>
      <w:r w:rsidR="003A620C" w:rsidRPr="0075024C">
        <w:rPr>
          <w:rFonts w:ascii="Times New Roman" w:hAnsi="Times New Roman"/>
          <w:szCs w:val="20"/>
          <w:lang w:val="fr-FR" w:eastAsia="en-US"/>
        </w:rPr>
        <w:t>l</w:t>
      </w:r>
      <w:r w:rsidR="00731C46" w:rsidRPr="0075024C">
        <w:rPr>
          <w:rFonts w:ascii="Times New Roman" w:hAnsi="Times New Roman"/>
          <w:szCs w:val="20"/>
          <w:lang w:val="fr-FR" w:eastAsia="en-US"/>
        </w:rPr>
        <w:t>a Société de Gestion</w:t>
      </w:r>
      <w:r w:rsidR="003A620C" w:rsidRPr="0075024C">
        <w:rPr>
          <w:rFonts w:ascii="Times New Roman" w:hAnsi="Times New Roman"/>
          <w:szCs w:val="20"/>
          <w:lang w:val="fr-FR" w:eastAsia="en-US"/>
        </w:rPr>
        <w:t xml:space="preserve"> </w:t>
      </w:r>
      <w:r w:rsidRPr="0075024C">
        <w:rPr>
          <w:rFonts w:ascii="Times New Roman" w:hAnsi="Times New Roman"/>
          <w:szCs w:val="20"/>
          <w:lang w:val="fr-FR"/>
        </w:rPr>
        <w:t xml:space="preserve">sur la base de leur valeur de négociation probable estimée de bonne foi et conformément aux principes, recommandations internationales (IPEV, ISDA) et </w:t>
      </w:r>
      <w:r w:rsidR="00C4747C" w:rsidRPr="0075024C">
        <w:rPr>
          <w:rFonts w:ascii="Times New Roman" w:hAnsi="Times New Roman"/>
          <w:szCs w:val="20"/>
          <w:lang w:val="fr-FR"/>
        </w:rPr>
        <w:t>procédures généralement acceptées</w:t>
      </w:r>
      <w:r w:rsidRPr="0075024C">
        <w:rPr>
          <w:rFonts w:ascii="Times New Roman" w:hAnsi="Times New Roman"/>
          <w:szCs w:val="20"/>
          <w:lang w:val="fr-FR"/>
        </w:rPr>
        <w:t>.</w:t>
      </w:r>
      <w:r w:rsidR="00C4747C" w:rsidRPr="0075024C">
        <w:rPr>
          <w:rFonts w:ascii="Times New Roman" w:hAnsi="Times New Roman"/>
          <w:szCs w:val="20"/>
          <w:lang w:val="fr-FR"/>
        </w:rPr>
        <w:t xml:space="preserve"> </w:t>
      </w:r>
    </w:p>
    <w:p w14:paraId="0CBBAFAF" w14:textId="55B2762B" w:rsidR="00C4747C" w:rsidRPr="0075024C" w:rsidRDefault="00C4747C" w:rsidP="002C7413">
      <w:pPr>
        <w:pStyle w:val="ListBullet"/>
        <w:tabs>
          <w:tab w:val="clear" w:pos="1134"/>
        </w:tabs>
        <w:spacing w:after="200" w:line="276" w:lineRule="auto"/>
        <w:ind w:left="851" w:firstLine="0"/>
        <w:rPr>
          <w:rFonts w:ascii="Times New Roman" w:hAnsi="Times New Roman"/>
          <w:szCs w:val="20"/>
          <w:lang w:val="fr-FR"/>
        </w:rPr>
      </w:pPr>
      <w:r w:rsidRPr="0075024C">
        <w:rPr>
          <w:rFonts w:ascii="Times New Roman" w:hAnsi="Times New Roman"/>
          <w:szCs w:val="20"/>
          <w:lang w:val="fr-FR"/>
        </w:rPr>
        <w:t xml:space="preserve">Le suivi des Actifs du Fonds </w:t>
      </w:r>
      <w:r w:rsidR="00731C46" w:rsidRPr="0075024C">
        <w:rPr>
          <w:rFonts w:ascii="Times New Roman" w:hAnsi="Times New Roman"/>
          <w:szCs w:val="20"/>
          <w:lang w:val="fr-FR"/>
        </w:rPr>
        <w:t xml:space="preserve">qui ne sont pas négociés sur un Marché Réglementé </w:t>
      </w:r>
      <w:r w:rsidRPr="0075024C">
        <w:rPr>
          <w:rFonts w:ascii="Times New Roman" w:hAnsi="Times New Roman"/>
          <w:szCs w:val="20"/>
          <w:lang w:val="fr-FR"/>
        </w:rPr>
        <w:t>s’effectue grâce à plusieurs sources, y compris sans s’y limiter, les rapports réguliers des emprunteurs, les présentations annuelles des emprunteurs ainsi que le suivi périodique des garanties associées à ces prêts (</w:t>
      </w:r>
      <w:r w:rsidRPr="0075024C">
        <w:rPr>
          <w:rFonts w:ascii="Times New Roman" w:hAnsi="Times New Roman"/>
          <w:i/>
          <w:iCs/>
          <w:szCs w:val="20"/>
          <w:lang w:val="fr-FR"/>
        </w:rPr>
        <w:t>covenants</w:t>
      </w:r>
      <w:r w:rsidRPr="0075024C">
        <w:rPr>
          <w:rFonts w:ascii="Times New Roman" w:hAnsi="Times New Roman"/>
          <w:szCs w:val="20"/>
          <w:lang w:val="fr-FR"/>
        </w:rPr>
        <w:t>) et des demandes d’exemption (</w:t>
      </w:r>
      <w:proofErr w:type="spellStart"/>
      <w:r w:rsidRPr="0075024C">
        <w:rPr>
          <w:rFonts w:ascii="Times New Roman" w:hAnsi="Times New Roman"/>
          <w:i/>
          <w:iCs/>
          <w:szCs w:val="20"/>
          <w:lang w:val="fr-FR"/>
        </w:rPr>
        <w:t>waivers</w:t>
      </w:r>
      <w:proofErr w:type="spellEnd"/>
      <w:r w:rsidRPr="0075024C">
        <w:rPr>
          <w:rFonts w:ascii="Times New Roman" w:hAnsi="Times New Roman"/>
          <w:szCs w:val="20"/>
          <w:lang w:val="fr-FR"/>
        </w:rPr>
        <w:t>)</w:t>
      </w:r>
      <w:r w:rsidR="00EF46F7" w:rsidRPr="0075024C">
        <w:rPr>
          <w:rFonts w:ascii="Times New Roman" w:hAnsi="Times New Roman"/>
          <w:szCs w:val="20"/>
          <w:lang w:val="fr-FR"/>
        </w:rPr>
        <w:t xml:space="preserve"> </w:t>
      </w:r>
      <w:r w:rsidR="00EF46F7" w:rsidRPr="0075024C">
        <w:rPr>
          <w:rFonts w:ascii="Times New Roman" w:hAnsi="Times New Roman"/>
          <w:szCs w:val="20"/>
          <w:lang w:val="fr-FR" w:eastAsia="en-US"/>
        </w:rPr>
        <w:t>et la dernière valeur déterminée par le Délégataire de Gestion</w:t>
      </w:r>
      <w:r w:rsidRPr="0075024C">
        <w:rPr>
          <w:rFonts w:ascii="Times New Roman" w:hAnsi="Times New Roman"/>
          <w:szCs w:val="20"/>
          <w:lang w:val="fr-FR"/>
        </w:rPr>
        <w:t xml:space="preserve"> </w:t>
      </w:r>
      <w:r w:rsidR="00EF46F7" w:rsidRPr="0075024C">
        <w:rPr>
          <w:rFonts w:ascii="Times New Roman" w:hAnsi="Times New Roman"/>
          <w:szCs w:val="20"/>
          <w:lang w:val="fr-FR"/>
        </w:rPr>
        <w:t xml:space="preserve">(excepté lorsque la Société de Gestion estime que cette valeur ne reflète pas la juste valeur) </w:t>
      </w:r>
      <w:r w:rsidRPr="0075024C">
        <w:rPr>
          <w:rFonts w:ascii="Times New Roman" w:hAnsi="Times New Roman"/>
          <w:szCs w:val="20"/>
          <w:lang w:val="fr-FR"/>
        </w:rPr>
        <w:t xml:space="preserve">qui seront transmis par le Délégataire de Gestion à la Société de Gestion. </w:t>
      </w:r>
      <w:r w:rsidR="00E03F13" w:rsidRPr="0075024C">
        <w:rPr>
          <w:rFonts w:ascii="Times New Roman" w:hAnsi="Times New Roman"/>
          <w:szCs w:val="20"/>
          <w:lang w:val="fr-FR"/>
        </w:rPr>
        <w:t xml:space="preserve">Une évaluation des Actifs est réalisée mensuellement. </w:t>
      </w:r>
      <w:r w:rsidR="00EF46F7" w:rsidRPr="0075024C">
        <w:rPr>
          <w:rFonts w:ascii="Times New Roman" w:hAnsi="Times New Roman"/>
          <w:szCs w:val="20"/>
          <w:lang w:val="fr-FR"/>
        </w:rPr>
        <w:t xml:space="preserve">Tous les quinze jours, un suivi sera effectué à partir des informations disponibles à ce </w:t>
      </w:r>
      <w:r w:rsidR="001B78E6" w:rsidRPr="0075024C">
        <w:rPr>
          <w:rFonts w:ascii="Times New Roman" w:hAnsi="Times New Roman"/>
          <w:szCs w:val="20"/>
          <w:lang w:val="fr-FR"/>
        </w:rPr>
        <w:t>moment-là</w:t>
      </w:r>
      <w:r w:rsidR="00EF46F7" w:rsidRPr="0075024C">
        <w:rPr>
          <w:rFonts w:ascii="Times New Roman" w:hAnsi="Times New Roman"/>
          <w:szCs w:val="20"/>
          <w:lang w:val="fr-FR"/>
        </w:rPr>
        <w:t xml:space="preserve"> pour confirmer l’absence de facteurs de nature à affecter de manière significative la valorisation des </w:t>
      </w:r>
      <w:r w:rsidR="00C40291" w:rsidRPr="0075024C">
        <w:rPr>
          <w:rFonts w:ascii="Times New Roman" w:hAnsi="Times New Roman"/>
          <w:szCs w:val="20"/>
          <w:lang w:val="fr-FR"/>
        </w:rPr>
        <w:t>A</w:t>
      </w:r>
      <w:r w:rsidR="00EF46F7" w:rsidRPr="0075024C">
        <w:rPr>
          <w:rFonts w:ascii="Times New Roman" w:hAnsi="Times New Roman"/>
          <w:szCs w:val="20"/>
          <w:lang w:val="fr-FR"/>
        </w:rPr>
        <w:t>ctifs</w:t>
      </w:r>
      <w:r w:rsidR="00E03F13" w:rsidRPr="0075024C">
        <w:rPr>
          <w:rFonts w:ascii="Times New Roman" w:hAnsi="Times New Roman"/>
          <w:szCs w:val="20"/>
          <w:lang w:val="fr-FR"/>
        </w:rPr>
        <w:t xml:space="preserve">. Si de tels éléments étaient identifiés, un ajustement de la valorisation des </w:t>
      </w:r>
      <w:r w:rsidR="00C40291" w:rsidRPr="0075024C">
        <w:rPr>
          <w:rFonts w:ascii="Times New Roman" w:hAnsi="Times New Roman"/>
          <w:szCs w:val="20"/>
          <w:lang w:val="fr-FR"/>
        </w:rPr>
        <w:t>A</w:t>
      </w:r>
      <w:r w:rsidR="00E03F13" w:rsidRPr="0075024C">
        <w:rPr>
          <w:rFonts w:ascii="Times New Roman" w:hAnsi="Times New Roman"/>
          <w:szCs w:val="20"/>
          <w:lang w:val="fr-FR"/>
        </w:rPr>
        <w:t>ctifs concerné</w:t>
      </w:r>
      <w:r w:rsidR="00C40291" w:rsidRPr="0075024C">
        <w:rPr>
          <w:rFonts w:ascii="Times New Roman" w:hAnsi="Times New Roman"/>
          <w:szCs w:val="20"/>
          <w:lang w:val="fr-FR"/>
        </w:rPr>
        <w:t>s</w:t>
      </w:r>
      <w:r w:rsidR="00E03F13" w:rsidRPr="0075024C">
        <w:rPr>
          <w:rFonts w:ascii="Times New Roman" w:hAnsi="Times New Roman"/>
          <w:szCs w:val="20"/>
          <w:lang w:val="fr-FR"/>
        </w:rPr>
        <w:t xml:space="preserve"> serait effectué en s’appuyant sur ces facteurs actualisés. </w:t>
      </w:r>
    </w:p>
    <w:p w14:paraId="33A7FBE7" w14:textId="3A6C439C" w:rsidR="00E03F13" w:rsidRPr="0075024C" w:rsidRDefault="00E03F13" w:rsidP="002C7413">
      <w:pPr>
        <w:pStyle w:val="ListBullet"/>
        <w:keepNext/>
        <w:tabs>
          <w:tab w:val="clear" w:pos="1134"/>
        </w:tabs>
        <w:spacing w:after="200" w:line="276" w:lineRule="auto"/>
        <w:ind w:left="851" w:firstLine="0"/>
        <w:rPr>
          <w:rFonts w:ascii="Times New Roman" w:hAnsi="Times New Roman"/>
          <w:szCs w:val="20"/>
          <w:lang w:val="fr-FR"/>
        </w:rPr>
      </w:pPr>
      <w:r w:rsidRPr="0075024C">
        <w:rPr>
          <w:rFonts w:ascii="Times New Roman" w:hAnsi="Times New Roman"/>
          <w:szCs w:val="20"/>
          <w:lang w:val="fr-FR"/>
        </w:rPr>
        <w:t>Certains facteurs peuvent inclure</w:t>
      </w:r>
      <w:r w:rsidR="00C40291" w:rsidRPr="0075024C">
        <w:rPr>
          <w:rFonts w:ascii="Times New Roman" w:hAnsi="Times New Roman"/>
          <w:szCs w:val="20"/>
          <w:lang w:val="fr-FR"/>
        </w:rPr>
        <w:t>,</w:t>
      </w:r>
      <w:r w:rsidRPr="0075024C">
        <w:rPr>
          <w:rFonts w:ascii="Times New Roman" w:hAnsi="Times New Roman"/>
          <w:szCs w:val="20"/>
          <w:lang w:val="fr-FR"/>
        </w:rPr>
        <w:t xml:space="preserve"> sans s’y limiter :</w:t>
      </w:r>
    </w:p>
    <w:p w14:paraId="77280D20" w14:textId="380EFAE8" w:rsidR="00E03F13" w:rsidRPr="0075024C" w:rsidRDefault="00C40291" w:rsidP="008513C9">
      <w:pPr>
        <w:pStyle w:val="Heading5"/>
        <w:numPr>
          <w:ilvl w:val="0"/>
          <w:numId w:val="32"/>
        </w:numPr>
        <w:spacing w:before="0" w:after="200" w:line="276" w:lineRule="auto"/>
        <w:jc w:val="both"/>
        <w:rPr>
          <w:rFonts w:ascii="Times New Roman" w:eastAsia="Times New Roman" w:hAnsi="Times New Roman" w:cs="Times New Roman"/>
          <w:color w:val="auto"/>
          <w:szCs w:val="20"/>
          <w:lang w:val="fr-FR" w:eastAsia="fr-FR"/>
        </w:rPr>
      </w:pPr>
      <w:proofErr w:type="gramStart"/>
      <w:r w:rsidRPr="0075024C">
        <w:rPr>
          <w:rFonts w:ascii="Times New Roman" w:eastAsia="Times New Roman" w:hAnsi="Times New Roman" w:cs="Times New Roman"/>
          <w:color w:val="auto"/>
          <w:szCs w:val="20"/>
          <w:lang w:val="fr-FR" w:eastAsia="fr-FR"/>
        </w:rPr>
        <w:t>les</w:t>
      </w:r>
      <w:proofErr w:type="gramEnd"/>
      <w:r w:rsidRPr="0075024C">
        <w:rPr>
          <w:rFonts w:ascii="Times New Roman" w:eastAsia="Times New Roman" w:hAnsi="Times New Roman" w:cs="Times New Roman"/>
          <w:color w:val="auto"/>
          <w:szCs w:val="20"/>
          <w:lang w:val="fr-FR" w:eastAsia="fr-FR"/>
        </w:rPr>
        <w:t xml:space="preserve"> é</w:t>
      </w:r>
      <w:r w:rsidR="00E03F13" w:rsidRPr="0075024C">
        <w:rPr>
          <w:rFonts w:ascii="Times New Roman" w:eastAsia="Times New Roman" w:hAnsi="Times New Roman" w:cs="Times New Roman"/>
          <w:color w:val="auto"/>
          <w:szCs w:val="20"/>
          <w:lang w:val="fr-FR" w:eastAsia="fr-FR"/>
        </w:rPr>
        <w:t>vénements de marché estimés de bonne foi par la Société de Gestion comme pouvant altérer structurellement le marché de la dette dans le secteur des infrastructures ;</w:t>
      </w:r>
    </w:p>
    <w:p w14:paraId="61A4D76E" w14:textId="5E3AD4C9" w:rsidR="00E03F13" w:rsidRPr="0075024C" w:rsidRDefault="00C40291" w:rsidP="008513C9">
      <w:pPr>
        <w:pStyle w:val="Heading5"/>
        <w:numPr>
          <w:ilvl w:val="0"/>
          <w:numId w:val="32"/>
        </w:numPr>
        <w:spacing w:before="0" w:after="200" w:line="276" w:lineRule="auto"/>
        <w:jc w:val="both"/>
        <w:rPr>
          <w:rFonts w:ascii="Times New Roman" w:hAnsi="Times New Roman" w:cs="Times New Roman"/>
          <w:szCs w:val="20"/>
          <w:lang w:val="fr-FR"/>
        </w:rPr>
      </w:pPr>
      <w:proofErr w:type="gramStart"/>
      <w:r w:rsidRPr="0075024C">
        <w:rPr>
          <w:rFonts w:ascii="Times New Roman" w:hAnsi="Times New Roman" w:cs="Times New Roman"/>
          <w:szCs w:val="20"/>
          <w:lang w:val="fr-FR"/>
        </w:rPr>
        <w:t>la</w:t>
      </w:r>
      <w:proofErr w:type="gramEnd"/>
      <w:r w:rsidRPr="0075024C">
        <w:rPr>
          <w:rFonts w:ascii="Times New Roman" w:hAnsi="Times New Roman" w:cs="Times New Roman"/>
          <w:szCs w:val="20"/>
          <w:lang w:val="fr-FR"/>
        </w:rPr>
        <w:t xml:space="preserve"> r</w:t>
      </w:r>
      <w:r w:rsidR="00E03F13" w:rsidRPr="0075024C">
        <w:rPr>
          <w:rFonts w:ascii="Times New Roman" w:hAnsi="Times New Roman" w:cs="Times New Roman"/>
          <w:szCs w:val="20"/>
          <w:lang w:val="fr-FR"/>
        </w:rPr>
        <w:t>éception d’informations justifiant un changement significatif du risque sur la valeur d’un actif.</w:t>
      </w:r>
    </w:p>
    <w:p w14:paraId="0E1C8983" w14:textId="77777777" w:rsidR="00362B58" w:rsidRPr="0075024C" w:rsidRDefault="00362B58" w:rsidP="008513C9">
      <w:pPr>
        <w:pStyle w:val="Heading1"/>
        <w:numPr>
          <w:ilvl w:val="0"/>
          <w:numId w:val="62"/>
        </w:numPr>
        <w:spacing w:before="0" w:after="200" w:line="276" w:lineRule="auto"/>
        <w:rPr>
          <w:rFonts w:ascii="Times New Roman" w:hAnsi="Times New Roman" w:cs="Times New Roman"/>
          <w:caps w:val="0"/>
          <w:szCs w:val="20"/>
          <w:lang w:val="fr-FR"/>
        </w:rPr>
      </w:pPr>
      <w:bookmarkStart w:id="1341" w:name="_Ref42770821"/>
      <w:bookmarkStart w:id="1342" w:name="_Ref42770839"/>
      <w:bookmarkStart w:id="1343" w:name="_Ref42774780"/>
      <w:bookmarkStart w:id="1344" w:name="_Toc169115867"/>
      <w:bookmarkStart w:id="1345" w:name="_Toc184665420"/>
      <w:bookmarkStart w:id="1346" w:name="_Toc224029281"/>
      <w:r w:rsidRPr="0075024C">
        <w:rPr>
          <w:rFonts w:ascii="Times New Roman" w:hAnsi="Times New Roman" w:cs="Times New Roman"/>
          <w:caps w:val="0"/>
          <w:szCs w:val="20"/>
          <w:lang w:val="fr-FR"/>
        </w:rPr>
        <w:t>Limitation de responsabilité et indemnisation</w:t>
      </w:r>
      <w:bookmarkEnd w:id="1341"/>
      <w:bookmarkEnd w:id="1342"/>
      <w:bookmarkEnd w:id="1343"/>
      <w:bookmarkEnd w:id="1344"/>
      <w:bookmarkEnd w:id="1345"/>
      <w:bookmarkEnd w:id="1346"/>
      <w:r w:rsidRPr="0075024C">
        <w:rPr>
          <w:rFonts w:ascii="Times New Roman" w:hAnsi="Times New Roman" w:cs="Times New Roman"/>
          <w:caps w:val="0"/>
          <w:szCs w:val="20"/>
          <w:lang w:val="fr-FR"/>
        </w:rPr>
        <w:t xml:space="preserve"> </w:t>
      </w:r>
    </w:p>
    <w:p w14:paraId="77D424ED" w14:textId="77777777" w:rsidR="00362B58" w:rsidRPr="0075024C" w:rsidRDefault="00362B58" w:rsidP="008513C9">
      <w:pPr>
        <w:pStyle w:val="Heading2"/>
        <w:numPr>
          <w:ilvl w:val="1"/>
          <w:numId w:val="62"/>
        </w:numPr>
        <w:spacing w:before="0" w:after="200" w:line="276" w:lineRule="auto"/>
        <w:rPr>
          <w:rFonts w:ascii="Times New Roman" w:hAnsi="Times New Roman" w:cs="Times New Roman"/>
          <w:szCs w:val="20"/>
          <w:lang w:val="fr-FR"/>
        </w:rPr>
      </w:pPr>
      <w:bookmarkStart w:id="1347" w:name="_Ref42716524"/>
      <w:bookmarkStart w:id="1348" w:name="_Toc169115868"/>
      <w:bookmarkStart w:id="1349" w:name="_Toc184665421"/>
      <w:bookmarkStart w:id="1350" w:name="_Toc224029282"/>
      <w:r w:rsidRPr="0075024C">
        <w:rPr>
          <w:rFonts w:ascii="Times New Roman" w:hAnsi="Times New Roman" w:cs="Times New Roman"/>
          <w:szCs w:val="20"/>
          <w:lang w:val="fr-FR"/>
        </w:rPr>
        <w:t>Limitation de responsabilité</w:t>
      </w:r>
      <w:bookmarkEnd w:id="1347"/>
      <w:bookmarkEnd w:id="1348"/>
      <w:bookmarkEnd w:id="1349"/>
      <w:bookmarkEnd w:id="1350"/>
    </w:p>
    <w:p w14:paraId="20999D19" w14:textId="1F9DBA44"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La responsabilité des Personnes Indemnisées ne pourra pas être recherchée à quelque titre que ce soit pour les dommages, pertes et coûts subis par le Fonds ou les Investisseurs résultant ou susceptibles de résulter de leur implication dans le fonctionnement, les affaires ou les activités du Fonds</w:t>
      </w:r>
      <w:r w:rsidR="00E6505E" w:rsidRPr="0075024C">
        <w:rPr>
          <w:rFonts w:ascii="Times New Roman" w:hAnsi="Times New Roman"/>
          <w:szCs w:val="20"/>
          <w:lang w:val="fr-FR"/>
        </w:rPr>
        <w:t xml:space="preserve"> </w:t>
      </w:r>
      <w:r w:rsidRPr="0075024C">
        <w:rPr>
          <w:rFonts w:ascii="Times New Roman" w:hAnsi="Times New Roman"/>
          <w:szCs w:val="20"/>
          <w:lang w:val="fr-FR"/>
        </w:rPr>
        <w:t>ou des Investissements, sauf en cas de participation à une Faute par la Personne Indemnisée reconnue par une décision finale non susceptible de recours d'une juridiction compétente.</w:t>
      </w:r>
    </w:p>
    <w:p w14:paraId="402C8B71" w14:textId="77777777" w:rsidR="00362B58" w:rsidRPr="0075024C" w:rsidRDefault="00362B58" w:rsidP="008513C9">
      <w:pPr>
        <w:pStyle w:val="Heading2"/>
        <w:numPr>
          <w:ilvl w:val="1"/>
          <w:numId w:val="62"/>
        </w:numPr>
        <w:spacing w:before="0" w:after="200" w:line="276" w:lineRule="auto"/>
        <w:rPr>
          <w:rFonts w:ascii="Times New Roman" w:hAnsi="Times New Roman" w:cs="Times New Roman"/>
          <w:szCs w:val="20"/>
          <w:lang w:val="fr-FR"/>
        </w:rPr>
      </w:pPr>
      <w:bookmarkStart w:id="1351" w:name="_Ref42770808"/>
      <w:bookmarkStart w:id="1352" w:name="_Ref42771074"/>
      <w:bookmarkStart w:id="1353" w:name="_Toc169115869"/>
      <w:bookmarkStart w:id="1354" w:name="_Toc184665422"/>
      <w:bookmarkStart w:id="1355" w:name="_Toc224029283"/>
      <w:r w:rsidRPr="0075024C">
        <w:rPr>
          <w:rFonts w:ascii="Times New Roman" w:hAnsi="Times New Roman" w:cs="Times New Roman"/>
          <w:szCs w:val="20"/>
          <w:lang w:val="fr-FR"/>
        </w:rPr>
        <w:t>Indemnisation</w:t>
      </w:r>
      <w:bookmarkEnd w:id="1351"/>
      <w:bookmarkEnd w:id="1352"/>
      <w:bookmarkEnd w:id="1353"/>
      <w:bookmarkEnd w:id="1354"/>
      <w:bookmarkEnd w:id="1355"/>
      <w:r w:rsidRPr="0075024C">
        <w:rPr>
          <w:rFonts w:ascii="Times New Roman" w:hAnsi="Times New Roman" w:cs="Times New Roman"/>
          <w:szCs w:val="20"/>
          <w:lang w:val="fr-FR"/>
        </w:rPr>
        <w:t xml:space="preserve"> </w:t>
      </w:r>
    </w:p>
    <w:p w14:paraId="07EE5335" w14:textId="6E4ABD0A" w:rsidR="00362B58" w:rsidRPr="0075024C" w:rsidRDefault="00362B58" w:rsidP="002C7413">
      <w:pPr>
        <w:spacing w:after="200" w:line="276" w:lineRule="auto"/>
        <w:ind w:left="851"/>
        <w:jc w:val="both"/>
        <w:rPr>
          <w:rFonts w:ascii="Times New Roman" w:hAnsi="Times New Roman"/>
          <w:szCs w:val="20"/>
          <w:lang w:val="fr-FR"/>
        </w:rPr>
      </w:pPr>
      <w:bookmarkStart w:id="1356" w:name="_Ref42714292"/>
      <w:r w:rsidRPr="0075024C">
        <w:rPr>
          <w:rFonts w:ascii="Times New Roman" w:hAnsi="Times New Roman"/>
          <w:szCs w:val="20"/>
          <w:lang w:val="fr-FR"/>
        </w:rPr>
        <w:t xml:space="preserve">Le Fonds s'engage à indemniser toute Personne Indemnisée, de tous dommages, pertes et coûts (y compris tous les frais et les dépenses afférents) supportés par ou susceptibles d'être supportés par toute Personne Indemnisée, dans le cadre de ou en relation avec l'exercice de toutes activités ou fonctions de société de gestion de portefeuille du Fonds, </w:t>
      </w:r>
      <w:r w:rsidR="0079279D" w:rsidRPr="0075024C">
        <w:rPr>
          <w:rFonts w:ascii="Times New Roman" w:hAnsi="Times New Roman"/>
          <w:szCs w:val="20"/>
          <w:lang w:val="fr-FR"/>
        </w:rPr>
        <w:t xml:space="preserve">délégataire de gestion, </w:t>
      </w:r>
      <w:r w:rsidRPr="0075024C">
        <w:rPr>
          <w:rFonts w:ascii="Times New Roman" w:hAnsi="Times New Roman"/>
          <w:szCs w:val="20"/>
          <w:lang w:val="fr-FR"/>
        </w:rPr>
        <w:t xml:space="preserve">gérant, associé commandité, ou au titre de l'exercice de toute activité ou de la fourniture (ou absence de fourniture) de tous services au titre du </w:t>
      </w:r>
      <w:r w:rsidR="00903AF7" w:rsidRPr="0075024C">
        <w:rPr>
          <w:rFonts w:ascii="Times New Roman" w:hAnsi="Times New Roman"/>
          <w:szCs w:val="20"/>
          <w:lang w:val="fr-FR"/>
        </w:rPr>
        <w:t xml:space="preserve">Prospectus ou du </w:t>
      </w:r>
      <w:r w:rsidRPr="0075024C">
        <w:rPr>
          <w:rFonts w:ascii="Times New Roman" w:hAnsi="Times New Roman"/>
          <w:szCs w:val="20"/>
          <w:lang w:val="fr-FR"/>
        </w:rPr>
        <w:t>Règlement, d'un contrat de gestion ou de toute autre convention relative au Fonds ou aux Investissements, sauf en cas de participation à une Faute par la Personne Indemnisée concernée et reconnue par une décision finale non susceptible de recours d'une juridiction compétente.</w:t>
      </w:r>
      <w:bookmarkEnd w:id="1356"/>
    </w:p>
    <w:p w14:paraId="5CFAD3F8" w14:textId="77777777" w:rsidR="00362B58" w:rsidRPr="0075024C" w:rsidRDefault="00362B58" w:rsidP="002C7413">
      <w:pPr>
        <w:spacing w:after="200" w:line="276" w:lineRule="auto"/>
        <w:ind w:left="851"/>
        <w:jc w:val="both"/>
        <w:rPr>
          <w:rFonts w:ascii="Times New Roman" w:eastAsiaTheme="majorEastAsia" w:hAnsi="Times New Roman"/>
          <w:bCs/>
          <w:szCs w:val="20"/>
          <w:lang w:val="fr-FR" w:eastAsia="en-US"/>
        </w:rPr>
      </w:pPr>
      <w:r w:rsidRPr="0075024C">
        <w:rPr>
          <w:rFonts w:ascii="Times New Roman" w:eastAsiaTheme="majorEastAsia" w:hAnsi="Times New Roman"/>
          <w:bCs/>
          <w:szCs w:val="20"/>
          <w:lang w:val="fr-FR" w:eastAsia="en-US"/>
        </w:rPr>
        <w:t xml:space="preserve">Toute Personne Indemnisée cherchant à être indemnisée devra faire tous les efforts raisonnables pour, dans un </w:t>
      </w:r>
      <w:r w:rsidRPr="0075024C">
        <w:rPr>
          <w:rFonts w:ascii="Times New Roman" w:hAnsi="Times New Roman"/>
          <w:szCs w:val="20"/>
          <w:lang w:val="fr-FR"/>
        </w:rPr>
        <w:t>premier</w:t>
      </w:r>
      <w:r w:rsidRPr="0075024C">
        <w:rPr>
          <w:rFonts w:ascii="Times New Roman" w:eastAsiaTheme="majorEastAsia" w:hAnsi="Times New Roman"/>
          <w:bCs/>
          <w:szCs w:val="20"/>
          <w:lang w:val="fr-FR" w:eastAsia="en-US"/>
        </w:rPr>
        <w:t xml:space="preserve"> temps, chercher à être indemnisée pour tous dommages, pertes et coûts (y compris tous les frais et les dépenses afférents) par toute compagnie d'assurance auprès de qui l'indemnisation peut être recherchée.</w:t>
      </w:r>
    </w:p>
    <w:p w14:paraId="1DA2C862" w14:textId="77777777" w:rsidR="00362B58" w:rsidRPr="0075024C" w:rsidRDefault="00362B58" w:rsidP="002C7413">
      <w:pPr>
        <w:spacing w:after="200" w:line="276" w:lineRule="auto"/>
        <w:ind w:left="851"/>
        <w:jc w:val="both"/>
        <w:rPr>
          <w:rFonts w:ascii="Times New Roman" w:eastAsiaTheme="majorEastAsia" w:hAnsi="Times New Roman"/>
          <w:bCs/>
          <w:szCs w:val="20"/>
          <w:lang w:val="fr-FR" w:eastAsia="en-US"/>
        </w:rPr>
      </w:pPr>
      <w:bookmarkStart w:id="1357" w:name="_Ref42716567"/>
      <w:r w:rsidRPr="0075024C">
        <w:rPr>
          <w:rFonts w:ascii="Times New Roman" w:eastAsiaTheme="majorEastAsia" w:hAnsi="Times New Roman"/>
          <w:bCs/>
          <w:szCs w:val="20"/>
          <w:lang w:val="fr-FR" w:eastAsia="en-US"/>
        </w:rPr>
        <w:t xml:space="preserve">Aucune des Personnes Indemnisées ne sera indemnisée en application </w:t>
      </w:r>
      <w:r w:rsidR="005D5F1E" w:rsidRPr="0075024C">
        <w:rPr>
          <w:rFonts w:ascii="Times New Roman" w:eastAsiaTheme="majorEastAsia" w:hAnsi="Times New Roman"/>
          <w:bCs/>
          <w:szCs w:val="20"/>
          <w:lang w:val="fr-FR" w:eastAsia="en-US"/>
        </w:rPr>
        <w:t>du présent Article</w:t>
      </w:r>
      <w:r w:rsidRPr="0075024C">
        <w:rPr>
          <w:rFonts w:ascii="Times New Roman" w:eastAsiaTheme="majorEastAsia" w:hAnsi="Times New Roman"/>
          <w:bCs/>
          <w:szCs w:val="20"/>
          <w:lang w:val="fr-FR" w:eastAsia="en-US"/>
        </w:rPr>
        <w:t xml:space="preserve">, pour tout différend (i) survenant entre une Personne Indemnisée et un Investisseur agissant en une qualité autre que </w:t>
      </w:r>
      <w:r w:rsidRPr="0075024C">
        <w:rPr>
          <w:rFonts w:ascii="Times New Roman" w:eastAsiaTheme="majorEastAsia" w:hAnsi="Times New Roman"/>
          <w:bCs/>
          <w:szCs w:val="20"/>
          <w:lang w:val="fr-FR" w:eastAsia="en-US"/>
        </w:rPr>
        <w:lastRenderedPageBreak/>
        <w:t>celle d'investisseur du Fonds et dès lors que ce différend n'est pas en relation avec le Fonds ou les Actifs du Fonds, ou (ii) survenant entièrement ou substantiellement entre des Personnes Indemnisées</w:t>
      </w:r>
      <w:bookmarkEnd w:id="1357"/>
      <w:r w:rsidRPr="0075024C">
        <w:rPr>
          <w:rFonts w:ascii="Times New Roman" w:eastAsiaTheme="majorEastAsia" w:hAnsi="Times New Roman"/>
          <w:bCs/>
          <w:szCs w:val="20"/>
          <w:lang w:val="fr-FR" w:eastAsia="en-US"/>
        </w:rPr>
        <w:t>.</w:t>
      </w:r>
    </w:p>
    <w:p w14:paraId="08EE11AD" w14:textId="77777777"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Pour les besoins de cet Article, par un différend survenant entièrement ou substantiellement entre des Personnes Indemnisées et une ou plusieurs autres Personnes Indemnisées, il est entendu toute procédure pour laquelle :</w:t>
      </w:r>
    </w:p>
    <w:p w14:paraId="3028C48F" w14:textId="77777777" w:rsidR="00362B58" w:rsidRPr="0075024C" w:rsidRDefault="00362B58" w:rsidP="002C7413">
      <w:pPr>
        <w:pStyle w:val="Level4Number"/>
        <w:numPr>
          <w:ilvl w:val="3"/>
          <w:numId w:val="41"/>
        </w:numPr>
        <w:spacing w:after="200"/>
        <w:ind w:hanging="589"/>
        <w:rPr>
          <w:rFonts w:ascii="Times New Roman" w:hAnsi="Times New Roman" w:cs="Times New Roman"/>
          <w:lang w:val="fr-FR"/>
        </w:rPr>
      </w:pPr>
      <w:proofErr w:type="gramStart"/>
      <w:r w:rsidRPr="0075024C">
        <w:rPr>
          <w:rFonts w:ascii="Times New Roman" w:hAnsi="Times New Roman" w:cs="Times New Roman"/>
          <w:lang w:val="fr-FR"/>
        </w:rPr>
        <w:t>un</w:t>
      </w:r>
      <w:proofErr w:type="gramEnd"/>
      <w:r w:rsidRPr="0075024C">
        <w:rPr>
          <w:rFonts w:ascii="Times New Roman" w:hAnsi="Times New Roman" w:cs="Times New Roman"/>
          <w:lang w:val="fr-FR"/>
        </w:rPr>
        <w:t xml:space="preserve"> ou plusieurs mandataires sociaux, administrateurs, dirigeants, actionnaires, membres ou employés de la Société de Gestion agissent en justice contre un ou plusieurs mandataires sociaux, administrateurs, dirigeants, actionnaires, membres ou employés de la Société de Gestion et aucune autre partie n'est engagée dans la procédure judiciaire </w:t>
      </w:r>
    </w:p>
    <w:p w14:paraId="270969F5" w14:textId="4E55A5FF" w:rsidR="00362B58" w:rsidRPr="0075024C" w:rsidRDefault="00362B58" w:rsidP="002C7413">
      <w:pPr>
        <w:numPr>
          <w:ilvl w:val="3"/>
          <w:numId w:val="37"/>
        </w:numPr>
        <w:spacing w:after="200" w:line="276" w:lineRule="auto"/>
        <w:ind w:hanging="589"/>
        <w:jc w:val="both"/>
        <w:rPr>
          <w:rFonts w:ascii="Times New Roman" w:hAnsi="Times New Roman"/>
          <w:szCs w:val="20"/>
          <w:lang w:val="fr-FR"/>
        </w:rPr>
      </w:pPr>
      <w:proofErr w:type="gramStart"/>
      <w:r w:rsidRPr="0075024C">
        <w:rPr>
          <w:rFonts w:ascii="Times New Roman" w:hAnsi="Times New Roman"/>
          <w:szCs w:val="20"/>
          <w:lang w:val="fr-FR"/>
        </w:rPr>
        <w:t>un</w:t>
      </w:r>
      <w:proofErr w:type="gramEnd"/>
      <w:r w:rsidRPr="0075024C">
        <w:rPr>
          <w:rFonts w:ascii="Times New Roman" w:hAnsi="Times New Roman"/>
          <w:szCs w:val="20"/>
          <w:lang w:val="fr-FR"/>
        </w:rPr>
        <w:t xml:space="preserve"> ou plusieurs mandataires sociaux, administrateurs, dirigeants, actionnaires, membres ou employés </w:t>
      </w:r>
      <w:r w:rsidR="00070F8E" w:rsidRPr="0075024C">
        <w:rPr>
          <w:rFonts w:ascii="Times New Roman" w:hAnsi="Times New Roman"/>
          <w:szCs w:val="20"/>
          <w:lang w:val="fr-FR"/>
        </w:rPr>
        <w:t>du</w:t>
      </w:r>
      <w:r w:rsidR="00070F8E" w:rsidRPr="0075024C">
        <w:rPr>
          <w:rFonts w:ascii="Times New Roman" w:hAnsi="Times New Roman"/>
          <w:szCs w:val="20"/>
          <w:lang w:val="fr-CH"/>
        </w:rPr>
        <w:t xml:space="preserve"> Délégataire de Gestion</w:t>
      </w:r>
      <w:r w:rsidRPr="0075024C">
        <w:rPr>
          <w:rFonts w:ascii="Times New Roman" w:hAnsi="Times New Roman"/>
          <w:szCs w:val="20"/>
          <w:lang w:val="fr-FR"/>
        </w:rPr>
        <w:t xml:space="preserve"> agissent en justice contre un ou plusieurs mandataires sociaux, administrateurs, dirigeants, actionnaires, membres ou employés </w:t>
      </w:r>
      <w:r w:rsidR="00070F8E" w:rsidRPr="0075024C">
        <w:rPr>
          <w:rFonts w:ascii="Times New Roman" w:hAnsi="Times New Roman"/>
          <w:szCs w:val="20"/>
          <w:lang w:val="fr-FR"/>
        </w:rPr>
        <w:t>du</w:t>
      </w:r>
      <w:r w:rsidR="00070F8E" w:rsidRPr="0075024C">
        <w:rPr>
          <w:rFonts w:ascii="Times New Roman" w:hAnsi="Times New Roman"/>
          <w:szCs w:val="20"/>
          <w:lang w:val="fr-CH"/>
        </w:rPr>
        <w:t xml:space="preserve"> Délégataire de Gestion</w:t>
      </w:r>
      <w:r w:rsidRPr="0075024C">
        <w:rPr>
          <w:rFonts w:ascii="Times New Roman" w:hAnsi="Times New Roman"/>
          <w:szCs w:val="20"/>
          <w:lang w:val="fr-FR"/>
        </w:rPr>
        <w:t xml:space="preserve"> et aucune autre partie n'est engagée dans la procédure judiciaire ; et</w:t>
      </w:r>
    </w:p>
    <w:p w14:paraId="2F32A4D6" w14:textId="77777777" w:rsidR="00362B58" w:rsidRPr="0075024C" w:rsidRDefault="00362B58" w:rsidP="002C7413">
      <w:pPr>
        <w:numPr>
          <w:ilvl w:val="3"/>
          <w:numId w:val="37"/>
        </w:numPr>
        <w:spacing w:after="200" w:line="276" w:lineRule="auto"/>
        <w:ind w:hanging="589"/>
        <w:jc w:val="both"/>
        <w:rPr>
          <w:rFonts w:ascii="Times New Roman" w:hAnsi="Times New Roman"/>
          <w:szCs w:val="20"/>
          <w:lang w:val="fr-FR"/>
        </w:rPr>
      </w:pPr>
      <w:proofErr w:type="gramStart"/>
      <w:r w:rsidRPr="0075024C">
        <w:rPr>
          <w:rFonts w:ascii="Times New Roman" w:hAnsi="Times New Roman"/>
          <w:szCs w:val="20"/>
          <w:lang w:val="fr-FR"/>
        </w:rPr>
        <w:t>ni</w:t>
      </w:r>
      <w:proofErr w:type="gramEnd"/>
      <w:r w:rsidRPr="0075024C">
        <w:rPr>
          <w:rFonts w:ascii="Times New Roman" w:hAnsi="Times New Roman"/>
          <w:szCs w:val="20"/>
          <w:lang w:val="fr-FR"/>
        </w:rPr>
        <w:t xml:space="preserve"> le Fonds, ni aucun Investisseur ne peut raisonnablement s'attendre à recevoir de bénéfice monétaire substantiel de l'issue d'une telle procédure.</w:t>
      </w:r>
    </w:p>
    <w:p w14:paraId="44EA6E7F" w14:textId="77777777"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La Société de Gestion souscrira et maintiendra au profit de ses dirigeants et des membres de l’Equipe de Gestion une assurance responsabilité civile professionnelle.</w:t>
      </w:r>
    </w:p>
    <w:p w14:paraId="709DE649" w14:textId="77777777" w:rsidR="00362B58" w:rsidRPr="0075024C" w:rsidRDefault="00362B58" w:rsidP="008513C9">
      <w:pPr>
        <w:pStyle w:val="Heading2"/>
        <w:numPr>
          <w:ilvl w:val="1"/>
          <w:numId w:val="62"/>
        </w:numPr>
        <w:spacing w:before="0" w:after="200" w:line="276" w:lineRule="auto"/>
        <w:rPr>
          <w:rFonts w:ascii="Times New Roman" w:hAnsi="Times New Roman" w:cs="Times New Roman"/>
          <w:szCs w:val="20"/>
          <w:lang w:val="fr-FR"/>
        </w:rPr>
      </w:pPr>
      <w:bookmarkStart w:id="1358" w:name="_Toc169115870"/>
      <w:bookmarkStart w:id="1359" w:name="_Toc184665423"/>
      <w:bookmarkStart w:id="1360" w:name="_Toc224029284"/>
      <w:r w:rsidRPr="0075024C">
        <w:rPr>
          <w:rFonts w:ascii="Times New Roman" w:hAnsi="Times New Roman" w:cs="Times New Roman"/>
          <w:szCs w:val="20"/>
          <w:lang w:val="fr-FR"/>
        </w:rPr>
        <w:t>Effet continu</w:t>
      </w:r>
      <w:bookmarkEnd w:id="1358"/>
      <w:bookmarkEnd w:id="1359"/>
      <w:bookmarkEnd w:id="1360"/>
    </w:p>
    <w:p w14:paraId="74986ACA" w14:textId="33F3EC9C"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L'indemnisation prévue à l'Article </w:t>
      </w:r>
      <w:r w:rsidR="005D5F1E" w:rsidRPr="0075024C">
        <w:rPr>
          <w:rFonts w:ascii="Times New Roman" w:hAnsi="Times New Roman"/>
          <w:szCs w:val="20"/>
          <w:lang w:val="fr-FR"/>
        </w:rPr>
        <w:fldChar w:fldCharType="begin"/>
      </w:r>
      <w:r w:rsidR="005D5F1E" w:rsidRPr="0075024C">
        <w:rPr>
          <w:rFonts w:ascii="Times New Roman" w:hAnsi="Times New Roman"/>
          <w:szCs w:val="20"/>
          <w:lang w:val="fr-FR"/>
        </w:rPr>
        <w:instrText xml:space="preserve"> REF _Ref42770808 \w \h </w:instrText>
      </w:r>
      <w:r w:rsidR="002C7413" w:rsidRPr="0075024C">
        <w:rPr>
          <w:rFonts w:ascii="Times New Roman" w:hAnsi="Times New Roman"/>
          <w:szCs w:val="20"/>
          <w:lang w:val="fr-FR"/>
        </w:rPr>
        <w:instrText xml:space="preserve"> \* MERGEFORMAT </w:instrText>
      </w:r>
      <w:r w:rsidR="005D5F1E" w:rsidRPr="0075024C">
        <w:rPr>
          <w:rFonts w:ascii="Times New Roman" w:hAnsi="Times New Roman"/>
          <w:szCs w:val="20"/>
          <w:lang w:val="fr-FR"/>
        </w:rPr>
      </w:r>
      <w:r w:rsidR="005D5F1E" w:rsidRPr="0075024C">
        <w:rPr>
          <w:rFonts w:ascii="Times New Roman" w:hAnsi="Times New Roman"/>
          <w:szCs w:val="20"/>
          <w:lang w:val="fr-FR"/>
        </w:rPr>
        <w:fldChar w:fldCharType="separate"/>
      </w:r>
      <w:r w:rsidR="00BD613C">
        <w:rPr>
          <w:rFonts w:ascii="Times New Roman" w:hAnsi="Times New Roman"/>
          <w:szCs w:val="20"/>
          <w:lang w:val="fr-FR"/>
        </w:rPr>
        <w:t>15.2</w:t>
      </w:r>
      <w:r w:rsidR="005D5F1E" w:rsidRPr="0075024C">
        <w:rPr>
          <w:rFonts w:ascii="Times New Roman" w:hAnsi="Times New Roman"/>
          <w:szCs w:val="20"/>
          <w:lang w:val="fr-FR"/>
        </w:rPr>
        <w:fldChar w:fldCharType="end"/>
      </w:r>
      <w:r w:rsidRPr="0075024C">
        <w:rPr>
          <w:rFonts w:ascii="Times New Roman" w:hAnsi="Times New Roman"/>
          <w:szCs w:val="20"/>
          <w:lang w:val="fr-FR"/>
        </w:rPr>
        <w:t xml:space="preserve"> est due y compris dans les cas où (i) la Personne Indemnisée a cessé d'agir en qualité de société de gestion de portefeuille,</w:t>
      </w:r>
      <w:r w:rsidR="0079279D" w:rsidRPr="0075024C">
        <w:rPr>
          <w:rFonts w:ascii="Times New Roman" w:hAnsi="Times New Roman"/>
          <w:szCs w:val="20"/>
          <w:lang w:val="fr-FR"/>
        </w:rPr>
        <w:t xml:space="preserve"> de délégataire de gestion,</w:t>
      </w:r>
      <w:r w:rsidRPr="0075024C">
        <w:rPr>
          <w:rFonts w:ascii="Times New Roman" w:hAnsi="Times New Roman"/>
          <w:szCs w:val="20"/>
          <w:lang w:val="fr-FR"/>
        </w:rPr>
        <w:t xml:space="preserve"> de gérant, d'associé commandité ou au titre de l'exercice de toute activité en relation avec le Fonds ou (ii) le Fonds est dissous.</w:t>
      </w:r>
    </w:p>
    <w:p w14:paraId="1645B35B" w14:textId="77777777" w:rsidR="00362B58" w:rsidRPr="0075024C" w:rsidRDefault="00362B58" w:rsidP="008513C9">
      <w:pPr>
        <w:pStyle w:val="Heading2"/>
        <w:numPr>
          <w:ilvl w:val="1"/>
          <w:numId w:val="62"/>
        </w:numPr>
        <w:spacing w:before="0" w:after="200" w:line="276" w:lineRule="auto"/>
        <w:rPr>
          <w:rFonts w:ascii="Times New Roman" w:hAnsi="Times New Roman" w:cs="Times New Roman"/>
          <w:szCs w:val="20"/>
          <w:lang w:val="fr-FR"/>
        </w:rPr>
      </w:pPr>
      <w:bookmarkStart w:id="1361" w:name="_Toc169115872"/>
      <w:bookmarkStart w:id="1362" w:name="_Toc184665424"/>
      <w:bookmarkStart w:id="1363" w:name="_Toc224029285"/>
      <w:r w:rsidRPr="0075024C">
        <w:rPr>
          <w:rFonts w:ascii="Times New Roman" w:hAnsi="Times New Roman" w:cs="Times New Roman"/>
          <w:szCs w:val="20"/>
          <w:lang w:val="fr-FR"/>
        </w:rPr>
        <w:t>Impôt</w:t>
      </w:r>
      <w:bookmarkEnd w:id="1361"/>
      <w:bookmarkEnd w:id="1362"/>
      <w:bookmarkEnd w:id="1363"/>
    </w:p>
    <w:p w14:paraId="0AFE7A29" w14:textId="5D92869F"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Chaque Investisseur remboursera au Fonds, au Dépositaire, à la Société de Gestion, </w:t>
      </w:r>
      <w:r w:rsidR="0079279D" w:rsidRPr="0075024C">
        <w:rPr>
          <w:rFonts w:ascii="Times New Roman" w:hAnsi="Times New Roman"/>
          <w:szCs w:val="20"/>
          <w:lang w:val="fr-FR"/>
        </w:rPr>
        <w:t>au Délégataire de Gestion</w:t>
      </w:r>
      <w:r w:rsidRPr="0075024C">
        <w:rPr>
          <w:rFonts w:ascii="Times New Roman" w:hAnsi="Times New Roman"/>
          <w:szCs w:val="20"/>
          <w:lang w:val="fr-FR"/>
        </w:rPr>
        <w:t xml:space="preserve"> ou à leurs Affiliés respectifs tout montant d'Impôt dont le Fonds, le Dépositaire, la Société de Gestion, </w:t>
      </w:r>
      <w:r w:rsidR="0079279D" w:rsidRPr="0075024C">
        <w:rPr>
          <w:rFonts w:ascii="Times New Roman" w:hAnsi="Times New Roman"/>
          <w:szCs w:val="20"/>
          <w:lang w:val="fr-FR"/>
        </w:rPr>
        <w:t>le Délégataire de Gestion</w:t>
      </w:r>
      <w:r w:rsidRPr="0075024C">
        <w:rPr>
          <w:rFonts w:ascii="Times New Roman" w:hAnsi="Times New Roman"/>
          <w:szCs w:val="20"/>
          <w:lang w:val="fr-FR"/>
        </w:rPr>
        <w:t xml:space="preserve"> ou leurs Affiliés respectifs serait redevable pour le compte de cet Investisseur ou en raison de la détention par cet Investisseur des Parts. La Société de Gestion informera l'Investisseur concerné du paiement de ce montant.</w:t>
      </w:r>
    </w:p>
    <w:p w14:paraId="5FA1310A" w14:textId="77777777"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Tout Impôt qui pourrait survenir, directement ou indirectement, et qui serait exigible sera supporté par l'Investisseur concerné en plus du montant de sa Souscription.</w:t>
      </w:r>
    </w:p>
    <w:p w14:paraId="45E324AC" w14:textId="77777777"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Cette obligation de paiement demeurera après la sortie ou le retrait d'un Investisseur du Fonds ou dans le cas d'un transfert de ses Parts. Dans ce dernier cas, l'Investisseur Cessionnaire sera solidairement redevable de ce paiement avec l'Investisseur cédant.</w:t>
      </w:r>
    </w:p>
    <w:p w14:paraId="3602C4BC" w14:textId="77777777" w:rsidR="00362B58" w:rsidRPr="0075024C" w:rsidRDefault="00362B58" w:rsidP="008513C9">
      <w:pPr>
        <w:pStyle w:val="Heading2"/>
        <w:numPr>
          <w:ilvl w:val="1"/>
          <w:numId w:val="62"/>
        </w:numPr>
        <w:spacing w:before="0" w:after="200" w:line="276" w:lineRule="auto"/>
        <w:rPr>
          <w:rFonts w:ascii="Times New Roman" w:hAnsi="Times New Roman" w:cs="Times New Roman"/>
          <w:szCs w:val="20"/>
          <w:lang w:val="fr-FR"/>
        </w:rPr>
      </w:pPr>
      <w:bookmarkStart w:id="1364" w:name="_Ref42776855"/>
      <w:bookmarkStart w:id="1365" w:name="_Ref42776862"/>
      <w:bookmarkStart w:id="1366" w:name="_Toc169115873"/>
      <w:bookmarkStart w:id="1367" w:name="_Toc184665425"/>
      <w:bookmarkStart w:id="1368" w:name="_Toc224029286"/>
      <w:r w:rsidRPr="0075024C">
        <w:rPr>
          <w:rFonts w:ascii="Times New Roman" w:hAnsi="Times New Roman" w:cs="Times New Roman"/>
          <w:szCs w:val="20"/>
          <w:lang w:val="fr-FR"/>
        </w:rPr>
        <w:t>Assurance</w:t>
      </w:r>
      <w:bookmarkEnd w:id="1364"/>
      <w:bookmarkEnd w:id="1365"/>
      <w:bookmarkEnd w:id="1366"/>
      <w:bookmarkEnd w:id="1367"/>
      <w:bookmarkEnd w:id="1368"/>
    </w:p>
    <w:p w14:paraId="23422981" w14:textId="77777777" w:rsidR="00362B58" w:rsidRPr="0075024C" w:rsidRDefault="00362B58" w:rsidP="002C7413">
      <w:pPr>
        <w:spacing w:after="200" w:line="276" w:lineRule="auto"/>
        <w:ind w:left="851"/>
        <w:jc w:val="both"/>
        <w:rPr>
          <w:rFonts w:ascii="Times New Roman" w:hAnsi="Times New Roman"/>
          <w:szCs w:val="20"/>
          <w:lang w:val="fr-FR"/>
        </w:rPr>
      </w:pPr>
      <w:r w:rsidRPr="0075024C">
        <w:rPr>
          <w:rFonts w:ascii="Times New Roman" w:hAnsi="Times New Roman"/>
          <w:szCs w:val="20"/>
          <w:lang w:val="fr-FR"/>
        </w:rPr>
        <w:t xml:space="preserve">La Société de Gestion s'engage à souscrire et à maintenir pendant la Durée </w:t>
      </w:r>
      <w:r w:rsidR="0006559A" w:rsidRPr="0075024C">
        <w:rPr>
          <w:rFonts w:ascii="Times New Roman" w:hAnsi="Times New Roman"/>
          <w:szCs w:val="20"/>
          <w:lang w:val="fr-FR"/>
        </w:rPr>
        <w:t xml:space="preserve">du Fonds </w:t>
      </w:r>
      <w:r w:rsidRPr="0075024C">
        <w:rPr>
          <w:rFonts w:ascii="Times New Roman" w:hAnsi="Times New Roman"/>
          <w:szCs w:val="20"/>
          <w:lang w:val="fr-FR"/>
        </w:rPr>
        <w:t>une police d'assurance « responsabilité civile professionnelle » pour la Société de Gestion.</w:t>
      </w:r>
    </w:p>
    <w:p w14:paraId="3C3EFF19" w14:textId="77777777" w:rsidR="00005E22" w:rsidRPr="0075024C" w:rsidRDefault="00AA2612" w:rsidP="008513C9">
      <w:pPr>
        <w:pStyle w:val="Heading1"/>
        <w:numPr>
          <w:ilvl w:val="0"/>
          <w:numId w:val="62"/>
        </w:numPr>
        <w:spacing w:before="0" w:after="200" w:line="276" w:lineRule="auto"/>
        <w:rPr>
          <w:rFonts w:ascii="Times New Roman" w:hAnsi="Times New Roman" w:cs="Times New Roman"/>
          <w:szCs w:val="20"/>
          <w:lang w:val="fr-FR"/>
        </w:rPr>
      </w:pPr>
      <w:bookmarkStart w:id="1369" w:name="_Toc60066637"/>
      <w:bookmarkStart w:id="1370" w:name="_Toc60067027"/>
      <w:bookmarkStart w:id="1371" w:name="_Toc60067409"/>
      <w:bookmarkStart w:id="1372" w:name="_Toc60067789"/>
      <w:bookmarkStart w:id="1373" w:name="_Toc60068165"/>
      <w:bookmarkStart w:id="1374" w:name="_Toc60068536"/>
      <w:bookmarkStart w:id="1375" w:name="_Toc60068906"/>
      <w:bookmarkStart w:id="1376" w:name="_Toc60069276"/>
      <w:bookmarkStart w:id="1377" w:name="_Toc60069645"/>
      <w:bookmarkStart w:id="1378" w:name="_Toc184665426"/>
      <w:bookmarkStart w:id="1379" w:name="_Toc224029287"/>
      <w:bookmarkEnd w:id="1369"/>
      <w:bookmarkEnd w:id="1370"/>
      <w:bookmarkEnd w:id="1371"/>
      <w:bookmarkEnd w:id="1372"/>
      <w:bookmarkEnd w:id="1373"/>
      <w:bookmarkEnd w:id="1374"/>
      <w:bookmarkEnd w:id="1375"/>
      <w:bookmarkEnd w:id="1376"/>
      <w:bookmarkEnd w:id="1377"/>
      <w:r w:rsidRPr="0075024C">
        <w:rPr>
          <w:rFonts w:ascii="Times New Roman" w:hAnsi="Times New Roman" w:cs="Times New Roman"/>
          <w:caps w:val="0"/>
          <w:szCs w:val="20"/>
          <w:lang w:val="fr-FR"/>
        </w:rPr>
        <w:t>INFORMATIONS SUPPLEMENTAIRES</w:t>
      </w:r>
      <w:bookmarkEnd w:id="1378"/>
      <w:bookmarkEnd w:id="1379"/>
    </w:p>
    <w:p w14:paraId="57CD35A0" w14:textId="77777777" w:rsidR="00900239" w:rsidRPr="0075024C" w:rsidRDefault="005D1D3C" w:rsidP="008513C9">
      <w:pPr>
        <w:pStyle w:val="Heading2"/>
        <w:numPr>
          <w:ilvl w:val="1"/>
          <w:numId w:val="62"/>
        </w:numPr>
        <w:spacing w:before="0" w:after="200" w:line="276" w:lineRule="auto"/>
        <w:rPr>
          <w:rFonts w:ascii="Times New Roman" w:eastAsia="MS Mincho" w:hAnsi="Times New Roman" w:cs="Times New Roman"/>
          <w:szCs w:val="20"/>
          <w:lang w:val="fr-FR"/>
        </w:rPr>
      </w:pPr>
      <w:bookmarkStart w:id="1380" w:name="_Ref27234349"/>
      <w:bookmarkStart w:id="1381" w:name="_Toc184665427"/>
      <w:bookmarkStart w:id="1382" w:name="_Toc224029288"/>
      <w:r w:rsidRPr="0075024C">
        <w:rPr>
          <w:rFonts w:ascii="Times New Roman" w:eastAsia="MS Mincho" w:hAnsi="Times New Roman" w:cs="Times New Roman"/>
          <w:szCs w:val="20"/>
          <w:lang w:val="fr-FR"/>
        </w:rPr>
        <w:t>Bas</w:t>
      </w:r>
      <w:r w:rsidR="00947FD0" w:rsidRPr="0075024C">
        <w:rPr>
          <w:rFonts w:ascii="Times New Roman" w:eastAsia="MS Mincho" w:hAnsi="Times New Roman" w:cs="Times New Roman"/>
          <w:szCs w:val="20"/>
          <w:lang w:val="fr-FR"/>
        </w:rPr>
        <w:t>e et</w:t>
      </w:r>
      <w:r w:rsidRPr="0075024C">
        <w:rPr>
          <w:rFonts w:ascii="Times New Roman" w:eastAsia="MS Mincho" w:hAnsi="Times New Roman" w:cs="Times New Roman"/>
          <w:szCs w:val="20"/>
          <w:lang w:val="fr-FR"/>
        </w:rPr>
        <w:t xml:space="preserve"> statu</w:t>
      </w:r>
      <w:r w:rsidR="00947FD0" w:rsidRPr="0075024C">
        <w:rPr>
          <w:rFonts w:ascii="Times New Roman" w:eastAsia="MS Mincho" w:hAnsi="Times New Roman" w:cs="Times New Roman"/>
          <w:szCs w:val="20"/>
          <w:lang w:val="fr-FR"/>
        </w:rPr>
        <w:t>t des</w:t>
      </w:r>
      <w:r w:rsidRPr="0075024C">
        <w:rPr>
          <w:rFonts w:ascii="Times New Roman" w:eastAsia="MS Mincho" w:hAnsi="Times New Roman" w:cs="Times New Roman"/>
          <w:szCs w:val="20"/>
          <w:lang w:val="fr-FR"/>
        </w:rPr>
        <w:t xml:space="preserve"> information</w:t>
      </w:r>
      <w:bookmarkEnd w:id="1380"/>
      <w:r w:rsidR="00947FD0" w:rsidRPr="0075024C">
        <w:rPr>
          <w:rFonts w:ascii="Times New Roman" w:eastAsia="MS Mincho" w:hAnsi="Times New Roman" w:cs="Times New Roman"/>
          <w:szCs w:val="20"/>
          <w:lang w:val="fr-FR"/>
        </w:rPr>
        <w:t>s</w:t>
      </w:r>
      <w:bookmarkEnd w:id="1381"/>
      <w:bookmarkEnd w:id="1382"/>
    </w:p>
    <w:p w14:paraId="768F2944" w14:textId="77777777" w:rsidR="00657AE8" w:rsidRPr="0075024C" w:rsidRDefault="00657AE8" w:rsidP="002C7413">
      <w:pPr>
        <w:pStyle w:val="BodyText"/>
        <w:spacing w:after="200" w:line="276" w:lineRule="auto"/>
        <w:rPr>
          <w:rFonts w:ascii="Times New Roman" w:eastAsia="MS Mincho" w:hAnsi="Times New Roman"/>
          <w:szCs w:val="20"/>
          <w:lang w:val="fr-FR" w:eastAsia="en-US"/>
        </w:rPr>
      </w:pPr>
      <w:r w:rsidRPr="0075024C">
        <w:rPr>
          <w:rFonts w:ascii="Times New Roman" w:eastAsia="MS Mincho" w:hAnsi="Times New Roman"/>
          <w:szCs w:val="20"/>
          <w:lang w:val="fr-FR" w:eastAsia="en-US"/>
        </w:rPr>
        <w:t xml:space="preserve">Sous réserve de ce qui suit, la Société de Gestion a pris toutes les mesures raisonnables pour s’assurer que les informations énoncées dans le présent Prospectus sont fidèles, claires et non trompeuses à tous égards </w:t>
      </w:r>
      <w:r w:rsidRPr="0075024C">
        <w:rPr>
          <w:rFonts w:ascii="Times New Roman" w:eastAsia="MS Mincho" w:hAnsi="Times New Roman"/>
          <w:szCs w:val="20"/>
          <w:lang w:val="fr-FR" w:eastAsia="en-US"/>
        </w:rPr>
        <w:lastRenderedPageBreak/>
        <w:t>importants et que, pour autant que la Société de Gestion en ait connaissance, il n’existe aucune autre information importante dont l’omission rendrait trompeuse toute déclaration figurant dans le présent Prospectus. La Société de Gestion en assume la responsabilité en conséquence.</w:t>
      </w:r>
    </w:p>
    <w:p w14:paraId="6D2F165A" w14:textId="77777777" w:rsidR="00657AE8" w:rsidRPr="0075024C" w:rsidRDefault="00657AE8" w:rsidP="002C7413">
      <w:pPr>
        <w:pStyle w:val="BodyText"/>
        <w:spacing w:after="200" w:line="276" w:lineRule="auto"/>
        <w:rPr>
          <w:rFonts w:ascii="Times New Roman" w:eastAsia="MS Mincho" w:hAnsi="Times New Roman"/>
          <w:szCs w:val="20"/>
          <w:lang w:val="fr-FR" w:eastAsia="en-US"/>
        </w:rPr>
      </w:pPr>
      <w:r w:rsidRPr="0075024C">
        <w:rPr>
          <w:rFonts w:ascii="Times New Roman" w:eastAsia="MS Mincho" w:hAnsi="Times New Roman"/>
          <w:szCs w:val="20"/>
          <w:lang w:val="fr-FR" w:eastAsia="en-US"/>
        </w:rPr>
        <w:t xml:space="preserve">La Société de Gestion </w:t>
      </w:r>
      <w:r w:rsidR="001E26C7" w:rsidRPr="0075024C">
        <w:rPr>
          <w:rFonts w:ascii="Times New Roman" w:eastAsia="MS Mincho" w:hAnsi="Times New Roman"/>
          <w:szCs w:val="20"/>
          <w:lang w:val="fr-FR" w:eastAsia="en-US"/>
        </w:rPr>
        <w:t>s’engage à</w:t>
      </w:r>
      <w:r w:rsidRPr="0075024C">
        <w:rPr>
          <w:rFonts w:ascii="Times New Roman" w:eastAsia="MS Mincho" w:hAnsi="Times New Roman"/>
          <w:szCs w:val="20"/>
          <w:lang w:val="fr-FR" w:eastAsia="en-US"/>
        </w:rPr>
        <w:t xml:space="preserve"> donner aux Investisseurs potentiels la possibilité de poser des questions et de recevoir des réponses de la Société de Gestion et des personnes agissant pour le compte de la Société de Gestion concernant le Fonds et le présent Prospectus. La Société de Gestion </w:t>
      </w:r>
      <w:r w:rsidR="001E26C7" w:rsidRPr="0075024C">
        <w:rPr>
          <w:rFonts w:ascii="Times New Roman" w:eastAsia="MS Mincho" w:hAnsi="Times New Roman"/>
          <w:szCs w:val="20"/>
          <w:lang w:val="fr-FR" w:eastAsia="en-US"/>
        </w:rPr>
        <w:t>s’engage à</w:t>
      </w:r>
      <w:r w:rsidRPr="0075024C">
        <w:rPr>
          <w:rFonts w:ascii="Times New Roman" w:eastAsia="MS Mincho" w:hAnsi="Times New Roman"/>
          <w:szCs w:val="20"/>
          <w:lang w:val="fr-FR" w:eastAsia="en-US"/>
        </w:rPr>
        <w:t xml:space="preserve"> mettre à disposition toute information supplémentaire nécessaire à un Investisseur pour vérifier l</w:t>
      </w:r>
      <w:r w:rsidR="001E26C7" w:rsidRPr="0075024C">
        <w:rPr>
          <w:rFonts w:ascii="Times New Roman" w:eastAsia="MS Mincho" w:hAnsi="Times New Roman"/>
          <w:szCs w:val="20"/>
          <w:lang w:val="fr-FR" w:eastAsia="en-US"/>
        </w:rPr>
        <w:t>’</w:t>
      </w:r>
      <w:r w:rsidRPr="0075024C">
        <w:rPr>
          <w:rFonts w:ascii="Times New Roman" w:eastAsia="MS Mincho" w:hAnsi="Times New Roman"/>
          <w:szCs w:val="20"/>
          <w:lang w:val="fr-FR" w:eastAsia="en-US"/>
        </w:rPr>
        <w:t>exactitude des informations contenues dans le présent Prospectus, dans la mesure où la Société de Gestion possède</w:t>
      </w:r>
      <w:r w:rsidR="001E26C7" w:rsidRPr="0075024C">
        <w:rPr>
          <w:rFonts w:ascii="Times New Roman" w:eastAsia="MS Mincho" w:hAnsi="Times New Roman"/>
          <w:szCs w:val="20"/>
          <w:lang w:val="fr-FR" w:eastAsia="en-US"/>
        </w:rPr>
        <w:t>ra</w:t>
      </w:r>
      <w:r w:rsidRPr="0075024C">
        <w:rPr>
          <w:rFonts w:ascii="Times New Roman" w:eastAsia="MS Mincho" w:hAnsi="Times New Roman"/>
          <w:szCs w:val="20"/>
          <w:lang w:val="fr-FR" w:eastAsia="en-US"/>
        </w:rPr>
        <w:t xml:space="preserve"> ou </w:t>
      </w:r>
      <w:r w:rsidR="001E26C7" w:rsidRPr="0075024C">
        <w:rPr>
          <w:rFonts w:ascii="Times New Roman" w:eastAsia="MS Mincho" w:hAnsi="Times New Roman"/>
          <w:szCs w:val="20"/>
          <w:lang w:val="fr-FR" w:eastAsia="en-US"/>
        </w:rPr>
        <w:t>pourra</w:t>
      </w:r>
      <w:r w:rsidRPr="0075024C">
        <w:rPr>
          <w:rFonts w:ascii="Times New Roman" w:eastAsia="MS Mincho" w:hAnsi="Times New Roman"/>
          <w:szCs w:val="20"/>
          <w:lang w:val="fr-FR" w:eastAsia="en-US"/>
        </w:rPr>
        <w:t xml:space="preserve"> acquérir ces informations sans effort ni frais déraisonnables, étant entendu que la Société de Gestion n</w:t>
      </w:r>
      <w:r w:rsidR="001E26C7" w:rsidRPr="0075024C">
        <w:rPr>
          <w:rFonts w:ascii="Times New Roman" w:eastAsia="MS Mincho" w:hAnsi="Times New Roman"/>
          <w:szCs w:val="20"/>
          <w:lang w:val="fr-FR" w:eastAsia="en-US"/>
        </w:rPr>
        <w:t>’</w:t>
      </w:r>
      <w:r w:rsidRPr="0075024C">
        <w:rPr>
          <w:rFonts w:ascii="Times New Roman" w:eastAsia="MS Mincho" w:hAnsi="Times New Roman"/>
          <w:szCs w:val="20"/>
          <w:lang w:val="fr-FR" w:eastAsia="en-US"/>
        </w:rPr>
        <w:t>a aucune obligation de divulguer des informations exclusives, y compris des techniques de négociation exclusives.</w:t>
      </w:r>
    </w:p>
    <w:p w14:paraId="42797641" w14:textId="77777777" w:rsidR="00C543ED" w:rsidRPr="0075024C" w:rsidRDefault="0045038F" w:rsidP="002C7413">
      <w:pPr>
        <w:pStyle w:val="BodyText"/>
        <w:spacing w:after="200" w:line="276" w:lineRule="auto"/>
        <w:rPr>
          <w:rFonts w:ascii="Times New Roman" w:eastAsia="MS Mincho" w:hAnsi="Times New Roman"/>
          <w:szCs w:val="20"/>
          <w:lang w:val="fr-FR" w:eastAsia="en-US"/>
        </w:rPr>
      </w:pPr>
      <w:r w:rsidRPr="0075024C">
        <w:rPr>
          <w:rFonts w:ascii="Times New Roman" w:eastAsia="MS Mincho" w:hAnsi="Times New Roman"/>
          <w:szCs w:val="20"/>
          <w:lang w:val="fr-FR" w:eastAsia="en-US"/>
        </w:rPr>
        <w:t>Toute</w:t>
      </w:r>
      <w:r w:rsidR="00657AE8" w:rsidRPr="0075024C">
        <w:rPr>
          <w:rFonts w:ascii="Times New Roman" w:eastAsia="MS Mincho" w:hAnsi="Times New Roman"/>
          <w:szCs w:val="20"/>
          <w:lang w:val="fr-FR" w:eastAsia="en-US"/>
        </w:rPr>
        <w:t xml:space="preserve"> déclaration faite ou information donnée </w:t>
      </w:r>
      <w:r w:rsidRPr="0075024C">
        <w:rPr>
          <w:rFonts w:ascii="Times New Roman" w:eastAsia="MS Mincho" w:hAnsi="Times New Roman"/>
          <w:szCs w:val="20"/>
          <w:lang w:val="fr-FR" w:eastAsia="en-US"/>
        </w:rPr>
        <w:t>au titre</w:t>
      </w:r>
      <w:r w:rsidR="00657AE8" w:rsidRPr="0075024C">
        <w:rPr>
          <w:rFonts w:ascii="Times New Roman" w:eastAsia="MS Mincho" w:hAnsi="Times New Roman"/>
          <w:szCs w:val="20"/>
          <w:lang w:val="fr-FR" w:eastAsia="en-US"/>
        </w:rPr>
        <w:t xml:space="preserve"> d</w:t>
      </w:r>
      <w:r w:rsidR="00430B6E" w:rsidRPr="0075024C">
        <w:rPr>
          <w:rFonts w:ascii="Times New Roman" w:eastAsia="MS Mincho" w:hAnsi="Times New Roman"/>
          <w:szCs w:val="20"/>
          <w:lang w:val="fr-FR" w:eastAsia="en-US"/>
        </w:rPr>
        <w:t>’</w:t>
      </w:r>
      <w:r w:rsidR="00657AE8" w:rsidRPr="0075024C">
        <w:rPr>
          <w:rFonts w:ascii="Times New Roman" w:eastAsia="MS Mincho" w:hAnsi="Times New Roman"/>
          <w:szCs w:val="20"/>
          <w:lang w:val="fr-FR" w:eastAsia="en-US"/>
        </w:rPr>
        <w:t xml:space="preserve">un investissement dans le Fonds, ou </w:t>
      </w:r>
      <w:r w:rsidR="00430B6E" w:rsidRPr="0075024C">
        <w:rPr>
          <w:rFonts w:ascii="Times New Roman" w:eastAsia="MS Mincho" w:hAnsi="Times New Roman"/>
          <w:szCs w:val="20"/>
          <w:lang w:val="fr-FR" w:eastAsia="en-US"/>
        </w:rPr>
        <w:t>s’y rapportant</w:t>
      </w:r>
      <w:r w:rsidR="00657AE8" w:rsidRPr="0075024C">
        <w:rPr>
          <w:rFonts w:ascii="Times New Roman" w:eastAsia="MS Mincho" w:hAnsi="Times New Roman"/>
          <w:szCs w:val="20"/>
          <w:lang w:val="fr-FR" w:eastAsia="en-US"/>
        </w:rPr>
        <w:t xml:space="preserve">, qui </w:t>
      </w:r>
      <w:r w:rsidR="00430B6E" w:rsidRPr="0075024C">
        <w:rPr>
          <w:rFonts w:ascii="Times New Roman" w:eastAsia="MS Mincho" w:hAnsi="Times New Roman"/>
          <w:szCs w:val="20"/>
          <w:lang w:val="fr-FR" w:eastAsia="en-US"/>
        </w:rPr>
        <w:t xml:space="preserve">ne figure </w:t>
      </w:r>
      <w:r w:rsidR="00657AE8" w:rsidRPr="0075024C">
        <w:rPr>
          <w:rFonts w:ascii="Times New Roman" w:eastAsia="MS Mincho" w:hAnsi="Times New Roman"/>
          <w:szCs w:val="20"/>
          <w:lang w:val="fr-FR" w:eastAsia="en-US"/>
        </w:rPr>
        <w:t>pas dans le présent Prospectus ne peut être considérée comme ayant été faite ou donnée avec l</w:t>
      </w:r>
      <w:r w:rsidR="00430B6E" w:rsidRPr="0075024C">
        <w:rPr>
          <w:rFonts w:ascii="Times New Roman" w:eastAsia="MS Mincho" w:hAnsi="Times New Roman"/>
          <w:szCs w:val="20"/>
          <w:lang w:val="fr-FR" w:eastAsia="en-US"/>
        </w:rPr>
        <w:t>’</w:t>
      </w:r>
      <w:r w:rsidR="00657AE8" w:rsidRPr="0075024C">
        <w:rPr>
          <w:rFonts w:ascii="Times New Roman" w:eastAsia="MS Mincho" w:hAnsi="Times New Roman"/>
          <w:szCs w:val="20"/>
          <w:lang w:val="fr-FR" w:eastAsia="en-US"/>
        </w:rPr>
        <w:t xml:space="preserve">autorisation de la Société </w:t>
      </w:r>
      <w:r w:rsidR="00430B6E" w:rsidRPr="0075024C">
        <w:rPr>
          <w:rFonts w:ascii="Times New Roman" w:eastAsia="MS Mincho" w:hAnsi="Times New Roman"/>
          <w:szCs w:val="20"/>
          <w:lang w:val="fr-FR" w:eastAsia="en-US"/>
        </w:rPr>
        <w:t xml:space="preserve">de </w:t>
      </w:r>
      <w:r w:rsidR="00657AE8" w:rsidRPr="0075024C">
        <w:rPr>
          <w:rFonts w:ascii="Times New Roman" w:eastAsia="MS Mincho" w:hAnsi="Times New Roman"/>
          <w:szCs w:val="20"/>
          <w:lang w:val="fr-FR" w:eastAsia="en-US"/>
        </w:rPr>
        <w:t xml:space="preserve">Gestion et </w:t>
      </w:r>
      <w:r w:rsidR="003D302B" w:rsidRPr="0075024C">
        <w:rPr>
          <w:rFonts w:ascii="Times New Roman" w:eastAsia="MS Mincho" w:hAnsi="Times New Roman"/>
          <w:szCs w:val="20"/>
          <w:lang w:val="fr-FR" w:eastAsia="en-US"/>
        </w:rPr>
        <w:t xml:space="preserve">ni </w:t>
      </w:r>
      <w:r w:rsidR="00657AE8" w:rsidRPr="0075024C">
        <w:rPr>
          <w:rFonts w:ascii="Times New Roman" w:eastAsia="MS Mincho" w:hAnsi="Times New Roman"/>
          <w:szCs w:val="20"/>
          <w:lang w:val="fr-FR" w:eastAsia="en-US"/>
        </w:rPr>
        <w:t xml:space="preserve">la Société </w:t>
      </w:r>
      <w:r w:rsidR="008B076E" w:rsidRPr="0075024C">
        <w:rPr>
          <w:rFonts w:ascii="Times New Roman" w:eastAsia="MS Mincho" w:hAnsi="Times New Roman"/>
          <w:szCs w:val="20"/>
          <w:lang w:val="fr-FR" w:eastAsia="en-US"/>
        </w:rPr>
        <w:t xml:space="preserve">de </w:t>
      </w:r>
      <w:r w:rsidR="00657AE8" w:rsidRPr="0075024C">
        <w:rPr>
          <w:rFonts w:ascii="Times New Roman" w:eastAsia="MS Mincho" w:hAnsi="Times New Roman"/>
          <w:szCs w:val="20"/>
          <w:lang w:val="fr-FR" w:eastAsia="en-US"/>
        </w:rPr>
        <w:t>Gestion</w:t>
      </w:r>
      <w:r w:rsidR="003D302B" w:rsidRPr="0075024C">
        <w:rPr>
          <w:rFonts w:ascii="Times New Roman" w:eastAsia="MS Mincho" w:hAnsi="Times New Roman"/>
          <w:szCs w:val="20"/>
          <w:lang w:val="fr-FR" w:eastAsia="en-US"/>
        </w:rPr>
        <w:t xml:space="preserve">, ni aucun de </w:t>
      </w:r>
      <w:r w:rsidR="00657AE8" w:rsidRPr="0075024C">
        <w:rPr>
          <w:rFonts w:ascii="Times New Roman" w:eastAsia="MS Mincho" w:hAnsi="Times New Roman"/>
          <w:szCs w:val="20"/>
          <w:lang w:val="fr-FR" w:eastAsia="en-US"/>
        </w:rPr>
        <w:t xml:space="preserve">ses administrateurs, membres, dirigeants, </w:t>
      </w:r>
      <w:r w:rsidR="00430B6E" w:rsidRPr="0075024C">
        <w:rPr>
          <w:rFonts w:ascii="Times New Roman" w:eastAsia="MS Mincho" w:hAnsi="Times New Roman"/>
          <w:szCs w:val="20"/>
          <w:lang w:val="fr-FR" w:eastAsia="en-US"/>
        </w:rPr>
        <w:t xml:space="preserve">salariés </w:t>
      </w:r>
      <w:r w:rsidR="00657AE8" w:rsidRPr="0075024C">
        <w:rPr>
          <w:rFonts w:ascii="Times New Roman" w:eastAsia="MS Mincho" w:hAnsi="Times New Roman"/>
          <w:szCs w:val="20"/>
          <w:lang w:val="fr-FR" w:eastAsia="en-US"/>
        </w:rPr>
        <w:t xml:space="preserve">employés ou agents </w:t>
      </w:r>
      <w:r w:rsidR="00430B6E" w:rsidRPr="0075024C">
        <w:rPr>
          <w:rFonts w:ascii="Times New Roman" w:eastAsia="MS Mincho" w:hAnsi="Times New Roman"/>
          <w:szCs w:val="20"/>
          <w:lang w:val="fr-FR" w:eastAsia="en-US"/>
        </w:rPr>
        <w:t xml:space="preserve">n’assume </w:t>
      </w:r>
      <w:r w:rsidR="003D302B" w:rsidRPr="0075024C">
        <w:rPr>
          <w:rFonts w:ascii="Times New Roman" w:eastAsia="MS Mincho" w:hAnsi="Times New Roman"/>
          <w:szCs w:val="20"/>
          <w:lang w:val="fr-FR" w:eastAsia="en-US"/>
        </w:rPr>
        <w:t>une quelconque</w:t>
      </w:r>
      <w:r w:rsidR="00430B6E" w:rsidRPr="0075024C">
        <w:rPr>
          <w:rFonts w:ascii="Times New Roman" w:eastAsia="MS Mincho" w:hAnsi="Times New Roman"/>
          <w:szCs w:val="20"/>
          <w:lang w:val="fr-FR" w:eastAsia="en-US"/>
        </w:rPr>
        <w:t xml:space="preserve"> responsabilité </w:t>
      </w:r>
      <w:r w:rsidR="00657AE8" w:rsidRPr="0075024C">
        <w:rPr>
          <w:rFonts w:ascii="Times New Roman" w:eastAsia="MS Mincho" w:hAnsi="Times New Roman"/>
          <w:szCs w:val="20"/>
          <w:lang w:val="fr-FR" w:eastAsia="en-US"/>
        </w:rPr>
        <w:t>à cet égard.</w:t>
      </w:r>
    </w:p>
    <w:p w14:paraId="48BA6352" w14:textId="77777777" w:rsidR="00C543ED" w:rsidRPr="0075024C" w:rsidRDefault="003D302B" w:rsidP="008513C9">
      <w:pPr>
        <w:pStyle w:val="Heading2"/>
        <w:numPr>
          <w:ilvl w:val="1"/>
          <w:numId w:val="62"/>
        </w:numPr>
        <w:spacing w:before="0" w:after="200" w:line="276" w:lineRule="auto"/>
        <w:rPr>
          <w:rFonts w:ascii="Times New Roman" w:eastAsia="MS Mincho" w:hAnsi="Times New Roman" w:cs="Times New Roman"/>
          <w:szCs w:val="20"/>
          <w:lang w:val="fr-FR"/>
        </w:rPr>
      </w:pPr>
      <w:bookmarkStart w:id="1383" w:name="_Toc184665428"/>
      <w:bookmarkStart w:id="1384" w:name="_Toc224029289"/>
      <w:r w:rsidRPr="0075024C">
        <w:rPr>
          <w:rFonts w:ascii="Times New Roman" w:eastAsia="MS Mincho" w:hAnsi="Times New Roman" w:cs="Times New Roman"/>
          <w:szCs w:val="20"/>
          <w:lang w:val="fr-FR"/>
        </w:rPr>
        <w:t>Mises à jour du</w:t>
      </w:r>
      <w:r w:rsidR="005D1D3C" w:rsidRPr="0075024C">
        <w:rPr>
          <w:rFonts w:ascii="Times New Roman" w:eastAsia="MS Mincho" w:hAnsi="Times New Roman" w:cs="Times New Roman"/>
          <w:szCs w:val="20"/>
          <w:lang w:val="fr-FR"/>
        </w:rPr>
        <w:t xml:space="preserve"> Prospectus</w:t>
      </w:r>
      <w:bookmarkEnd w:id="1383"/>
      <w:bookmarkEnd w:id="1384"/>
    </w:p>
    <w:p w14:paraId="3181141C" w14:textId="4B1617BA" w:rsidR="00C543ED" w:rsidRPr="0075024C" w:rsidRDefault="00674D9F" w:rsidP="002C7413">
      <w:pPr>
        <w:pStyle w:val="BodyText"/>
        <w:spacing w:after="200" w:line="276" w:lineRule="auto"/>
        <w:rPr>
          <w:rFonts w:ascii="Times New Roman" w:eastAsia="MS Mincho" w:hAnsi="Times New Roman"/>
          <w:szCs w:val="20"/>
          <w:lang w:val="fr-FR" w:eastAsia="en-US"/>
        </w:rPr>
      </w:pPr>
      <w:r w:rsidRPr="0075024C">
        <w:rPr>
          <w:rFonts w:ascii="Times New Roman" w:eastAsia="MS Mincho" w:hAnsi="Times New Roman"/>
          <w:szCs w:val="20"/>
          <w:lang w:val="fr-FR" w:eastAsia="en-US"/>
        </w:rPr>
        <w:t>Afin de tenir compte de toute modification importante apportée au Fonds (y compris, mais sans s’y limiter, l’émission d’une nouvelle catégorie de Parts</w:t>
      </w:r>
      <w:r w:rsidR="004473BA" w:rsidRPr="0075024C">
        <w:rPr>
          <w:rFonts w:ascii="Times New Roman" w:eastAsia="MS Mincho" w:hAnsi="Times New Roman"/>
          <w:szCs w:val="20"/>
          <w:lang w:val="fr-FR" w:eastAsia="en-US"/>
        </w:rPr>
        <w:t xml:space="preserve">, la mise à jour des commissions et frais détaillés à l'Article </w:t>
      </w:r>
      <w:r w:rsidR="004473BA" w:rsidRPr="0075024C">
        <w:rPr>
          <w:rFonts w:ascii="Times New Roman" w:eastAsia="MS Mincho" w:hAnsi="Times New Roman"/>
          <w:szCs w:val="20"/>
          <w:lang w:val="fr-FR" w:eastAsia="en-US"/>
        </w:rPr>
        <w:fldChar w:fldCharType="begin"/>
      </w:r>
      <w:r w:rsidR="004473BA" w:rsidRPr="0075024C">
        <w:rPr>
          <w:rFonts w:ascii="Times New Roman" w:eastAsia="MS Mincho" w:hAnsi="Times New Roman"/>
          <w:szCs w:val="20"/>
          <w:lang w:val="fr-FR" w:eastAsia="en-US"/>
        </w:rPr>
        <w:instrText xml:space="preserve"> REF _Ref27126645 \r \h </w:instrText>
      </w:r>
      <w:r w:rsidR="005D1C9C" w:rsidRPr="0075024C">
        <w:rPr>
          <w:rFonts w:ascii="Times New Roman" w:eastAsia="MS Mincho" w:hAnsi="Times New Roman"/>
          <w:szCs w:val="20"/>
          <w:lang w:val="fr-FR" w:eastAsia="en-US"/>
        </w:rPr>
        <w:instrText xml:space="preserve"> \* MERGEFORMAT </w:instrText>
      </w:r>
      <w:r w:rsidR="004473BA" w:rsidRPr="0075024C">
        <w:rPr>
          <w:rFonts w:ascii="Times New Roman" w:eastAsia="MS Mincho" w:hAnsi="Times New Roman"/>
          <w:szCs w:val="20"/>
          <w:lang w:val="fr-FR" w:eastAsia="en-US"/>
        </w:rPr>
      </w:r>
      <w:r w:rsidR="004473BA" w:rsidRPr="0075024C">
        <w:rPr>
          <w:rFonts w:ascii="Times New Roman" w:eastAsia="MS Mincho" w:hAnsi="Times New Roman"/>
          <w:szCs w:val="20"/>
          <w:lang w:val="fr-FR" w:eastAsia="en-US"/>
        </w:rPr>
        <w:fldChar w:fldCharType="separate"/>
      </w:r>
      <w:r w:rsidR="00BD613C">
        <w:rPr>
          <w:rFonts w:ascii="Times New Roman" w:eastAsia="MS Mincho" w:hAnsi="Times New Roman"/>
          <w:szCs w:val="20"/>
          <w:lang w:val="fr-FR" w:eastAsia="en-US"/>
        </w:rPr>
        <w:t>9</w:t>
      </w:r>
      <w:r w:rsidR="004473BA" w:rsidRPr="0075024C">
        <w:rPr>
          <w:rFonts w:ascii="Times New Roman" w:eastAsia="MS Mincho" w:hAnsi="Times New Roman"/>
          <w:szCs w:val="20"/>
          <w:lang w:val="fr-FR" w:eastAsia="en-US"/>
        </w:rPr>
        <w:fldChar w:fldCharType="end"/>
      </w:r>
      <w:r w:rsidRPr="0075024C">
        <w:rPr>
          <w:rFonts w:ascii="Times New Roman" w:eastAsia="MS Mincho" w:hAnsi="Times New Roman"/>
          <w:szCs w:val="20"/>
          <w:lang w:val="fr-FR" w:eastAsia="en-US"/>
        </w:rPr>
        <w:t xml:space="preserve"> ou la mise en œuvre d’un nouveau régime de distribution), le présent Prospectus sera mis à jour en tant que de besoin. Par conséquent, les investisseurs potentiels doivent s’enquérir de l’existence d’une nouvelle version du présent Prospectus. La remise du présent Prospectus et l’acceptation de toute souscription à un investissement dans le Fonds n’impliquent en aucun cas que les informations contenues dans le présent Prospectus sont exactes postérieurement à la date du présent Prospectus.</w:t>
      </w:r>
    </w:p>
    <w:p w14:paraId="3FED4F69" w14:textId="77777777" w:rsidR="00900239" w:rsidRPr="0075024C" w:rsidRDefault="008B076E" w:rsidP="008513C9">
      <w:pPr>
        <w:pStyle w:val="Heading2"/>
        <w:numPr>
          <w:ilvl w:val="1"/>
          <w:numId w:val="62"/>
        </w:numPr>
        <w:spacing w:before="0" w:after="200" w:line="276" w:lineRule="auto"/>
        <w:rPr>
          <w:rFonts w:ascii="Times New Roman" w:eastAsia="MS Mincho" w:hAnsi="Times New Roman" w:cs="Times New Roman"/>
          <w:szCs w:val="20"/>
          <w:lang w:val="fr-FR"/>
        </w:rPr>
      </w:pPr>
      <w:bookmarkStart w:id="1385" w:name="_Toc184665429"/>
      <w:bookmarkStart w:id="1386" w:name="_Toc224029290"/>
      <w:r w:rsidRPr="0075024C">
        <w:rPr>
          <w:rFonts w:ascii="Times New Roman" w:eastAsia="MS Mincho" w:hAnsi="Times New Roman" w:cs="Times New Roman"/>
          <w:szCs w:val="20"/>
          <w:lang w:val="fr-FR"/>
        </w:rPr>
        <w:t>Références générales</w:t>
      </w:r>
      <w:bookmarkEnd w:id="1385"/>
      <w:bookmarkEnd w:id="1386"/>
    </w:p>
    <w:p w14:paraId="0E0C55CD" w14:textId="3C1CA7B9" w:rsidR="00072CF4" w:rsidRPr="0075024C" w:rsidRDefault="008B076E" w:rsidP="002C7413">
      <w:pPr>
        <w:pStyle w:val="BodyText"/>
        <w:spacing w:after="200" w:line="276" w:lineRule="auto"/>
        <w:rPr>
          <w:rFonts w:ascii="Times New Roman" w:eastAsia="MS Mincho" w:hAnsi="Times New Roman"/>
          <w:szCs w:val="20"/>
          <w:lang w:val="fr-FR"/>
        </w:rPr>
      </w:pPr>
      <w:r w:rsidRPr="0075024C">
        <w:rPr>
          <w:rFonts w:ascii="Times New Roman" w:eastAsia="MS Mincho" w:hAnsi="Times New Roman"/>
          <w:szCs w:val="20"/>
          <w:lang w:val="fr-FR"/>
        </w:rPr>
        <w:t>Le Fonds a été déclaré à l’AMF le</w:t>
      </w:r>
      <w:r w:rsidR="00512746" w:rsidRPr="0075024C">
        <w:rPr>
          <w:rFonts w:ascii="Times New Roman" w:eastAsia="MS Mincho" w:hAnsi="Times New Roman"/>
          <w:szCs w:val="20"/>
          <w:lang w:val="fr-FR"/>
        </w:rPr>
        <w:t xml:space="preserve"> 22 juillet 2025</w:t>
      </w:r>
      <w:r w:rsidR="007A2C27" w:rsidRPr="0075024C">
        <w:rPr>
          <w:rFonts w:ascii="Times New Roman" w:eastAsia="MS Mincho" w:hAnsi="Times New Roman"/>
          <w:szCs w:val="20"/>
          <w:lang w:val="fr-FR"/>
        </w:rPr>
        <w:t xml:space="preserve">et sera créé à compter de la date d’obtention de l’attestation de dépôt des fonds </w:t>
      </w:r>
      <w:r w:rsidR="00215A0D" w:rsidRPr="0075024C">
        <w:rPr>
          <w:rFonts w:ascii="Times New Roman" w:eastAsia="MS Mincho" w:hAnsi="Times New Roman"/>
          <w:szCs w:val="20"/>
          <w:lang w:val="fr-FR"/>
        </w:rPr>
        <w:t>émise par le Dépositaire.</w:t>
      </w:r>
    </w:p>
    <w:p w14:paraId="0A44471C" w14:textId="72C1BA05" w:rsidR="00160388" w:rsidRPr="0075024C" w:rsidRDefault="008B076E" w:rsidP="002C7413">
      <w:pPr>
        <w:pStyle w:val="PlainText"/>
        <w:widowControl/>
        <w:spacing w:after="200" w:line="276" w:lineRule="auto"/>
        <w:ind w:left="851"/>
        <w:jc w:val="both"/>
        <w:rPr>
          <w:rFonts w:ascii="Times New Roman" w:hAnsi="Times New Roman" w:cs="Times New Roman"/>
          <w:lang w:val="fr-FR"/>
        </w:rPr>
      </w:pPr>
      <w:bookmarkStart w:id="1387" w:name="_DV_M849"/>
      <w:bookmarkStart w:id="1388" w:name="_DV_M850"/>
      <w:bookmarkEnd w:id="1387"/>
      <w:bookmarkEnd w:id="1388"/>
      <w:r w:rsidRPr="0075024C">
        <w:rPr>
          <w:rFonts w:ascii="Times New Roman" w:hAnsi="Times New Roman" w:cs="Times New Roman"/>
          <w:lang w:val="fr-FR"/>
        </w:rPr>
        <w:t xml:space="preserve">Le Prospectus du Fonds et les derniers documents annuels et </w:t>
      </w:r>
      <w:r w:rsidR="00FF6C43" w:rsidRPr="0075024C">
        <w:rPr>
          <w:rFonts w:ascii="Times New Roman" w:hAnsi="Times New Roman" w:cs="Times New Roman"/>
          <w:lang w:val="fr-FR"/>
        </w:rPr>
        <w:t xml:space="preserve">intermédiaires seront envoyés </w:t>
      </w:r>
      <w:r w:rsidR="0092307E" w:rsidRPr="0075024C">
        <w:rPr>
          <w:rFonts w:ascii="Times New Roman" w:hAnsi="Times New Roman" w:cs="Times New Roman"/>
          <w:lang w:val="fr-FR"/>
        </w:rPr>
        <w:t xml:space="preserve">sans frais </w:t>
      </w:r>
      <w:r w:rsidR="00FF6C43" w:rsidRPr="0075024C">
        <w:rPr>
          <w:rFonts w:ascii="Times New Roman" w:hAnsi="Times New Roman" w:cs="Times New Roman"/>
          <w:lang w:val="fr-FR"/>
        </w:rPr>
        <w:t xml:space="preserve">aux </w:t>
      </w:r>
      <w:r w:rsidRPr="0075024C">
        <w:rPr>
          <w:rFonts w:ascii="Times New Roman" w:hAnsi="Times New Roman" w:cs="Times New Roman"/>
          <w:lang w:val="fr-FR"/>
        </w:rPr>
        <w:t>Investisseur</w:t>
      </w:r>
      <w:r w:rsidR="00FF6C43" w:rsidRPr="0075024C">
        <w:rPr>
          <w:rFonts w:ascii="Times New Roman" w:hAnsi="Times New Roman" w:cs="Times New Roman"/>
          <w:lang w:val="fr-FR"/>
        </w:rPr>
        <w:t>s</w:t>
      </w:r>
      <w:r w:rsidRPr="0075024C">
        <w:rPr>
          <w:rFonts w:ascii="Times New Roman" w:hAnsi="Times New Roman" w:cs="Times New Roman"/>
          <w:lang w:val="fr-FR"/>
        </w:rPr>
        <w:t xml:space="preserve"> dès que raisonnablement possible après réception par la Société de Gestion d’une demande écrite en ce sens, adressée à </w:t>
      </w:r>
      <w:r w:rsidR="000A16E7" w:rsidRPr="0075024C">
        <w:rPr>
          <w:rFonts w:ascii="Times New Roman" w:hAnsi="Times New Roman" w:cs="Times New Roman"/>
          <w:lang w:val="fr-FR"/>
        </w:rPr>
        <w:t xml:space="preserve">IQ EQ Management SAS </w:t>
      </w:r>
      <w:r w:rsidRPr="0075024C">
        <w:rPr>
          <w:rFonts w:ascii="Times New Roman" w:hAnsi="Times New Roman" w:cs="Times New Roman"/>
          <w:lang w:val="fr-FR"/>
        </w:rPr>
        <w:t xml:space="preserve">à l’adresse indiquée à l’Article </w:t>
      </w:r>
      <w:r w:rsidR="00142778" w:rsidRPr="0075024C">
        <w:rPr>
          <w:rFonts w:ascii="Times New Roman" w:hAnsi="Times New Roman" w:cs="Times New Roman"/>
          <w:lang w:val="fr-FR"/>
        </w:rPr>
        <w:fldChar w:fldCharType="begin"/>
      </w:r>
      <w:r w:rsidR="00142778" w:rsidRPr="0075024C">
        <w:rPr>
          <w:rFonts w:ascii="Times New Roman" w:hAnsi="Times New Roman" w:cs="Times New Roman"/>
          <w:lang w:val="fr-FR"/>
        </w:rPr>
        <w:instrText xml:space="preserve"> REF _Ref136355993 \r \h </w:instrText>
      </w:r>
      <w:r w:rsidR="005D1C9C" w:rsidRPr="0075024C">
        <w:rPr>
          <w:rFonts w:ascii="Times New Roman" w:hAnsi="Times New Roman" w:cs="Times New Roman"/>
          <w:lang w:val="fr-FR"/>
        </w:rPr>
        <w:instrText xml:space="preserve"> \* MERGEFORMAT </w:instrText>
      </w:r>
      <w:r w:rsidR="00142778" w:rsidRPr="0075024C">
        <w:rPr>
          <w:rFonts w:ascii="Times New Roman" w:hAnsi="Times New Roman" w:cs="Times New Roman"/>
          <w:lang w:val="fr-FR"/>
        </w:rPr>
      </w:r>
      <w:r w:rsidR="00142778" w:rsidRPr="0075024C">
        <w:rPr>
          <w:rFonts w:ascii="Times New Roman" w:hAnsi="Times New Roman" w:cs="Times New Roman"/>
          <w:lang w:val="fr-FR"/>
        </w:rPr>
        <w:fldChar w:fldCharType="separate"/>
      </w:r>
      <w:r w:rsidR="00BD613C">
        <w:rPr>
          <w:rFonts w:ascii="Times New Roman" w:hAnsi="Times New Roman" w:cs="Times New Roman"/>
          <w:lang w:val="fr-FR"/>
        </w:rPr>
        <w:t>1.12</w:t>
      </w:r>
      <w:r w:rsidR="00142778" w:rsidRPr="0075024C">
        <w:rPr>
          <w:rFonts w:ascii="Times New Roman" w:hAnsi="Times New Roman" w:cs="Times New Roman"/>
          <w:lang w:val="fr-FR"/>
        </w:rPr>
        <w:fldChar w:fldCharType="end"/>
      </w:r>
      <w:r w:rsidR="00142778" w:rsidRPr="0075024C">
        <w:rPr>
          <w:rFonts w:ascii="Times New Roman" w:hAnsi="Times New Roman" w:cs="Times New Roman"/>
          <w:lang w:val="fr-FR"/>
        </w:rPr>
        <w:t xml:space="preserve"> </w:t>
      </w:r>
      <w:r w:rsidRPr="0075024C">
        <w:rPr>
          <w:rFonts w:ascii="Times New Roman" w:hAnsi="Times New Roman" w:cs="Times New Roman"/>
          <w:lang w:val="fr-FR"/>
        </w:rPr>
        <w:t>du Prospectus ou à son adresse électronique.</w:t>
      </w:r>
    </w:p>
    <w:p w14:paraId="7868A209" w14:textId="77777777" w:rsidR="00072CF4" w:rsidRPr="0075024C" w:rsidRDefault="008B076E" w:rsidP="002C7413">
      <w:pPr>
        <w:pStyle w:val="PlainText"/>
        <w:widowControl/>
        <w:spacing w:after="200" w:line="276" w:lineRule="auto"/>
        <w:ind w:left="851"/>
        <w:rPr>
          <w:rFonts w:ascii="Times New Roman" w:hAnsi="Times New Roman" w:cs="Times New Roman"/>
          <w:lang w:val="fr-FR"/>
        </w:rPr>
      </w:pPr>
      <w:r w:rsidRPr="0075024C">
        <w:rPr>
          <w:rFonts w:ascii="Times New Roman" w:hAnsi="Times New Roman" w:cs="Times New Roman"/>
          <w:lang w:val="fr-FR"/>
        </w:rPr>
        <w:t>Toute demande d’information complémentaire peut être adressée à :</w:t>
      </w:r>
    </w:p>
    <w:p w14:paraId="6B9FB4B4" w14:textId="77777777" w:rsidR="000A16E7" w:rsidRPr="0075024C" w:rsidRDefault="000A16E7" w:rsidP="002C7413">
      <w:pPr>
        <w:spacing w:after="200" w:line="276" w:lineRule="auto"/>
        <w:ind w:left="851"/>
        <w:jc w:val="center"/>
        <w:rPr>
          <w:rFonts w:ascii="Times New Roman" w:eastAsia="MS Mincho" w:hAnsi="Times New Roman"/>
          <w:b/>
          <w:szCs w:val="20"/>
          <w:lang w:val="fr-FR"/>
        </w:rPr>
      </w:pPr>
      <w:bookmarkStart w:id="1389" w:name="_DV_M851"/>
      <w:bookmarkEnd w:id="1389"/>
      <w:r w:rsidRPr="0075024C">
        <w:rPr>
          <w:rFonts w:ascii="Times New Roman" w:eastAsia="MS Mincho" w:hAnsi="Times New Roman"/>
          <w:b/>
          <w:szCs w:val="20"/>
          <w:lang w:val="fr-FR"/>
        </w:rPr>
        <w:t>IQ EQ Management SAS</w:t>
      </w:r>
    </w:p>
    <w:p w14:paraId="34A9249B" w14:textId="0D96C211" w:rsidR="00643F63" w:rsidRPr="0075024C" w:rsidRDefault="000A16E7" w:rsidP="002C7413">
      <w:pPr>
        <w:spacing w:after="200" w:line="276" w:lineRule="auto"/>
        <w:ind w:left="851"/>
        <w:jc w:val="center"/>
        <w:rPr>
          <w:rFonts w:ascii="Times New Roman" w:eastAsia="MS Mincho" w:hAnsi="Times New Roman"/>
          <w:szCs w:val="20"/>
          <w:lang w:val="fr-FR"/>
        </w:rPr>
      </w:pPr>
      <w:r w:rsidRPr="0075024C">
        <w:rPr>
          <w:rFonts w:ascii="Times New Roman" w:eastAsia="MS Mincho" w:hAnsi="Times New Roman"/>
          <w:szCs w:val="20"/>
          <w:lang w:val="fr-FR"/>
        </w:rPr>
        <w:t>92, avenue de Wagram, 75017 Paris</w:t>
      </w:r>
    </w:p>
    <w:p w14:paraId="57EE272C" w14:textId="5B814F09" w:rsidR="00643F63" w:rsidRPr="0075024C" w:rsidRDefault="00643F63" w:rsidP="002C7413">
      <w:pPr>
        <w:spacing w:after="200" w:line="276" w:lineRule="auto"/>
        <w:ind w:left="851"/>
        <w:jc w:val="center"/>
        <w:rPr>
          <w:rFonts w:ascii="Times New Roman" w:eastAsia="MS Mincho" w:hAnsi="Times New Roman"/>
          <w:szCs w:val="20"/>
          <w:lang w:val="fr-FR"/>
        </w:rPr>
      </w:pPr>
      <w:proofErr w:type="gramStart"/>
      <w:r w:rsidRPr="0075024C">
        <w:rPr>
          <w:rFonts w:ascii="Times New Roman" w:eastAsia="MS Mincho" w:hAnsi="Times New Roman"/>
          <w:szCs w:val="20"/>
          <w:lang w:val="fr-FR"/>
        </w:rPr>
        <w:t>Email</w:t>
      </w:r>
      <w:proofErr w:type="gramEnd"/>
      <w:r w:rsidRPr="0075024C">
        <w:rPr>
          <w:rFonts w:ascii="Times New Roman" w:eastAsia="MS Mincho" w:hAnsi="Times New Roman"/>
          <w:szCs w:val="20"/>
          <w:lang w:val="fr-FR"/>
        </w:rPr>
        <w:t xml:space="preserve"> : </w:t>
      </w:r>
      <w:hyperlink r:id="rId15" w:history="1">
        <w:r w:rsidR="000A16E7" w:rsidRPr="0075024C">
          <w:rPr>
            <w:rStyle w:val="Hyperlink"/>
            <w:rFonts w:ascii="Times New Roman" w:eastAsia="MS Mincho" w:hAnsi="Times New Roman"/>
            <w:color w:val="auto"/>
            <w:szCs w:val="20"/>
            <w:lang w:val="fr-CH"/>
          </w:rPr>
          <w:t>teamoperationsiqeqfrance@iqeq.com</w:t>
        </w:r>
      </w:hyperlink>
    </w:p>
    <w:p w14:paraId="6661AD28" w14:textId="090E1360" w:rsidR="00072CF4" w:rsidRPr="0075024C" w:rsidRDefault="005D1D3C" w:rsidP="002C7413">
      <w:pPr>
        <w:tabs>
          <w:tab w:val="left" w:pos="142"/>
        </w:tabs>
        <w:spacing w:after="200" w:line="276" w:lineRule="auto"/>
        <w:ind w:left="851" w:right="28"/>
        <w:jc w:val="both"/>
        <w:rPr>
          <w:rFonts w:ascii="Times New Roman" w:eastAsia="MS Mincho" w:hAnsi="Times New Roman"/>
          <w:szCs w:val="20"/>
          <w:lang w:val="fr-FR"/>
        </w:rPr>
      </w:pPr>
      <w:bookmarkStart w:id="1390" w:name="_DV_M852"/>
      <w:bookmarkStart w:id="1391" w:name="_DV_M853"/>
      <w:bookmarkStart w:id="1392" w:name="_DV_M854"/>
      <w:bookmarkStart w:id="1393" w:name="_DV_M855"/>
      <w:bookmarkStart w:id="1394" w:name="_DV_M856"/>
      <w:bookmarkEnd w:id="1390"/>
      <w:bookmarkEnd w:id="1391"/>
      <w:bookmarkEnd w:id="1392"/>
      <w:bookmarkEnd w:id="1393"/>
      <w:bookmarkEnd w:id="1394"/>
      <w:r w:rsidRPr="0075024C">
        <w:rPr>
          <w:rFonts w:ascii="Times New Roman" w:eastAsia="MS Mincho" w:hAnsi="Times New Roman"/>
          <w:szCs w:val="20"/>
          <w:lang w:val="fr-FR"/>
        </w:rPr>
        <w:t xml:space="preserve">Date </w:t>
      </w:r>
      <w:r w:rsidR="008B076E" w:rsidRPr="0075024C">
        <w:rPr>
          <w:rFonts w:ascii="Times New Roman" w:eastAsia="MS Mincho" w:hAnsi="Times New Roman"/>
          <w:szCs w:val="20"/>
          <w:lang w:val="fr-FR"/>
        </w:rPr>
        <w:t>de</w:t>
      </w:r>
      <w:r w:rsidRPr="0075024C">
        <w:rPr>
          <w:rFonts w:ascii="Times New Roman" w:eastAsia="MS Mincho" w:hAnsi="Times New Roman"/>
          <w:szCs w:val="20"/>
          <w:lang w:val="fr-FR"/>
        </w:rPr>
        <w:t xml:space="preserve"> publication </w:t>
      </w:r>
      <w:r w:rsidR="008B076E" w:rsidRPr="0075024C">
        <w:rPr>
          <w:rFonts w:ascii="Times New Roman" w:eastAsia="MS Mincho" w:hAnsi="Times New Roman"/>
          <w:szCs w:val="20"/>
          <w:lang w:val="fr-FR"/>
        </w:rPr>
        <w:t>du</w:t>
      </w:r>
      <w:r w:rsidRPr="0075024C">
        <w:rPr>
          <w:rFonts w:ascii="Times New Roman" w:eastAsia="MS Mincho" w:hAnsi="Times New Roman"/>
          <w:szCs w:val="20"/>
          <w:lang w:val="fr-FR"/>
        </w:rPr>
        <w:t xml:space="preserve"> Prospectus</w:t>
      </w:r>
      <w:r w:rsidR="008B076E" w:rsidRPr="0075024C">
        <w:rPr>
          <w:rFonts w:ascii="Times New Roman" w:eastAsia="MS Mincho" w:hAnsi="Times New Roman"/>
          <w:szCs w:val="20"/>
          <w:lang w:val="fr-FR"/>
        </w:rPr>
        <w:t> :</w:t>
      </w:r>
      <w:r w:rsidR="00D373BB" w:rsidRPr="0075024C">
        <w:rPr>
          <w:rFonts w:ascii="Times New Roman" w:eastAsia="MS Mincho" w:hAnsi="Times New Roman"/>
          <w:szCs w:val="20"/>
          <w:lang w:val="fr-FR"/>
        </w:rPr>
        <w:t xml:space="preserve"> Février 2026</w:t>
      </w:r>
    </w:p>
    <w:p w14:paraId="4C3CC021" w14:textId="77777777" w:rsidR="008B076E" w:rsidRPr="0075024C" w:rsidRDefault="008B076E" w:rsidP="002C7413">
      <w:pPr>
        <w:tabs>
          <w:tab w:val="left" w:pos="142"/>
        </w:tabs>
        <w:spacing w:after="200" w:line="276" w:lineRule="auto"/>
        <w:ind w:left="851" w:right="28"/>
        <w:jc w:val="both"/>
        <w:rPr>
          <w:rFonts w:ascii="Times New Roman" w:eastAsia="MS Mincho" w:hAnsi="Times New Roman"/>
          <w:szCs w:val="20"/>
          <w:lang w:val="fr-FR"/>
        </w:rPr>
      </w:pPr>
      <w:bookmarkStart w:id="1395" w:name="_DV_M857"/>
      <w:bookmarkEnd w:id="1395"/>
      <w:r w:rsidRPr="0075024C">
        <w:rPr>
          <w:rFonts w:ascii="Times New Roman" w:eastAsia="MS Mincho" w:hAnsi="Times New Roman"/>
          <w:szCs w:val="20"/>
          <w:lang w:val="fr-FR"/>
        </w:rPr>
        <w:t>Le site internet de l’AMF www.amf-france.org contient des informations complémentaires sur la liste des documents réglementaires et l’ensemble des dispositions relatives à la protection des investisseurs.</w:t>
      </w:r>
    </w:p>
    <w:p w14:paraId="51A3A1B5" w14:textId="28070EE2" w:rsidR="008B076E" w:rsidRPr="0075024C" w:rsidRDefault="008B076E" w:rsidP="002C7413">
      <w:pPr>
        <w:tabs>
          <w:tab w:val="left" w:pos="142"/>
        </w:tabs>
        <w:spacing w:after="200" w:line="276" w:lineRule="auto"/>
        <w:ind w:left="851" w:right="28"/>
        <w:jc w:val="both"/>
        <w:rPr>
          <w:rFonts w:ascii="Times New Roman" w:eastAsia="MS Mincho" w:hAnsi="Times New Roman"/>
          <w:szCs w:val="20"/>
          <w:lang w:val="fr-FR"/>
        </w:rPr>
      </w:pPr>
      <w:r w:rsidRPr="0075024C">
        <w:rPr>
          <w:rFonts w:ascii="Times New Roman" w:eastAsia="MS Mincho" w:hAnsi="Times New Roman"/>
          <w:szCs w:val="20"/>
          <w:lang w:val="fr-FR"/>
        </w:rPr>
        <w:t xml:space="preserve">Les politiques de meilleure sélection et de meilleure exécution de la Société de Gestion sont disponibles </w:t>
      </w:r>
      <w:r w:rsidR="00B00700" w:rsidRPr="0075024C">
        <w:rPr>
          <w:rFonts w:ascii="Times New Roman" w:eastAsia="MS Mincho" w:hAnsi="Times New Roman"/>
          <w:szCs w:val="20"/>
          <w:lang w:val="fr-FR"/>
        </w:rPr>
        <w:t>sur demande auprès de la Société de Gestion.</w:t>
      </w:r>
    </w:p>
    <w:p w14:paraId="0D7F6FED" w14:textId="77777777" w:rsidR="003B1B3B" w:rsidRPr="0075024C" w:rsidRDefault="008B076E" w:rsidP="002C7413">
      <w:pPr>
        <w:tabs>
          <w:tab w:val="left" w:pos="142"/>
        </w:tabs>
        <w:spacing w:after="200" w:line="276" w:lineRule="auto"/>
        <w:ind w:left="851" w:right="28"/>
        <w:jc w:val="both"/>
        <w:rPr>
          <w:rFonts w:ascii="Times New Roman" w:eastAsia="MS Mincho" w:hAnsi="Times New Roman"/>
          <w:szCs w:val="20"/>
          <w:lang w:val="fr-FR"/>
        </w:rPr>
      </w:pPr>
      <w:r w:rsidRPr="0075024C">
        <w:rPr>
          <w:rFonts w:ascii="Times New Roman" w:eastAsia="MS Mincho" w:hAnsi="Times New Roman"/>
          <w:szCs w:val="20"/>
          <w:lang w:val="fr-FR"/>
        </w:rPr>
        <w:lastRenderedPageBreak/>
        <w:t>Les investisseurs potentiels doivent recevoir et avoir lu et compris le présent Prospectus avant de souscrire au Fonds.</w:t>
      </w:r>
    </w:p>
    <w:p w14:paraId="266411F3" w14:textId="4645673A" w:rsidR="00B751FB" w:rsidRPr="0075024C" w:rsidRDefault="00A510BC" w:rsidP="008513C9">
      <w:pPr>
        <w:pStyle w:val="Heading1"/>
        <w:numPr>
          <w:ilvl w:val="0"/>
          <w:numId w:val="62"/>
        </w:numPr>
        <w:spacing w:before="0" w:after="200" w:line="276" w:lineRule="auto"/>
        <w:rPr>
          <w:rFonts w:ascii="Times New Roman" w:hAnsi="Times New Roman" w:cs="Times New Roman"/>
          <w:caps w:val="0"/>
          <w:szCs w:val="20"/>
          <w:lang w:val="fr-FR"/>
        </w:rPr>
      </w:pPr>
      <w:bookmarkStart w:id="1396" w:name="_Toc184665430"/>
      <w:bookmarkStart w:id="1397" w:name="_Ref191893143"/>
      <w:bookmarkStart w:id="1398" w:name="_Toc224029291"/>
      <w:r w:rsidRPr="0075024C">
        <w:rPr>
          <w:rFonts w:ascii="Times New Roman" w:hAnsi="Times New Roman" w:cs="Times New Roman"/>
          <w:caps w:val="0"/>
          <w:szCs w:val="20"/>
          <w:lang w:val="fr-FR"/>
        </w:rPr>
        <w:t>FACTEURS DE RISQUE</w:t>
      </w:r>
      <w:bookmarkEnd w:id="1396"/>
      <w:bookmarkEnd w:id="1397"/>
      <w:bookmarkEnd w:id="1398"/>
    </w:p>
    <w:p w14:paraId="68116A85" w14:textId="77777777" w:rsidR="00D163A1" w:rsidRPr="0075024C" w:rsidRDefault="00D163A1" w:rsidP="002C7413">
      <w:pPr>
        <w:pStyle w:val="MarginText"/>
        <w:spacing w:after="200" w:line="276" w:lineRule="auto"/>
        <w:rPr>
          <w:b/>
          <w:sz w:val="20"/>
          <w:lang w:val="fr-FR"/>
        </w:rPr>
      </w:pPr>
      <w:r w:rsidRPr="0075024C">
        <w:rPr>
          <w:b/>
          <w:sz w:val="20"/>
          <w:lang w:val="fr-FR"/>
        </w:rPr>
        <w:t>Les investisseurs potentiels sont avertis qu’un investissement dans le Fonds est spéculatif et comporte un degré substantiel de risque, y compris un risque de perte totale du capital, et ne devrait être envisagé que par des Investisseurs dont les moyens financiers sont suffisants pour leur permettre d’assumer un tel risque et qui n’ont pas de besoin immédiat de liquidité d</w:t>
      </w:r>
      <w:r w:rsidR="003F4698" w:rsidRPr="0075024C">
        <w:rPr>
          <w:b/>
          <w:sz w:val="20"/>
          <w:lang w:val="fr-FR"/>
        </w:rPr>
        <w:t>e</w:t>
      </w:r>
      <w:r w:rsidRPr="0075024C">
        <w:rPr>
          <w:b/>
          <w:sz w:val="20"/>
          <w:lang w:val="fr-FR"/>
        </w:rPr>
        <w:t xml:space="preserve"> leur investissement ou de remboursement de leur investissement.</w:t>
      </w:r>
    </w:p>
    <w:p w14:paraId="7F3068F3" w14:textId="77777777" w:rsidR="00D163A1" w:rsidRPr="0075024C" w:rsidRDefault="00C27AAF" w:rsidP="002C7413">
      <w:pPr>
        <w:pStyle w:val="MarginText"/>
        <w:spacing w:after="200" w:line="276" w:lineRule="auto"/>
        <w:rPr>
          <w:bCs/>
          <w:sz w:val="20"/>
          <w:lang w:val="fr-FR"/>
        </w:rPr>
      </w:pPr>
      <w:r w:rsidRPr="0075024C">
        <w:rPr>
          <w:bCs/>
          <w:sz w:val="20"/>
          <w:lang w:val="fr-FR"/>
        </w:rPr>
        <w:t>U</w:t>
      </w:r>
      <w:r w:rsidR="00D163A1" w:rsidRPr="0075024C">
        <w:rPr>
          <w:bCs/>
          <w:sz w:val="20"/>
          <w:lang w:val="fr-FR"/>
        </w:rPr>
        <w:t>n résumé de certains risques que l</w:t>
      </w:r>
      <w:r w:rsidRPr="0075024C">
        <w:rPr>
          <w:bCs/>
          <w:sz w:val="20"/>
          <w:lang w:val="fr-FR"/>
        </w:rPr>
        <w:t>’i</w:t>
      </w:r>
      <w:r w:rsidR="00D163A1" w:rsidRPr="0075024C">
        <w:rPr>
          <w:bCs/>
          <w:sz w:val="20"/>
          <w:lang w:val="fr-FR"/>
        </w:rPr>
        <w:t>nvestisseur potentiel doit prendre en considération avant de décider d</w:t>
      </w:r>
      <w:r w:rsidRPr="0075024C">
        <w:rPr>
          <w:bCs/>
          <w:sz w:val="20"/>
          <w:lang w:val="fr-FR"/>
        </w:rPr>
        <w:t>’</w:t>
      </w:r>
      <w:r w:rsidR="00D163A1" w:rsidRPr="0075024C">
        <w:rPr>
          <w:bCs/>
          <w:sz w:val="20"/>
          <w:lang w:val="fr-FR"/>
        </w:rPr>
        <w:t>investir ou non dans le Fonds</w:t>
      </w:r>
      <w:r w:rsidRPr="0075024C">
        <w:rPr>
          <w:bCs/>
          <w:sz w:val="20"/>
          <w:lang w:val="fr-FR"/>
        </w:rPr>
        <w:t xml:space="preserve"> est fourni ci-dessous</w:t>
      </w:r>
      <w:r w:rsidR="00D163A1" w:rsidRPr="0075024C">
        <w:rPr>
          <w:bCs/>
          <w:sz w:val="20"/>
          <w:lang w:val="fr-FR"/>
        </w:rPr>
        <w:t xml:space="preserve">. Il ne </w:t>
      </w:r>
      <w:r w:rsidR="003F4698" w:rsidRPr="0075024C">
        <w:rPr>
          <w:bCs/>
          <w:sz w:val="20"/>
          <w:lang w:val="fr-FR"/>
        </w:rPr>
        <w:t xml:space="preserve">constitue et n’est censé constituer ni </w:t>
      </w:r>
      <w:r w:rsidR="00D163A1" w:rsidRPr="0075024C">
        <w:rPr>
          <w:bCs/>
          <w:sz w:val="20"/>
          <w:lang w:val="fr-FR"/>
        </w:rPr>
        <w:t>une liste exhaustive</w:t>
      </w:r>
      <w:r w:rsidR="003F4698" w:rsidRPr="0075024C">
        <w:rPr>
          <w:bCs/>
          <w:sz w:val="20"/>
          <w:lang w:val="fr-FR"/>
        </w:rPr>
        <w:t>, ni</w:t>
      </w:r>
      <w:r w:rsidR="00D163A1" w:rsidRPr="0075024C">
        <w:rPr>
          <w:bCs/>
          <w:sz w:val="20"/>
          <w:lang w:val="fr-FR"/>
        </w:rPr>
        <w:t xml:space="preserve"> une explication des </w:t>
      </w:r>
      <w:proofErr w:type="gramStart"/>
      <w:r w:rsidR="00D163A1" w:rsidRPr="0075024C">
        <w:rPr>
          <w:bCs/>
          <w:sz w:val="20"/>
          <w:lang w:val="fr-FR"/>
        </w:rPr>
        <w:t>risques potentiels</w:t>
      </w:r>
      <w:proofErr w:type="gramEnd"/>
      <w:r w:rsidR="00D163A1" w:rsidRPr="0075024C">
        <w:rPr>
          <w:bCs/>
          <w:sz w:val="20"/>
          <w:lang w:val="fr-FR"/>
        </w:rPr>
        <w:t xml:space="preserve"> </w:t>
      </w:r>
      <w:r w:rsidRPr="0075024C">
        <w:rPr>
          <w:bCs/>
          <w:sz w:val="20"/>
          <w:lang w:val="fr-FR"/>
        </w:rPr>
        <w:t xml:space="preserve">liés à </w:t>
      </w:r>
      <w:r w:rsidR="00D163A1" w:rsidRPr="0075024C">
        <w:rPr>
          <w:bCs/>
          <w:sz w:val="20"/>
          <w:lang w:val="fr-FR"/>
        </w:rPr>
        <w:t>un tel investissement.</w:t>
      </w:r>
    </w:p>
    <w:p w14:paraId="7F371D0C" w14:textId="584DE0B7" w:rsidR="00345723" w:rsidRPr="0075024C" w:rsidRDefault="00D163A1" w:rsidP="002C7413">
      <w:pPr>
        <w:pStyle w:val="MarginText"/>
        <w:spacing w:after="200" w:line="276" w:lineRule="auto"/>
        <w:rPr>
          <w:bCs/>
          <w:sz w:val="20"/>
          <w:lang w:val="fr-FR"/>
        </w:rPr>
      </w:pPr>
      <w:r w:rsidRPr="0075024C">
        <w:rPr>
          <w:bCs/>
          <w:sz w:val="20"/>
          <w:lang w:val="fr-FR"/>
        </w:rPr>
        <w:t xml:space="preserve">Les risques suivants ont été identifiés par la Société de Gestion </w:t>
      </w:r>
      <w:r w:rsidR="00832CD0" w:rsidRPr="0075024C">
        <w:rPr>
          <w:bCs/>
          <w:sz w:val="20"/>
          <w:lang w:val="fr-FR"/>
        </w:rPr>
        <w:t xml:space="preserve">et le Délégataire de Gestion </w:t>
      </w:r>
      <w:r w:rsidRPr="0075024C">
        <w:rPr>
          <w:bCs/>
          <w:sz w:val="20"/>
          <w:lang w:val="fr-FR"/>
        </w:rPr>
        <w:t xml:space="preserve">avant la date de publication du Prospectus, comme </w:t>
      </w:r>
      <w:r w:rsidR="00C27AAF" w:rsidRPr="0075024C">
        <w:rPr>
          <w:bCs/>
          <w:sz w:val="20"/>
          <w:lang w:val="fr-FR"/>
        </w:rPr>
        <w:t>étant susceptibles</w:t>
      </w:r>
      <w:r w:rsidRPr="0075024C">
        <w:rPr>
          <w:bCs/>
          <w:sz w:val="20"/>
          <w:lang w:val="fr-FR"/>
        </w:rPr>
        <w:t xml:space="preserve"> </w:t>
      </w:r>
      <w:r w:rsidR="00C27AAF" w:rsidRPr="0075024C">
        <w:rPr>
          <w:bCs/>
          <w:sz w:val="20"/>
          <w:lang w:val="fr-FR"/>
        </w:rPr>
        <w:t>d’</w:t>
      </w:r>
      <w:r w:rsidRPr="0075024C">
        <w:rPr>
          <w:bCs/>
          <w:sz w:val="20"/>
          <w:lang w:val="fr-FR"/>
        </w:rPr>
        <w:t xml:space="preserve">avoir un effet </w:t>
      </w:r>
      <w:r w:rsidR="00C27AAF" w:rsidRPr="0075024C">
        <w:rPr>
          <w:bCs/>
          <w:sz w:val="20"/>
          <w:lang w:val="fr-FR"/>
        </w:rPr>
        <w:t>préjudiciable</w:t>
      </w:r>
      <w:r w:rsidRPr="0075024C">
        <w:rPr>
          <w:bCs/>
          <w:sz w:val="20"/>
          <w:lang w:val="fr-FR"/>
        </w:rPr>
        <w:t xml:space="preserve"> important sur l</w:t>
      </w:r>
      <w:r w:rsidR="00C27AAF" w:rsidRPr="0075024C">
        <w:rPr>
          <w:bCs/>
          <w:sz w:val="20"/>
          <w:lang w:val="fr-FR"/>
        </w:rPr>
        <w:t>’</w:t>
      </w:r>
      <w:r w:rsidRPr="0075024C">
        <w:rPr>
          <w:bCs/>
          <w:sz w:val="20"/>
          <w:lang w:val="fr-FR"/>
        </w:rPr>
        <w:t>investissement des Investisseurs dans le Fonds. D</w:t>
      </w:r>
      <w:r w:rsidR="00C27AAF" w:rsidRPr="0075024C">
        <w:rPr>
          <w:bCs/>
          <w:sz w:val="20"/>
          <w:lang w:val="fr-FR"/>
        </w:rPr>
        <w:t>’</w:t>
      </w:r>
      <w:r w:rsidRPr="0075024C">
        <w:rPr>
          <w:bCs/>
          <w:sz w:val="20"/>
          <w:lang w:val="fr-FR"/>
        </w:rPr>
        <w:t>autres risques qui n</w:t>
      </w:r>
      <w:r w:rsidR="00C27AAF" w:rsidRPr="0075024C">
        <w:rPr>
          <w:bCs/>
          <w:sz w:val="20"/>
          <w:lang w:val="fr-FR"/>
        </w:rPr>
        <w:t>’</w:t>
      </w:r>
      <w:r w:rsidRPr="0075024C">
        <w:rPr>
          <w:bCs/>
          <w:sz w:val="20"/>
          <w:lang w:val="fr-FR"/>
        </w:rPr>
        <w:t xml:space="preserve">ont pas encore été identifiés peuvent évoluer ou </w:t>
      </w:r>
      <w:r w:rsidR="00B626FA" w:rsidRPr="0075024C">
        <w:rPr>
          <w:bCs/>
          <w:sz w:val="20"/>
          <w:lang w:val="fr-FR"/>
        </w:rPr>
        <w:t>survenir</w:t>
      </w:r>
      <w:r w:rsidRPr="0075024C">
        <w:rPr>
          <w:bCs/>
          <w:sz w:val="20"/>
          <w:lang w:val="fr-FR"/>
        </w:rPr>
        <w:t xml:space="preserve"> après la date d</w:t>
      </w:r>
      <w:r w:rsidR="00B626FA" w:rsidRPr="0075024C">
        <w:rPr>
          <w:bCs/>
          <w:sz w:val="20"/>
          <w:lang w:val="fr-FR"/>
        </w:rPr>
        <w:t>’</w:t>
      </w:r>
      <w:r w:rsidRPr="0075024C">
        <w:rPr>
          <w:bCs/>
          <w:sz w:val="20"/>
          <w:lang w:val="fr-FR"/>
        </w:rPr>
        <w:t>investissement des Investisseurs.</w:t>
      </w:r>
    </w:p>
    <w:p w14:paraId="00624F6C" w14:textId="77777777" w:rsidR="00345723" w:rsidRPr="0075024C" w:rsidRDefault="00345723" w:rsidP="002C7413">
      <w:pPr>
        <w:pStyle w:val="Puce1-0cm"/>
        <w:spacing w:after="200" w:line="276" w:lineRule="auto"/>
        <w:rPr>
          <w:rFonts w:ascii="Times New Roman" w:hAnsi="Times New Roman"/>
          <w:szCs w:val="20"/>
          <w:lang w:val="fr-FR"/>
        </w:rPr>
      </w:pPr>
      <w:r w:rsidRPr="0075024C">
        <w:rPr>
          <w:rFonts w:ascii="Times New Roman" w:hAnsi="Times New Roman"/>
          <w:b/>
          <w:szCs w:val="20"/>
          <w:lang w:val="fr-FR"/>
        </w:rPr>
        <w:t>RIS</w:t>
      </w:r>
      <w:r w:rsidR="00B626FA" w:rsidRPr="0075024C">
        <w:rPr>
          <w:rFonts w:ascii="Times New Roman" w:hAnsi="Times New Roman"/>
          <w:b/>
          <w:szCs w:val="20"/>
          <w:lang w:val="fr-FR"/>
        </w:rPr>
        <w:t>QUES GÉNÉRAUX</w:t>
      </w:r>
    </w:p>
    <w:p w14:paraId="684389A5" w14:textId="77777777" w:rsidR="00FD2AB9" w:rsidRPr="0075024C" w:rsidRDefault="00FD2AB9" w:rsidP="002C7413">
      <w:pPr>
        <w:pStyle w:val="BodyText"/>
        <w:spacing w:after="200" w:line="276" w:lineRule="auto"/>
        <w:ind w:left="0"/>
        <w:rPr>
          <w:rFonts w:ascii="Times New Roman" w:hAnsi="Times New Roman"/>
          <w:bCs/>
          <w:szCs w:val="20"/>
          <w:lang w:val="fr-FR" w:eastAsia="en-US"/>
        </w:rPr>
      </w:pPr>
      <w:bookmarkStart w:id="1399" w:name="_Hlk191922790"/>
      <w:r w:rsidRPr="0075024C">
        <w:rPr>
          <w:rFonts w:ascii="Times New Roman" w:hAnsi="Times New Roman"/>
          <w:b/>
          <w:szCs w:val="20"/>
          <w:lang w:val="fr-FR" w:eastAsia="en-US"/>
        </w:rPr>
        <w:t>Risque de perte en capital</w:t>
      </w:r>
      <w:r w:rsidRPr="0075024C">
        <w:rPr>
          <w:rFonts w:ascii="Times New Roman" w:hAnsi="Times New Roman"/>
          <w:bCs/>
          <w:szCs w:val="20"/>
          <w:lang w:val="fr-FR" w:eastAsia="en-US"/>
        </w:rPr>
        <w:t>. Le Fonds n'est pas un fonds à capital garanti. Il est donc possible que le capital initialement investi ne soit pas intégralement restitué.</w:t>
      </w:r>
    </w:p>
    <w:bookmarkEnd w:id="1399"/>
    <w:p w14:paraId="1019FFC7" w14:textId="3E8B1D5F" w:rsidR="00264826" w:rsidRPr="0075024C" w:rsidRDefault="00264826"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Performances passées</w:t>
      </w:r>
      <w:r w:rsidRPr="0075024C">
        <w:rPr>
          <w:rFonts w:ascii="Times New Roman" w:hAnsi="Times New Roman"/>
          <w:bCs/>
          <w:szCs w:val="20"/>
          <w:lang w:val="fr-FR" w:eastAsia="en-US"/>
        </w:rPr>
        <w:t xml:space="preserve">. Les performances passées de la Société de Gestion </w:t>
      </w:r>
      <w:r w:rsidR="00832CD0" w:rsidRPr="0075024C">
        <w:rPr>
          <w:rFonts w:ascii="Times New Roman" w:hAnsi="Times New Roman"/>
          <w:bCs/>
          <w:szCs w:val="20"/>
          <w:lang w:val="fr-FR" w:eastAsia="en-US"/>
        </w:rPr>
        <w:t xml:space="preserve">et du Délégataire de Gestion </w:t>
      </w:r>
      <w:r w:rsidRPr="0075024C">
        <w:rPr>
          <w:rFonts w:ascii="Times New Roman" w:hAnsi="Times New Roman"/>
          <w:bCs/>
          <w:szCs w:val="20"/>
          <w:lang w:val="fr-FR" w:eastAsia="en-US"/>
        </w:rPr>
        <w:t>ne sont pas nécessairement indicatives des performances futures de la Société de Gestion en ce qui concerne le portefeuille du Fonds.</w:t>
      </w:r>
    </w:p>
    <w:p w14:paraId="50762F10" w14:textId="77777777" w:rsidR="00264826" w:rsidRPr="0075024C" w:rsidRDefault="00264826"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Gestion discrétionnaire</w:t>
      </w:r>
      <w:r w:rsidRPr="0075024C">
        <w:rPr>
          <w:rFonts w:ascii="Times New Roman" w:hAnsi="Times New Roman"/>
          <w:bCs/>
          <w:szCs w:val="20"/>
          <w:lang w:val="fr-FR" w:eastAsia="en-US"/>
        </w:rPr>
        <w:t xml:space="preserve">. Rien ne garantit que le Fonds </w:t>
      </w:r>
      <w:proofErr w:type="gramStart"/>
      <w:r w:rsidRPr="0075024C">
        <w:rPr>
          <w:rFonts w:ascii="Times New Roman" w:hAnsi="Times New Roman"/>
          <w:bCs/>
          <w:szCs w:val="20"/>
          <w:lang w:val="fr-FR" w:eastAsia="en-US"/>
        </w:rPr>
        <w:t>atteindra</w:t>
      </w:r>
      <w:proofErr w:type="gramEnd"/>
      <w:r w:rsidRPr="0075024C">
        <w:rPr>
          <w:rFonts w:ascii="Times New Roman" w:hAnsi="Times New Roman"/>
          <w:bCs/>
          <w:szCs w:val="20"/>
          <w:lang w:val="fr-FR" w:eastAsia="en-US"/>
        </w:rPr>
        <w:t xml:space="preserve"> son objectif d’investissement. En effet, même si la mise en œuvre de la stratégie d’investissement du Fonds devait lui permettre d’atteindre son objectif d'investissement, il ne peut être exclu que les conditions du marché et de l’économie ou un défaut d’évaluation des opportunités d’investissement puissent entraîner une sous-performance du Fonds, une dépréciation des Actifs du Fonds et, par conséquent, une diminution de </w:t>
      </w:r>
      <w:r w:rsidR="00543350" w:rsidRPr="0075024C">
        <w:rPr>
          <w:rFonts w:ascii="Times New Roman" w:hAnsi="Times New Roman"/>
          <w:bCs/>
          <w:szCs w:val="20"/>
          <w:lang w:val="fr-FR" w:eastAsia="en-US"/>
        </w:rPr>
        <w:t>la Valeur Liquidative</w:t>
      </w:r>
      <w:r w:rsidRPr="0075024C">
        <w:rPr>
          <w:rFonts w:ascii="Times New Roman" w:hAnsi="Times New Roman"/>
          <w:bCs/>
          <w:szCs w:val="20"/>
          <w:lang w:val="fr-FR" w:eastAsia="en-US"/>
        </w:rPr>
        <w:t>.</w:t>
      </w:r>
    </w:p>
    <w:p w14:paraId="60F85460" w14:textId="1F2F6947" w:rsidR="00264826" w:rsidRPr="0075024C" w:rsidRDefault="00264826"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 xml:space="preserve">Aucune limitation </w:t>
      </w:r>
      <w:r w:rsidR="000230D5" w:rsidRPr="0075024C">
        <w:rPr>
          <w:rFonts w:ascii="Times New Roman" w:hAnsi="Times New Roman"/>
          <w:b/>
          <w:szCs w:val="20"/>
          <w:lang w:val="fr-FR" w:eastAsia="en-US"/>
        </w:rPr>
        <w:t>significative</w:t>
      </w:r>
      <w:r w:rsidRPr="0075024C">
        <w:rPr>
          <w:rFonts w:ascii="Times New Roman" w:hAnsi="Times New Roman"/>
          <w:b/>
          <w:szCs w:val="20"/>
          <w:lang w:val="fr-FR" w:eastAsia="en-US"/>
        </w:rPr>
        <w:t xml:space="preserve"> des stratégies</w:t>
      </w:r>
      <w:r w:rsidRPr="0075024C">
        <w:rPr>
          <w:rFonts w:ascii="Times New Roman" w:hAnsi="Times New Roman"/>
          <w:bCs/>
          <w:szCs w:val="20"/>
          <w:lang w:val="fr-FR" w:eastAsia="en-US"/>
        </w:rPr>
        <w:t>. Sous réserve de la politique d</w:t>
      </w:r>
      <w:r w:rsidR="00967060"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investissement décrite dans le Prospectus, </w:t>
      </w:r>
      <w:r w:rsidR="00832CD0" w:rsidRPr="0075024C">
        <w:rPr>
          <w:rFonts w:ascii="Times New Roman" w:hAnsi="Times New Roman"/>
          <w:bCs/>
          <w:szCs w:val="20"/>
          <w:lang w:val="fr-FR" w:eastAsia="en-US"/>
        </w:rPr>
        <w:t>le Délégataire de Gestion</w:t>
      </w:r>
      <w:r w:rsidR="00543350" w:rsidRPr="0075024C">
        <w:rPr>
          <w:rFonts w:ascii="Times New Roman" w:hAnsi="Times New Roman"/>
          <w:bCs/>
          <w:szCs w:val="20"/>
          <w:lang w:val="fr-FR" w:eastAsia="en-US"/>
        </w:rPr>
        <w:t xml:space="preserve"> </w:t>
      </w:r>
      <w:r w:rsidRPr="0075024C">
        <w:rPr>
          <w:rFonts w:ascii="Times New Roman" w:hAnsi="Times New Roman"/>
          <w:bCs/>
          <w:szCs w:val="20"/>
          <w:lang w:val="fr-FR" w:eastAsia="en-US"/>
        </w:rPr>
        <w:t xml:space="preserve">mettra en œuvre de manière opportuniste les stratégies ou </w:t>
      </w:r>
      <w:r w:rsidR="009969F9" w:rsidRPr="0075024C">
        <w:rPr>
          <w:rFonts w:ascii="Times New Roman" w:hAnsi="Times New Roman"/>
          <w:bCs/>
          <w:szCs w:val="20"/>
          <w:lang w:val="fr-FR" w:eastAsia="en-US"/>
        </w:rPr>
        <w:t xml:space="preserve">les </w:t>
      </w:r>
      <w:r w:rsidRPr="0075024C">
        <w:rPr>
          <w:rFonts w:ascii="Times New Roman" w:hAnsi="Times New Roman"/>
          <w:bCs/>
          <w:szCs w:val="20"/>
          <w:lang w:val="fr-FR" w:eastAsia="en-US"/>
        </w:rPr>
        <w:t>approches discrétionnaires qu</w:t>
      </w:r>
      <w:r w:rsidR="00967060" w:rsidRPr="0075024C">
        <w:rPr>
          <w:rFonts w:ascii="Times New Roman" w:hAnsi="Times New Roman"/>
          <w:bCs/>
          <w:szCs w:val="20"/>
          <w:lang w:val="fr-FR" w:eastAsia="en-US"/>
        </w:rPr>
        <w:t>’</w:t>
      </w:r>
      <w:r w:rsidRPr="0075024C">
        <w:rPr>
          <w:rFonts w:ascii="Times New Roman" w:hAnsi="Times New Roman"/>
          <w:bCs/>
          <w:szCs w:val="20"/>
          <w:lang w:val="fr-FR" w:eastAsia="en-US"/>
        </w:rPr>
        <w:t>il</w:t>
      </w:r>
      <w:r w:rsidR="00967060" w:rsidRPr="0075024C">
        <w:rPr>
          <w:rFonts w:ascii="Times New Roman" w:hAnsi="Times New Roman"/>
          <w:bCs/>
          <w:szCs w:val="20"/>
          <w:lang w:val="fr-FR" w:eastAsia="en-US"/>
        </w:rPr>
        <w:t xml:space="preserve"> jugera</w:t>
      </w:r>
      <w:r w:rsidRPr="0075024C">
        <w:rPr>
          <w:rFonts w:ascii="Times New Roman" w:hAnsi="Times New Roman"/>
          <w:bCs/>
          <w:szCs w:val="20"/>
          <w:lang w:val="fr-FR" w:eastAsia="en-US"/>
        </w:rPr>
        <w:t xml:space="preserve"> les mieux adaptées aux conditions d</w:t>
      </w:r>
      <w:r w:rsidR="00967060" w:rsidRPr="0075024C">
        <w:rPr>
          <w:rFonts w:ascii="Times New Roman" w:hAnsi="Times New Roman"/>
          <w:bCs/>
          <w:szCs w:val="20"/>
          <w:lang w:val="fr-FR" w:eastAsia="en-US"/>
        </w:rPr>
        <w:t>u</w:t>
      </w:r>
      <w:r w:rsidRPr="0075024C">
        <w:rPr>
          <w:rFonts w:ascii="Times New Roman" w:hAnsi="Times New Roman"/>
          <w:bCs/>
          <w:szCs w:val="20"/>
          <w:lang w:val="fr-FR" w:eastAsia="en-US"/>
        </w:rPr>
        <w:t xml:space="preserve"> marché. Rien ne garantit que </w:t>
      </w:r>
      <w:r w:rsidR="00832CD0" w:rsidRPr="0075024C">
        <w:rPr>
          <w:rFonts w:ascii="Times New Roman" w:hAnsi="Times New Roman"/>
          <w:bCs/>
          <w:szCs w:val="20"/>
          <w:lang w:val="fr-FR" w:eastAsia="en-US"/>
        </w:rPr>
        <w:t>le Délégataire de Gestion</w:t>
      </w:r>
      <w:r w:rsidR="00543350" w:rsidRPr="0075024C">
        <w:rPr>
          <w:rFonts w:ascii="Times New Roman" w:hAnsi="Times New Roman"/>
          <w:bCs/>
          <w:szCs w:val="20"/>
          <w:lang w:val="fr-FR" w:eastAsia="en-US"/>
        </w:rPr>
        <w:t xml:space="preserve"> </w:t>
      </w:r>
      <w:proofErr w:type="gramStart"/>
      <w:r w:rsidR="00967060" w:rsidRPr="0075024C">
        <w:rPr>
          <w:rFonts w:ascii="Times New Roman" w:hAnsi="Times New Roman"/>
          <w:bCs/>
          <w:szCs w:val="20"/>
          <w:lang w:val="fr-FR" w:eastAsia="en-US"/>
        </w:rPr>
        <w:t>obtiendra</w:t>
      </w:r>
      <w:proofErr w:type="gramEnd"/>
      <w:r w:rsidR="00967060" w:rsidRPr="0075024C">
        <w:rPr>
          <w:rFonts w:ascii="Times New Roman" w:hAnsi="Times New Roman"/>
          <w:bCs/>
          <w:szCs w:val="20"/>
          <w:lang w:val="fr-FR" w:eastAsia="en-US"/>
        </w:rPr>
        <w:t xml:space="preserve"> de bons résultats dans le cadre de la mise en œuvre d’</w:t>
      </w:r>
      <w:r w:rsidRPr="0075024C">
        <w:rPr>
          <w:rFonts w:ascii="Times New Roman" w:hAnsi="Times New Roman"/>
          <w:bCs/>
          <w:szCs w:val="20"/>
          <w:lang w:val="fr-FR" w:eastAsia="en-US"/>
        </w:rPr>
        <w:t xml:space="preserve">une </w:t>
      </w:r>
      <w:r w:rsidR="009969F9" w:rsidRPr="0075024C">
        <w:rPr>
          <w:rFonts w:ascii="Times New Roman" w:hAnsi="Times New Roman"/>
          <w:bCs/>
          <w:szCs w:val="20"/>
          <w:lang w:val="fr-FR" w:eastAsia="en-US"/>
        </w:rPr>
        <w:t xml:space="preserve">quelconque </w:t>
      </w:r>
      <w:r w:rsidRPr="0075024C">
        <w:rPr>
          <w:rFonts w:ascii="Times New Roman" w:hAnsi="Times New Roman"/>
          <w:bCs/>
          <w:szCs w:val="20"/>
          <w:lang w:val="fr-FR" w:eastAsia="en-US"/>
        </w:rPr>
        <w:t xml:space="preserve">stratégie </w:t>
      </w:r>
      <w:r w:rsidR="00B14300" w:rsidRPr="0075024C">
        <w:rPr>
          <w:rFonts w:ascii="Times New Roman" w:hAnsi="Times New Roman"/>
          <w:bCs/>
          <w:szCs w:val="20"/>
          <w:lang w:val="fr-FR" w:eastAsia="en-US"/>
        </w:rPr>
        <w:t xml:space="preserve">ou </w:t>
      </w:r>
      <w:r w:rsidR="00967060" w:rsidRPr="0075024C">
        <w:rPr>
          <w:rFonts w:ascii="Times New Roman" w:hAnsi="Times New Roman"/>
          <w:bCs/>
          <w:szCs w:val="20"/>
          <w:lang w:val="fr-FR" w:eastAsia="en-US"/>
        </w:rPr>
        <w:t>méthode</w:t>
      </w:r>
      <w:r w:rsidRPr="0075024C">
        <w:rPr>
          <w:rFonts w:ascii="Times New Roman" w:hAnsi="Times New Roman"/>
          <w:bCs/>
          <w:szCs w:val="20"/>
          <w:lang w:val="fr-FR" w:eastAsia="en-US"/>
        </w:rPr>
        <w:t xml:space="preserve"> discrétionnaire </w:t>
      </w:r>
      <w:r w:rsidR="00967060" w:rsidRPr="0075024C">
        <w:rPr>
          <w:rFonts w:ascii="Times New Roman" w:hAnsi="Times New Roman"/>
          <w:bCs/>
          <w:szCs w:val="20"/>
          <w:lang w:val="fr-FR" w:eastAsia="en-US"/>
        </w:rPr>
        <w:t>de</w:t>
      </w:r>
      <w:r w:rsidRPr="0075024C">
        <w:rPr>
          <w:rFonts w:ascii="Times New Roman" w:hAnsi="Times New Roman"/>
          <w:bCs/>
          <w:szCs w:val="20"/>
          <w:lang w:val="fr-FR" w:eastAsia="en-US"/>
        </w:rPr>
        <w:t xml:space="preserve"> négociation du Fonds.</w:t>
      </w:r>
    </w:p>
    <w:p w14:paraId="31C9BF5E" w14:textId="77777777" w:rsidR="00264826" w:rsidRPr="0075024C" w:rsidRDefault="00264826"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Conditions générales de l'économie et du marché</w:t>
      </w:r>
      <w:r w:rsidRPr="0075024C">
        <w:rPr>
          <w:rFonts w:ascii="Times New Roman" w:hAnsi="Times New Roman"/>
          <w:bCs/>
          <w:szCs w:val="20"/>
          <w:lang w:val="fr-FR" w:eastAsia="en-US"/>
        </w:rPr>
        <w:t xml:space="preserve">. Le succès des activités de la Société </w:t>
      </w:r>
      <w:r w:rsidR="00E3675D" w:rsidRPr="0075024C">
        <w:rPr>
          <w:rFonts w:ascii="Times New Roman" w:hAnsi="Times New Roman"/>
          <w:bCs/>
          <w:szCs w:val="20"/>
          <w:lang w:val="fr-FR" w:eastAsia="en-US"/>
        </w:rPr>
        <w:t xml:space="preserve">de </w:t>
      </w:r>
      <w:r w:rsidRPr="0075024C">
        <w:rPr>
          <w:rFonts w:ascii="Times New Roman" w:hAnsi="Times New Roman"/>
          <w:bCs/>
          <w:szCs w:val="20"/>
          <w:lang w:val="fr-FR" w:eastAsia="en-US"/>
        </w:rPr>
        <w:t>Gestion sera affecté par les conditions générales de l</w:t>
      </w:r>
      <w:r w:rsidR="00967060" w:rsidRPr="0075024C">
        <w:rPr>
          <w:rFonts w:ascii="Times New Roman" w:hAnsi="Times New Roman"/>
          <w:bCs/>
          <w:szCs w:val="20"/>
          <w:lang w:val="fr-FR" w:eastAsia="en-US"/>
        </w:rPr>
        <w:t>’</w:t>
      </w:r>
      <w:r w:rsidRPr="0075024C">
        <w:rPr>
          <w:rFonts w:ascii="Times New Roman" w:hAnsi="Times New Roman"/>
          <w:bCs/>
          <w:szCs w:val="20"/>
          <w:lang w:val="fr-FR" w:eastAsia="en-US"/>
        </w:rPr>
        <w:t>économie et du marché, y compris les taux d</w:t>
      </w:r>
      <w:r w:rsidR="00967060" w:rsidRPr="0075024C">
        <w:rPr>
          <w:rFonts w:ascii="Times New Roman" w:hAnsi="Times New Roman"/>
          <w:bCs/>
          <w:szCs w:val="20"/>
          <w:lang w:val="fr-FR" w:eastAsia="en-US"/>
        </w:rPr>
        <w:t>’</w:t>
      </w:r>
      <w:r w:rsidRPr="0075024C">
        <w:rPr>
          <w:rFonts w:ascii="Times New Roman" w:hAnsi="Times New Roman"/>
          <w:bCs/>
          <w:szCs w:val="20"/>
          <w:lang w:val="fr-FR" w:eastAsia="en-US"/>
        </w:rPr>
        <w:t>intérêt, la disponibilité du crédit, les défauts de paiement, les taux d</w:t>
      </w:r>
      <w:r w:rsidR="00967060" w:rsidRPr="0075024C">
        <w:rPr>
          <w:rFonts w:ascii="Times New Roman" w:hAnsi="Times New Roman"/>
          <w:bCs/>
          <w:szCs w:val="20"/>
          <w:lang w:val="fr-FR" w:eastAsia="en-US"/>
        </w:rPr>
        <w:t>’</w:t>
      </w:r>
      <w:r w:rsidRPr="0075024C">
        <w:rPr>
          <w:rFonts w:ascii="Times New Roman" w:hAnsi="Times New Roman"/>
          <w:bCs/>
          <w:szCs w:val="20"/>
          <w:lang w:val="fr-FR" w:eastAsia="en-US"/>
        </w:rPr>
        <w:t>inflation, l</w:t>
      </w:r>
      <w:r w:rsidR="00967060"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incertitude </w:t>
      </w:r>
      <w:r w:rsidR="00C92F40" w:rsidRPr="0075024C">
        <w:rPr>
          <w:rFonts w:ascii="Times New Roman" w:hAnsi="Times New Roman"/>
          <w:bCs/>
          <w:szCs w:val="20"/>
          <w:lang w:val="fr-FR" w:eastAsia="en-US"/>
        </w:rPr>
        <w:t xml:space="preserve">du contexte </w:t>
      </w:r>
      <w:r w:rsidRPr="0075024C">
        <w:rPr>
          <w:rFonts w:ascii="Times New Roman" w:hAnsi="Times New Roman"/>
          <w:bCs/>
          <w:szCs w:val="20"/>
          <w:lang w:val="fr-FR" w:eastAsia="en-US"/>
        </w:rPr>
        <w:t xml:space="preserve">économique, </w:t>
      </w:r>
      <w:r w:rsidR="00967060" w:rsidRPr="0075024C">
        <w:rPr>
          <w:rFonts w:ascii="Times New Roman" w:hAnsi="Times New Roman"/>
          <w:bCs/>
          <w:szCs w:val="20"/>
          <w:lang w:val="fr-FR" w:eastAsia="en-US"/>
        </w:rPr>
        <w:t>l’évolution de la législation</w:t>
      </w:r>
      <w:r w:rsidRPr="0075024C">
        <w:rPr>
          <w:rFonts w:ascii="Times New Roman" w:hAnsi="Times New Roman"/>
          <w:bCs/>
          <w:szCs w:val="20"/>
          <w:lang w:val="fr-FR" w:eastAsia="en-US"/>
        </w:rPr>
        <w:t xml:space="preserve">, les barrières commerciales, le contrôle des </w:t>
      </w:r>
      <w:r w:rsidR="00543350" w:rsidRPr="0075024C">
        <w:rPr>
          <w:rFonts w:ascii="Times New Roman" w:hAnsi="Times New Roman"/>
          <w:bCs/>
          <w:szCs w:val="20"/>
          <w:lang w:val="fr-FR" w:eastAsia="en-US"/>
        </w:rPr>
        <w:t>devises</w:t>
      </w:r>
      <w:r w:rsidRPr="0075024C">
        <w:rPr>
          <w:rFonts w:ascii="Times New Roman" w:hAnsi="Times New Roman"/>
          <w:bCs/>
          <w:szCs w:val="20"/>
          <w:lang w:val="fr-FR" w:eastAsia="en-US"/>
        </w:rPr>
        <w:t xml:space="preserve"> et les </w:t>
      </w:r>
      <w:r w:rsidR="00C92F40" w:rsidRPr="0075024C">
        <w:rPr>
          <w:rFonts w:ascii="Times New Roman" w:hAnsi="Times New Roman"/>
          <w:bCs/>
          <w:szCs w:val="20"/>
          <w:lang w:val="fr-FR" w:eastAsia="en-US"/>
        </w:rPr>
        <w:t>situations</w:t>
      </w:r>
      <w:r w:rsidRPr="0075024C">
        <w:rPr>
          <w:rFonts w:ascii="Times New Roman" w:hAnsi="Times New Roman"/>
          <w:bCs/>
          <w:szCs w:val="20"/>
          <w:lang w:val="fr-FR" w:eastAsia="en-US"/>
        </w:rPr>
        <w:t xml:space="preserve"> politiques nationales et internationales (y compris les guerres, les actes </w:t>
      </w:r>
      <w:r w:rsidR="00967060" w:rsidRPr="0075024C">
        <w:rPr>
          <w:rFonts w:ascii="Times New Roman" w:hAnsi="Times New Roman"/>
          <w:bCs/>
          <w:szCs w:val="20"/>
          <w:lang w:val="fr-FR" w:eastAsia="en-US"/>
        </w:rPr>
        <w:t xml:space="preserve">de </w:t>
      </w:r>
      <w:r w:rsidRPr="0075024C">
        <w:rPr>
          <w:rFonts w:ascii="Times New Roman" w:hAnsi="Times New Roman"/>
          <w:bCs/>
          <w:szCs w:val="20"/>
          <w:lang w:val="fr-FR" w:eastAsia="en-US"/>
        </w:rPr>
        <w:t>terroris</w:t>
      </w:r>
      <w:r w:rsidR="00967060" w:rsidRPr="0075024C">
        <w:rPr>
          <w:rFonts w:ascii="Times New Roman" w:hAnsi="Times New Roman"/>
          <w:bCs/>
          <w:szCs w:val="20"/>
          <w:lang w:val="fr-FR" w:eastAsia="en-US"/>
        </w:rPr>
        <w:t>m</w:t>
      </w:r>
      <w:r w:rsidRPr="0075024C">
        <w:rPr>
          <w:rFonts w:ascii="Times New Roman" w:hAnsi="Times New Roman"/>
          <w:bCs/>
          <w:szCs w:val="20"/>
          <w:lang w:val="fr-FR" w:eastAsia="en-US"/>
        </w:rPr>
        <w:t>e ou les opérations de sécurité).</w:t>
      </w:r>
    </w:p>
    <w:p w14:paraId="23BF407B" w14:textId="77777777" w:rsidR="00345723" w:rsidRPr="0075024C" w:rsidRDefault="00264826" w:rsidP="002C7413">
      <w:pPr>
        <w:pStyle w:val="BodyText"/>
        <w:spacing w:after="200" w:line="276" w:lineRule="auto"/>
        <w:ind w:left="0"/>
        <w:rPr>
          <w:rFonts w:ascii="Times New Roman" w:hAnsi="Times New Roman"/>
          <w:bCs/>
          <w:szCs w:val="20"/>
          <w:lang w:val="fr-FR"/>
        </w:rPr>
      </w:pPr>
      <w:r w:rsidRPr="0075024C">
        <w:rPr>
          <w:rFonts w:ascii="Times New Roman" w:hAnsi="Times New Roman"/>
          <w:b/>
          <w:szCs w:val="20"/>
          <w:lang w:val="fr-FR" w:eastAsia="en-US"/>
        </w:rPr>
        <w:t>Zone euro</w:t>
      </w:r>
      <w:r w:rsidRPr="0075024C">
        <w:rPr>
          <w:rFonts w:ascii="Times New Roman" w:hAnsi="Times New Roman"/>
          <w:bCs/>
          <w:szCs w:val="20"/>
          <w:lang w:val="fr-FR" w:eastAsia="en-US"/>
        </w:rPr>
        <w:t>. Compte tenu de la nature de l</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Union économique et monétaire (UEM), il est possible qu</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un membre de l</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UEM sorte de l</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UEM et revienne à sa monnaie nationale. Il est également possible que la monnaie nationale des membres de l</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UEM cesse d</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exister et que tous les membres de l</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UEM reviennent à leur monnaie nationale. L</w:t>
      </w:r>
      <w:r w:rsidR="00A00918"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effet de </w:t>
      </w:r>
      <w:r w:rsidR="00167C6A" w:rsidRPr="0075024C">
        <w:rPr>
          <w:rFonts w:ascii="Times New Roman" w:hAnsi="Times New Roman"/>
          <w:bCs/>
          <w:szCs w:val="20"/>
          <w:lang w:val="fr-FR" w:eastAsia="en-US"/>
        </w:rPr>
        <w:t>tels</w:t>
      </w:r>
      <w:r w:rsidRPr="0075024C">
        <w:rPr>
          <w:rFonts w:ascii="Times New Roman" w:hAnsi="Times New Roman"/>
          <w:bCs/>
          <w:szCs w:val="20"/>
          <w:lang w:val="fr-FR" w:eastAsia="en-US"/>
        </w:rPr>
        <w:t xml:space="preserve"> événements ne peut être prédit avec certitude, mais il</w:t>
      </w:r>
      <w:r w:rsidR="00167C6A"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 pourrai</w:t>
      </w:r>
      <w:r w:rsidR="00167C6A" w:rsidRPr="0075024C">
        <w:rPr>
          <w:rFonts w:ascii="Times New Roman" w:hAnsi="Times New Roman"/>
          <w:bCs/>
          <w:szCs w:val="20"/>
          <w:lang w:val="fr-FR" w:eastAsia="en-US"/>
        </w:rPr>
        <w:t>en</w:t>
      </w:r>
      <w:r w:rsidRPr="0075024C">
        <w:rPr>
          <w:rFonts w:ascii="Times New Roman" w:hAnsi="Times New Roman"/>
          <w:bCs/>
          <w:szCs w:val="20"/>
          <w:lang w:val="fr-FR" w:eastAsia="en-US"/>
        </w:rPr>
        <w:t>t entraîner des pertes importantes pour le portefeuille.</w:t>
      </w:r>
    </w:p>
    <w:p w14:paraId="7B198586" w14:textId="0F79ADA7" w:rsidR="00345723" w:rsidRPr="0075024C" w:rsidRDefault="000230D5" w:rsidP="002C7413">
      <w:pPr>
        <w:pStyle w:val="BodyText"/>
        <w:spacing w:after="200" w:line="276" w:lineRule="auto"/>
        <w:ind w:left="0"/>
        <w:rPr>
          <w:rFonts w:ascii="Times New Roman" w:hAnsi="Times New Roman"/>
          <w:bCs/>
          <w:szCs w:val="20"/>
          <w:lang w:val="fr-FR"/>
        </w:rPr>
      </w:pPr>
      <w:r w:rsidRPr="0075024C">
        <w:rPr>
          <w:rFonts w:ascii="Times New Roman" w:hAnsi="Times New Roman"/>
          <w:b/>
          <w:szCs w:val="20"/>
          <w:lang w:val="fr-FR"/>
        </w:rPr>
        <w:t>Environnement juridique, fiscal et réglementaire</w:t>
      </w:r>
      <w:r w:rsidRPr="0075024C">
        <w:rPr>
          <w:rFonts w:ascii="Times New Roman" w:hAnsi="Times New Roman"/>
          <w:bCs/>
          <w:szCs w:val="20"/>
          <w:lang w:val="fr-FR"/>
        </w:rPr>
        <w:t xml:space="preserve">. L’environnement juridique, fiscal et réglementaire mondial des sociétés de gestion de portefeuille telles que la Société de Gestion </w:t>
      </w:r>
      <w:r w:rsidR="00832CD0" w:rsidRPr="0075024C">
        <w:rPr>
          <w:rFonts w:ascii="Times New Roman" w:hAnsi="Times New Roman"/>
          <w:bCs/>
          <w:szCs w:val="20"/>
          <w:lang w:val="fr-FR"/>
        </w:rPr>
        <w:t xml:space="preserve">et le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 xml:space="preserve">évolue, et des </w:t>
      </w:r>
      <w:r w:rsidRPr="0075024C">
        <w:rPr>
          <w:rFonts w:ascii="Times New Roman" w:hAnsi="Times New Roman"/>
          <w:bCs/>
          <w:szCs w:val="20"/>
          <w:lang w:val="fr-FR"/>
        </w:rPr>
        <w:lastRenderedPageBreak/>
        <w:t xml:space="preserve">modifications de la réglementation de ces sociétés de gestion de portefeuille et de leurs activités d’investissement peuvent avoir un effet préjudiciable important sur la capacité de la Société de Gestion </w:t>
      </w:r>
      <w:r w:rsidR="00832CD0" w:rsidRPr="0075024C">
        <w:rPr>
          <w:rFonts w:ascii="Times New Roman" w:hAnsi="Times New Roman"/>
          <w:bCs/>
          <w:szCs w:val="20"/>
          <w:lang w:val="fr-FR"/>
        </w:rPr>
        <w:t>et du</w:t>
      </w:r>
      <w:r w:rsidR="00832CD0" w:rsidRPr="0075024C">
        <w:rPr>
          <w:rFonts w:ascii="Times New Roman" w:hAnsi="Times New Roman"/>
          <w:bCs/>
          <w:szCs w:val="20"/>
          <w:lang w:val="fr-FR" w:eastAsia="en-US"/>
        </w:rPr>
        <w:t xml:space="preserve"> Délégataire de Gestion </w:t>
      </w:r>
      <w:r w:rsidRPr="0075024C">
        <w:rPr>
          <w:rFonts w:ascii="Times New Roman" w:hAnsi="Times New Roman"/>
          <w:bCs/>
          <w:szCs w:val="20"/>
          <w:lang w:val="fr-FR"/>
        </w:rPr>
        <w:t>à mettre en œuvre la stratégie d’investissement du Fonds</w:t>
      </w:r>
      <w:r w:rsidR="00E309E5" w:rsidRPr="0075024C">
        <w:rPr>
          <w:rFonts w:ascii="Times New Roman" w:hAnsi="Times New Roman"/>
          <w:bCs/>
          <w:szCs w:val="20"/>
          <w:lang w:val="fr-FR"/>
        </w:rPr>
        <w:t>, ainsi que</w:t>
      </w:r>
      <w:r w:rsidRPr="0075024C">
        <w:rPr>
          <w:rFonts w:ascii="Times New Roman" w:hAnsi="Times New Roman"/>
          <w:bCs/>
          <w:szCs w:val="20"/>
          <w:lang w:val="fr-FR"/>
        </w:rPr>
        <w:t xml:space="preserve"> sur ses performances aux termes du Prospectus. Les instances gouvernementales et les organismes d’autorégulation surveillent de plus en plus attentivement le secteur de l’investissement alternatif. De nouvelles lois et réglementations ou des mesures prises par les régulateurs limitant la capacité de la Société de Gestion </w:t>
      </w:r>
      <w:r w:rsidR="00832CD0" w:rsidRPr="0075024C">
        <w:rPr>
          <w:rFonts w:ascii="Times New Roman" w:hAnsi="Times New Roman"/>
          <w:bCs/>
          <w:szCs w:val="20"/>
          <w:lang w:val="fr-FR"/>
        </w:rPr>
        <w:t>et du</w:t>
      </w:r>
      <w:r w:rsidR="00832CD0" w:rsidRPr="0075024C">
        <w:rPr>
          <w:rFonts w:ascii="Times New Roman" w:hAnsi="Times New Roman"/>
          <w:bCs/>
          <w:szCs w:val="20"/>
          <w:lang w:val="fr-FR" w:eastAsia="en-US"/>
        </w:rPr>
        <w:t xml:space="preserve"> Délégataire de Gestion </w:t>
      </w:r>
      <w:r w:rsidRPr="0075024C">
        <w:rPr>
          <w:rFonts w:ascii="Times New Roman" w:hAnsi="Times New Roman"/>
          <w:bCs/>
          <w:szCs w:val="20"/>
          <w:lang w:val="fr-FR"/>
        </w:rPr>
        <w:t>à mettre en œuvre leur programme d’investissement ou à recourir à des courtiers et à d’autres contreparties pourraient avoir un effet préjudiciable important.</w:t>
      </w:r>
    </w:p>
    <w:p w14:paraId="1D245387" w14:textId="16B0D67D" w:rsidR="00345723" w:rsidRPr="0075024C" w:rsidRDefault="00E34DC8" w:rsidP="002C7413">
      <w:pPr>
        <w:pStyle w:val="BodyText"/>
        <w:spacing w:after="200" w:line="276" w:lineRule="auto"/>
        <w:ind w:left="0"/>
        <w:rPr>
          <w:rFonts w:ascii="Times New Roman" w:hAnsi="Times New Roman"/>
          <w:bCs/>
          <w:szCs w:val="20"/>
          <w:lang w:val="fr-FR"/>
        </w:rPr>
      </w:pPr>
      <w:r w:rsidRPr="0075024C">
        <w:rPr>
          <w:rFonts w:ascii="Times New Roman" w:hAnsi="Times New Roman"/>
          <w:b/>
          <w:szCs w:val="20"/>
          <w:lang w:val="fr-FR"/>
        </w:rPr>
        <w:t>Risque de cybersécurité</w:t>
      </w:r>
      <w:r w:rsidRPr="0075024C">
        <w:rPr>
          <w:rFonts w:ascii="Times New Roman" w:hAnsi="Times New Roman"/>
          <w:bCs/>
          <w:szCs w:val="20"/>
          <w:lang w:val="fr-FR"/>
        </w:rPr>
        <w:t xml:space="preserve">. Dans le cadre de leurs activités, la Société de Gestion </w:t>
      </w:r>
      <w:r w:rsidR="00832CD0" w:rsidRPr="0075024C">
        <w:rPr>
          <w:rFonts w:ascii="Times New Roman" w:hAnsi="Times New Roman"/>
          <w:bCs/>
          <w:szCs w:val="20"/>
          <w:lang w:val="fr-FR"/>
        </w:rPr>
        <w:t xml:space="preserve">et le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traite</w:t>
      </w:r>
      <w:r w:rsidR="00832CD0" w:rsidRPr="0075024C">
        <w:rPr>
          <w:rFonts w:ascii="Times New Roman" w:hAnsi="Times New Roman"/>
          <w:bCs/>
          <w:szCs w:val="20"/>
          <w:lang w:val="fr-FR"/>
        </w:rPr>
        <w:t>nt</w:t>
      </w:r>
      <w:r w:rsidRPr="0075024C">
        <w:rPr>
          <w:rFonts w:ascii="Times New Roman" w:hAnsi="Times New Roman"/>
          <w:bCs/>
          <w:szCs w:val="20"/>
          <w:lang w:val="fr-FR"/>
        </w:rPr>
        <w:t>, stocke</w:t>
      </w:r>
      <w:r w:rsidR="00832CD0" w:rsidRPr="0075024C">
        <w:rPr>
          <w:rFonts w:ascii="Times New Roman" w:hAnsi="Times New Roman"/>
          <w:bCs/>
          <w:szCs w:val="20"/>
          <w:lang w:val="fr-FR"/>
        </w:rPr>
        <w:t>nt</w:t>
      </w:r>
      <w:r w:rsidRPr="0075024C">
        <w:rPr>
          <w:rFonts w:ascii="Times New Roman" w:hAnsi="Times New Roman"/>
          <w:bCs/>
          <w:szCs w:val="20"/>
          <w:lang w:val="fr-FR"/>
        </w:rPr>
        <w:t xml:space="preserve"> et transmet</w:t>
      </w:r>
      <w:r w:rsidR="00832CD0" w:rsidRPr="0075024C">
        <w:rPr>
          <w:rFonts w:ascii="Times New Roman" w:hAnsi="Times New Roman"/>
          <w:bCs/>
          <w:szCs w:val="20"/>
          <w:lang w:val="fr-FR"/>
        </w:rPr>
        <w:t>tent</w:t>
      </w:r>
      <w:r w:rsidRPr="0075024C">
        <w:rPr>
          <w:rFonts w:ascii="Times New Roman" w:hAnsi="Times New Roman"/>
          <w:bCs/>
          <w:szCs w:val="20"/>
          <w:lang w:val="fr-FR"/>
        </w:rPr>
        <w:t xml:space="preserve"> de grandes quantités d’informations électroniques, y compris des informations relatives aux opérations du Fonds et des </w:t>
      </w:r>
      <w:r w:rsidR="006F1115" w:rsidRPr="0075024C">
        <w:rPr>
          <w:rFonts w:ascii="Times New Roman" w:hAnsi="Times New Roman"/>
          <w:bCs/>
          <w:szCs w:val="20"/>
          <w:lang w:val="fr-FR"/>
        </w:rPr>
        <w:t>données d’</w:t>
      </w:r>
      <w:r w:rsidRPr="0075024C">
        <w:rPr>
          <w:rFonts w:ascii="Times New Roman" w:hAnsi="Times New Roman"/>
          <w:bCs/>
          <w:szCs w:val="20"/>
          <w:lang w:val="fr-FR"/>
        </w:rPr>
        <w:t>identifi</w:t>
      </w:r>
      <w:r w:rsidR="006F1115" w:rsidRPr="0075024C">
        <w:rPr>
          <w:rFonts w:ascii="Times New Roman" w:hAnsi="Times New Roman"/>
          <w:bCs/>
          <w:szCs w:val="20"/>
          <w:lang w:val="fr-FR"/>
        </w:rPr>
        <w:t>cation</w:t>
      </w:r>
      <w:r w:rsidRPr="0075024C">
        <w:rPr>
          <w:rFonts w:ascii="Times New Roman" w:hAnsi="Times New Roman"/>
          <w:bCs/>
          <w:szCs w:val="20"/>
          <w:lang w:val="fr-FR"/>
        </w:rPr>
        <w:t xml:space="preserve"> des Investisseurs. De même, les prestataires de services de la Société de Gestion</w:t>
      </w:r>
      <w:r w:rsidR="002D2A91" w:rsidRPr="0075024C">
        <w:rPr>
          <w:rFonts w:ascii="Times New Roman" w:hAnsi="Times New Roman"/>
          <w:bCs/>
          <w:szCs w:val="20"/>
          <w:lang w:val="fr-FR"/>
        </w:rPr>
        <w:t xml:space="preserve"> </w:t>
      </w:r>
      <w:r w:rsidR="00832CD0" w:rsidRPr="0075024C">
        <w:rPr>
          <w:rFonts w:ascii="Times New Roman" w:hAnsi="Times New Roman"/>
          <w:bCs/>
          <w:szCs w:val="20"/>
          <w:lang w:val="fr-FR"/>
        </w:rPr>
        <w:t xml:space="preserve">et du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 xml:space="preserve">peuvent traiter, stocker et transmettre de telles informations. La Société de Gestion </w:t>
      </w:r>
      <w:r w:rsidR="00832CD0" w:rsidRPr="0075024C">
        <w:rPr>
          <w:rFonts w:ascii="Times New Roman" w:hAnsi="Times New Roman"/>
          <w:bCs/>
          <w:szCs w:val="20"/>
          <w:lang w:val="fr-FR"/>
        </w:rPr>
        <w:t xml:space="preserve">et le </w:t>
      </w:r>
      <w:r w:rsidR="00832CD0" w:rsidRPr="0075024C">
        <w:rPr>
          <w:rFonts w:ascii="Times New Roman" w:hAnsi="Times New Roman"/>
          <w:bCs/>
          <w:szCs w:val="20"/>
          <w:lang w:val="fr-FR" w:eastAsia="en-US"/>
        </w:rPr>
        <w:t>Délégataire de Gestion ont</w:t>
      </w:r>
      <w:r w:rsidRPr="0075024C">
        <w:rPr>
          <w:rFonts w:ascii="Times New Roman" w:hAnsi="Times New Roman"/>
          <w:bCs/>
          <w:szCs w:val="20"/>
          <w:lang w:val="fr-FR"/>
        </w:rPr>
        <w:t xml:space="preserve"> mis en place des procédures et des systèmes qu</w:t>
      </w:r>
      <w:r w:rsidR="006F1115" w:rsidRPr="0075024C">
        <w:rPr>
          <w:rFonts w:ascii="Times New Roman" w:hAnsi="Times New Roman"/>
          <w:bCs/>
          <w:szCs w:val="20"/>
          <w:lang w:val="fr-FR"/>
        </w:rPr>
        <w:t>’</w:t>
      </w:r>
      <w:r w:rsidRPr="0075024C">
        <w:rPr>
          <w:rFonts w:ascii="Times New Roman" w:hAnsi="Times New Roman"/>
          <w:bCs/>
          <w:szCs w:val="20"/>
          <w:lang w:val="fr-FR"/>
        </w:rPr>
        <w:t xml:space="preserve">ils </w:t>
      </w:r>
      <w:r w:rsidR="00F04D75" w:rsidRPr="0075024C">
        <w:rPr>
          <w:rFonts w:ascii="Times New Roman" w:hAnsi="Times New Roman"/>
          <w:bCs/>
          <w:szCs w:val="20"/>
          <w:lang w:val="fr-FR"/>
        </w:rPr>
        <w:t xml:space="preserve">jugent à même de </w:t>
      </w:r>
      <w:r w:rsidRPr="0075024C">
        <w:rPr>
          <w:rFonts w:ascii="Times New Roman" w:hAnsi="Times New Roman"/>
          <w:bCs/>
          <w:szCs w:val="20"/>
          <w:lang w:val="fr-FR"/>
        </w:rPr>
        <w:t xml:space="preserve">protéger ces informations et </w:t>
      </w:r>
      <w:r w:rsidR="00F04D75" w:rsidRPr="0075024C">
        <w:rPr>
          <w:rFonts w:ascii="Times New Roman" w:hAnsi="Times New Roman"/>
          <w:bCs/>
          <w:szCs w:val="20"/>
          <w:lang w:val="fr-FR"/>
        </w:rPr>
        <w:t xml:space="preserve">de </w:t>
      </w:r>
      <w:r w:rsidRPr="0075024C">
        <w:rPr>
          <w:rFonts w:ascii="Times New Roman" w:hAnsi="Times New Roman"/>
          <w:bCs/>
          <w:szCs w:val="20"/>
          <w:lang w:val="fr-FR"/>
        </w:rPr>
        <w:t>prévenir les pertes de données et les atteintes à la sécurité. Toutefois, ces mesures ne peuvent pas garantir une sécurité absolue. Les techniques utilisées pour obtenir un accès non autorisé aux données, désactiver ou dégrader le</w:t>
      </w:r>
      <w:r w:rsidR="00E309E5" w:rsidRPr="0075024C">
        <w:rPr>
          <w:rFonts w:ascii="Times New Roman" w:hAnsi="Times New Roman"/>
          <w:bCs/>
          <w:szCs w:val="20"/>
          <w:lang w:val="fr-FR"/>
        </w:rPr>
        <w:t>s</w:t>
      </w:r>
      <w:r w:rsidRPr="0075024C">
        <w:rPr>
          <w:rFonts w:ascii="Times New Roman" w:hAnsi="Times New Roman"/>
          <w:bCs/>
          <w:szCs w:val="20"/>
          <w:lang w:val="fr-FR"/>
        </w:rPr>
        <w:t xml:space="preserve"> service</w:t>
      </w:r>
      <w:r w:rsidR="00E309E5" w:rsidRPr="0075024C">
        <w:rPr>
          <w:rFonts w:ascii="Times New Roman" w:hAnsi="Times New Roman"/>
          <w:bCs/>
          <w:szCs w:val="20"/>
          <w:lang w:val="fr-FR"/>
        </w:rPr>
        <w:t>s</w:t>
      </w:r>
      <w:r w:rsidRPr="0075024C">
        <w:rPr>
          <w:rFonts w:ascii="Times New Roman" w:hAnsi="Times New Roman"/>
          <w:bCs/>
          <w:szCs w:val="20"/>
          <w:lang w:val="fr-FR"/>
        </w:rPr>
        <w:t xml:space="preserve"> ou saboter les systèmes </w:t>
      </w:r>
      <w:r w:rsidR="00F04D75" w:rsidRPr="0075024C">
        <w:rPr>
          <w:rFonts w:ascii="Times New Roman" w:hAnsi="Times New Roman"/>
          <w:bCs/>
          <w:szCs w:val="20"/>
          <w:lang w:val="fr-FR"/>
        </w:rPr>
        <w:t>évoluent</w:t>
      </w:r>
      <w:r w:rsidRPr="0075024C">
        <w:rPr>
          <w:rFonts w:ascii="Times New Roman" w:hAnsi="Times New Roman"/>
          <w:bCs/>
          <w:szCs w:val="20"/>
          <w:lang w:val="fr-FR"/>
        </w:rPr>
        <w:t xml:space="preserve"> fréquemment et peuvent être difficiles à détecter pendant de longues périodes. Le matériel ou les logiciels acquis auprès de tiers peuvent présenter des défauts de conception ou de fabrication ou d</w:t>
      </w:r>
      <w:r w:rsidR="0038625E" w:rsidRPr="0075024C">
        <w:rPr>
          <w:rFonts w:ascii="Times New Roman" w:hAnsi="Times New Roman"/>
          <w:bCs/>
          <w:szCs w:val="20"/>
          <w:lang w:val="fr-FR"/>
        </w:rPr>
        <w:t>’</w:t>
      </w:r>
      <w:r w:rsidRPr="0075024C">
        <w:rPr>
          <w:rFonts w:ascii="Times New Roman" w:hAnsi="Times New Roman"/>
          <w:bCs/>
          <w:szCs w:val="20"/>
          <w:lang w:val="fr-FR"/>
        </w:rPr>
        <w:t xml:space="preserve">autres problèmes susceptibles de compromettre </w:t>
      </w:r>
      <w:r w:rsidR="0038625E" w:rsidRPr="0075024C">
        <w:rPr>
          <w:rFonts w:ascii="Times New Roman" w:hAnsi="Times New Roman"/>
          <w:bCs/>
          <w:szCs w:val="20"/>
          <w:lang w:val="fr-FR"/>
        </w:rPr>
        <w:t xml:space="preserve">de manière </w:t>
      </w:r>
      <w:r w:rsidR="00E309E5" w:rsidRPr="0075024C">
        <w:rPr>
          <w:rFonts w:ascii="Times New Roman" w:hAnsi="Times New Roman"/>
          <w:bCs/>
          <w:szCs w:val="20"/>
          <w:lang w:val="fr-FR"/>
        </w:rPr>
        <w:t>imprévue</w:t>
      </w:r>
      <w:r w:rsidR="0038625E" w:rsidRPr="0075024C">
        <w:rPr>
          <w:rFonts w:ascii="Times New Roman" w:hAnsi="Times New Roman"/>
          <w:bCs/>
          <w:szCs w:val="20"/>
          <w:lang w:val="fr-FR"/>
        </w:rPr>
        <w:t xml:space="preserve"> </w:t>
      </w:r>
      <w:r w:rsidRPr="0075024C">
        <w:rPr>
          <w:rFonts w:ascii="Times New Roman" w:hAnsi="Times New Roman"/>
          <w:bCs/>
          <w:szCs w:val="20"/>
          <w:lang w:val="fr-FR"/>
        </w:rPr>
        <w:t xml:space="preserve">la sécurité des informations. Les services </w:t>
      </w:r>
      <w:r w:rsidR="0038625E" w:rsidRPr="0075024C">
        <w:rPr>
          <w:rFonts w:ascii="Times New Roman" w:hAnsi="Times New Roman"/>
          <w:bCs/>
          <w:szCs w:val="20"/>
          <w:lang w:val="fr-FR"/>
        </w:rPr>
        <w:t>en</w:t>
      </w:r>
      <w:r w:rsidRPr="0075024C">
        <w:rPr>
          <w:rFonts w:ascii="Times New Roman" w:hAnsi="Times New Roman"/>
          <w:bCs/>
          <w:szCs w:val="20"/>
          <w:lang w:val="fr-FR"/>
        </w:rPr>
        <w:t xml:space="preserve"> réseau </w:t>
      </w:r>
      <w:r w:rsidR="0038625E" w:rsidRPr="0075024C">
        <w:rPr>
          <w:rFonts w:ascii="Times New Roman" w:hAnsi="Times New Roman"/>
          <w:bCs/>
          <w:szCs w:val="20"/>
          <w:lang w:val="fr-FR"/>
        </w:rPr>
        <w:t xml:space="preserve">qui sont </w:t>
      </w:r>
      <w:r w:rsidRPr="0075024C">
        <w:rPr>
          <w:rFonts w:ascii="Times New Roman" w:hAnsi="Times New Roman"/>
          <w:bCs/>
          <w:szCs w:val="20"/>
          <w:lang w:val="fr-FR"/>
        </w:rPr>
        <w:t xml:space="preserve">fournis par des tiers à la Société de Gestion </w:t>
      </w:r>
      <w:r w:rsidR="00832CD0" w:rsidRPr="0075024C">
        <w:rPr>
          <w:rFonts w:ascii="Times New Roman" w:hAnsi="Times New Roman"/>
          <w:bCs/>
          <w:szCs w:val="20"/>
          <w:lang w:val="fr-FR"/>
        </w:rPr>
        <w:t xml:space="preserve">ou au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 xml:space="preserve">peuvent être </w:t>
      </w:r>
      <w:r w:rsidR="0038625E" w:rsidRPr="0075024C">
        <w:rPr>
          <w:rFonts w:ascii="Times New Roman" w:hAnsi="Times New Roman"/>
          <w:bCs/>
          <w:szCs w:val="20"/>
          <w:lang w:val="fr-FR"/>
        </w:rPr>
        <w:t>vulnérables</w:t>
      </w:r>
      <w:r w:rsidR="00470F80" w:rsidRPr="0075024C">
        <w:rPr>
          <w:rFonts w:ascii="Times New Roman" w:hAnsi="Times New Roman"/>
          <w:bCs/>
          <w:szCs w:val="20"/>
          <w:lang w:val="fr-FR"/>
        </w:rPr>
        <w:t xml:space="preserve">, </w:t>
      </w:r>
      <w:r w:rsidR="00E309E5" w:rsidRPr="0075024C">
        <w:rPr>
          <w:rFonts w:ascii="Times New Roman" w:hAnsi="Times New Roman"/>
          <w:bCs/>
          <w:szCs w:val="20"/>
          <w:lang w:val="fr-FR"/>
        </w:rPr>
        <w:t xml:space="preserve">et </w:t>
      </w:r>
      <w:r w:rsidRPr="0075024C">
        <w:rPr>
          <w:rFonts w:ascii="Times New Roman" w:hAnsi="Times New Roman"/>
          <w:bCs/>
          <w:szCs w:val="20"/>
          <w:lang w:val="fr-FR"/>
        </w:rPr>
        <w:t>entraîn</w:t>
      </w:r>
      <w:r w:rsidR="00470F80" w:rsidRPr="0075024C">
        <w:rPr>
          <w:rFonts w:ascii="Times New Roman" w:hAnsi="Times New Roman"/>
          <w:bCs/>
          <w:szCs w:val="20"/>
          <w:lang w:val="fr-FR"/>
        </w:rPr>
        <w:t>er</w:t>
      </w:r>
      <w:r w:rsidR="0038625E" w:rsidRPr="0075024C">
        <w:rPr>
          <w:rFonts w:ascii="Times New Roman" w:hAnsi="Times New Roman"/>
          <w:bCs/>
          <w:szCs w:val="20"/>
          <w:lang w:val="fr-FR"/>
        </w:rPr>
        <w:t xml:space="preserve"> </w:t>
      </w:r>
      <w:r w:rsidR="00470F80" w:rsidRPr="0075024C">
        <w:rPr>
          <w:rFonts w:ascii="Times New Roman" w:hAnsi="Times New Roman"/>
          <w:bCs/>
          <w:szCs w:val="20"/>
          <w:lang w:val="fr-FR"/>
        </w:rPr>
        <w:t xml:space="preserve">ainsi </w:t>
      </w:r>
      <w:r w:rsidRPr="0075024C">
        <w:rPr>
          <w:rFonts w:ascii="Times New Roman" w:hAnsi="Times New Roman"/>
          <w:bCs/>
          <w:szCs w:val="20"/>
          <w:lang w:val="fr-FR"/>
        </w:rPr>
        <w:t>une violation du réseau de la Société de Gestion</w:t>
      </w:r>
      <w:r w:rsidR="00832CD0" w:rsidRPr="0075024C">
        <w:rPr>
          <w:rFonts w:ascii="Times New Roman" w:hAnsi="Times New Roman"/>
          <w:bCs/>
          <w:szCs w:val="20"/>
          <w:lang w:val="fr-FR"/>
        </w:rPr>
        <w:t xml:space="preserve"> ou du </w:t>
      </w:r>
      <w:r w:rsidR="00832CD0" w:rsidRPr="0075024C">
        <w:rPr>
          <w:rFonts w:ascii="Times New Roman" w:hAnsi="Times New Roman"/>
          <w:bCs/>
          <w:szCs w:val="20"/>
          <w:lang w:val="fr-FR" w:eastAsia="en-US"/>
        </w:rPr>
        <w:t>Délégataire de Gestion</w:t>
      </w:r>
      <w:r w:rsidRPr="0075024C">
        <w:rPr>
          <w:rFonts w:ascii="Times New Roman" w:hAnsi="Times New Roman"/>
          <w:bCs/>
          <w:szCs w:val="20"/>
          <w:lang w:val="fr-FR"/>
        </w:rPr>
        <w:t xml:space="preserve">. Les systèmes ou installations de la Société de Gestion </w:t>
      </w:r>
      <w:r w:rsidR="00832CD0" w:rsidRPr="0075024C">
        <w:rPr>
          <w:rFonts w:ascii="Times New Roman" w:hAnsi="Times New Roman"/>
          <w:bCs/>
          <w:szCs w:val="20"/>
          <w:lang w:val="fr-FR"/>
        </w:rPr>
        <w:t xml:space="preserve">et du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 xml:space="preserve">peuvent être exposés à des erreurs ou à des </w:t>
      </w:r>
      <w:r w:rsidR="00934BE7" w:rsidRPr="0075024C">
        <w:rPr>
          <w:rFonts w:ascii="Times New Roman" w:hAnsi="Times New Roman"/>
          <w:bCs/>
          <w:szCs w:val="20"/>
          <w:lang w:val="fr-FR"/>
        </w:rPr>
        <w:t>actes malveillants</w:t>
      </w:r>
      <w:r w:rsidRPr="0075024C">
        <w:rPr>
          <w:rFonts w:ascii="Times New Roman" w:hAnsi="Times New Roman"/>
          <w:bCs/>
          <w:szCs w:val="20"/>
          <w:lang w:val="fr-FR"/>
        </w:rPr>
        <w:t xml:space="preserve"> de la part </w:t>
      </w:r>
      <w:r w:rsidR="00934BE7" w:rsidRPr="0075024C">
        <w:rPr>
          <w:rFonts w:ascii="Times New Roman" w:hAnsi="Times New Roman"/>
          <w:bCs/>
          <w:szCs w:val="20"/>
          <w:lang w:val="fr-FR"/>
        </w:rPr>
        <w:t>de salariés</w:t>
      </w:r>
      <w:r w:rsidRPr="0075024C">
        <w:rPr>
          <w:rFonts w:ascii="Times New Roman" w:hAnsi="Times New Roman"/>
          <w:bCs/>
          <w:szCs w:val="20"/>
          <w:lang w:val="fr-FR"/>
        </w:rPr>
        <w:t>, à une surveillance gouvernementale ou à d</w:t>
      </w:r>
      <w:r w:rsidR="00934BE7" w:rsidRPr="0075024C">
        <w:rPr>
          <w:rFonts w:ascii="Times New Roman" w:hAnsi="Times New Roman"/>
          <w:bCs/>
          <w:szCs w:val="20"/>
          <w:lang w:val="fr-FR"/>
        </w:rPr>
        <w:t>’</w:t>
      </w:r>
      <w:r w:rsidRPr="0075024C">
        <w:rPr>
          <w:rFonts w:ascii="Times New Roman" w:hAnsi="Times New Roman"/>
          <w:bCs/>
          <w:szCs w:val="20"/>
          <w:lang w:val="fr-FR"/>
        </w:rPr>
        <w:t xml:space="preserve">autres menaces pour la sécurité. Les services en ligne fournis par la Société de Gestion </w:t>
      </w:r>
      <w:r w:rsidR="00832CD0" w:rsidRPr="0075024C">
        <w:rPr>
          <w:rFonts w:ascii="Times New Roman" w:hAnsi="Times New Roman"/>
          <w:bCs/>
          <w:szCs w:val="20"/>
          <w:lang w:val="fr-FR"/>
        </w:rPr>
        <w:t xml:space="preserve">et le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 xml:space="preserve">aux Investisseurs peuvent également être compromis. </w:t>
      </w:r>
      <w:r w:rsidR="00934BE7" w:rsidRPr="0075024C">
        <w:rPr>
          <w:rFonts w:ascii="Times New Roman" w:hAnsi="Times New Roman"/>
          <w:bCs/>
          <w:szCs w:val="20"/>
          <w:lang w:val="fr-FR"/>
        </w:rPr>
        <w:t>En cas de</w:t>
      </w:r>
      <w:r w:rsidRPr="0075024C">
        <w:rPr>
          <w:rFonts w:ascii="Times New Roman" w:hAnsi="Times New Roman"/>
          <w:bCs/>
          <w:szCs w:val="20"/>
          <w:lang w:val="fr-FR"/>
        </w:rPr>
        <w:t xml:space="preserve"> violation des systèmes d</w:t>
      </w:r>
      <w:r w:rsidR="00934BE7" w:rsidRPr="0075024C">
        <w:rPr>
          <w:rFonts w:ascii="Times New Roman" w:hAnsi="Times New Roman"/>
          <w:bCs/>
          <w:szCs w:val="20"/>
          <w:lang w:val="fr-FR"/>
        </w:rPr>
        <w:t>’</w:t>
      </w:r>
      <w:r w:rsidRPr="0075024C">
        <w:rPr>
          <w:rFonts w:ascii="Times New Roman" w:hAnsi="Times New Roman"/>
          <w:bCs/>
          <w:szCs w:val="20"/>
          <w:lang w:val="fr-FR"/>
        </w:rPr>
        <w:t>information de la Société de Gestion</w:t>
      </w:r>
      <w:r w:rsidR="00832CD0" w:rsidRPr="0075024C">
        <w:rPr>
          <w:rFonts w:ascii="Times New Roman" w:hAnsi="Times New Roman"/>
          <w:bCs/>
          <w:szCs w:val="20"/>
          <w:lang w:val="fr-FR"/>
        </w:rPr>
        <w:t xml:space="preserve"> ou du </w:t>
      </w:r>
      <w:r w:rsidR="00832CD0" w:rsidRPr="0075024C">
        <w:rPr>
          <w:rFonts w:ascii="Times New Roman" w:hAnsi="Times New Roman"/>
          <w:bCs/>
          <w:szCs w:val="20"/>
          <w:lang w:val="fr-FR" w:eastAsia="en-US"/>
        </w:rPr>
        <w:t>Délégataire de Gestion</w:t>
      </w:r>
      <w:r w:rsidR="00934BE7" w:rsidRPr="0075024C">
        <w:rPr>
          <w:rFonts w:ascii="Times New Roman" w:hAnsi="Times New Roman"/>
          <w:bCs/>
          <w:szCs w:val="20"/>
          <w:lang w:val="fr-FR"/>
        </w:rPr>
        <w:t>,</w:t>
      </w:r>
      <w:r w:rsidRPr="0075024C">
        <w:rPr>
          <w:rFonts w:ascii="Times New Roman" w:hAnsi="Times New Roman"/>
          <w:bCs/>
          <w:szCs w:val="20"/>
          <w:lang w:val="fr-FR"/>
        </w:rPr>
        <w:t xml:space="preserve"> d</w:t>
      </w:r>
      <w:r w:rsidR="00934BE7" w:rsidRPr="0075024C">
        <w:rPr>
          <w:rFonts w:ascii="Times New Roman" w:hAnsi="Times New Roman"/>
          <w:bCs/>
          <w:szCs w:val="20"/>
          <w:lang w:val="fr-FR"/>
        </w:rPr>
        <w:t xml:space="preserve">es </w:t>
      </w:r>
      <w:r w:rsidRPr="0075024C">
        <w:rPr>
          <w:rFonts w:ascii="Times New Roman" w:hAnsi="Times New Roman"/>
          <w:bCs/>
          <w:szCs w:val="20"/>
          <w:lang w:val="fr-FR"/>
        </w:rPr>
        <w:t xml:space="preserve">informations relatives aux opérations du Fonds et </w:t>
      </w:r>
      <w:r w:rsidR="00934BE7" w:rsidRPr="0075024C">
        <w:rPr>
          <w:rFonts w:ascii="Times New Roman" w:hAnsi="Times New Roman"/>
          <w:bCs/>
          <w:szCs w:val="20"/>
          <w:lang w:val="fr-FR"/>
        </w:rPr>
        <w:t>des données d’identification</w:t>
      </w:r>
      <w:r w:rsidRPr="0075024C">
        <w:rPr>
          <w:rFonts w:ascii="Times New Roman" w:hAnsi="Times New Roman"/>
          <w:bCs/>
          <w:szCs w:val="20"/>
          <w:lang w:val="fr-FR"/>
        </w:rPr>
        <w:t xml:space="preserve"> des Investisseurs </w:t>
      </w:r>
      <w:r w:rsidR="00934BE7" w:rsidRPr="0075024C">
        <w:rPr>
          <w:rFonts w:ascii="Times New Roman" w:hAnsi="Times New Roman"/>
          <w:bCs/>
          <w:szCs w:val="20"/>
          <w:lang w:val="fr-FR"/>
        </w:rPr>
        <w:t>peuvent être perdues ou faire l’objet</w:t>
      </w:r>
      <w:r w:rsidRPr="0075024C">
        <w:rPr>
          <w:rFonts w:ascii="Times New Roman" w:hAnsi="Times New Roman"/>
          <w:bCs/>
          <w:szCs w:val="20"/>
          <w:lang w:val="fr-FR"/>
        </w:rPr>
        <w:t xml:space="preserve"> </w:t>
      </w:r>
      <w:r w:rsidR="00E3675D" w:rsidRPr="0075024C">
        <w:rPr>
          <w:rFonts w:ascii="Times New Roman" w:hAnsi="Times New Roman"/>
          <w:bCs/>
          <w:szCs w:val="20"/>
          <w:lang w:val="fr-FR"/>
        </w:rPr>
        <w:t xml:space="preserve">d’une consultation, </w:t>
      </w:r>
      <w:r w:rsidR="00934BE7" w:rsidRPr="0075024C">
        <w:rPr>
          <w:rFonts w:ascii="Times New Roman" w:hAnsi="Times New Roman"/>
          <w:bCs/>
          <w:szCs w:val="20"/>
          <w:lang w:val="fr-FR"/>
        </w:rPr>
        <w:t xml:space="preserve">d’une </w:t>
      </w:r>
      <w:r w:rsidRPr="0075024C">
        <w:rPr>
          <w:rFonts w:ascii="Times New Roman" w:hAnsi="Times New Roman"/>
          <w:bCs/>
          <w:szCs w:val="20"/>
          <w:lang w:val="fr-FR"/>
        </w:rPr>
        <w:t xml:space="preserve">utilisation ou </w:t>
      </w:r>
      <w:r w:rsidR="00934BE7" w:rsidRPr="0075024C">
        <w:rPr>
          <w:rFonts w:ascii="Times New Roman" w:hAnsi="Times New Roman"/>
          <w:bCs/>
          <w:szCs w:val="20"/>
          <w:lang w:val="fr-FR"/>
        </w:rPr>
        <w:t>d’une</w:t>
      </w:r>
      <w:r w:rsidRPr="0075024C">
        <w:rPr>
          <w:rFonts w:ascii="Times New Roman" w:hAnsi="Times New Roman"/>
          <w:bCs/>
          <w:szCs w:val="20"/>
          <w:lang w:val="fr-FR"/>
        </w:rPr>
        <w:t xml:space="preserve"> divulgation </w:t>
      </w:r>
      <w:r w:rsidR="00E3675D" w:rsidRPr="0075024C">
        <w:rPr>
          <w:rFonts w:ascii="Times New Roman" w:hAnsi="Times New Roman"/>
          <w:bCs/>
          <w:szCs w:val="20"/>
          <w:lang w:val="fr-FR"/>
        </w:rPr>
        <w:t>irrégulière</w:t>
      </w:r>
      <w:r w:rsidRPr="0075024C">
        <w:rPr>
          <w:rFonts w:ascii="Times New Roman" w:hAnsi="Times New Roman"/>
          <w:bCs/>
          <w:szCs w:val="20"/>
          <w:lang w:val="fr-FR"/>
        </w:rPr>
        <w:t xml:space="preserve">. Les prestataires de services de la Société </w:t>
      </w:r>
      <w:r w:rsidR="00E3675D" w:rsidRPr="0075024C">
        <w:rPr>
          <w:rFonts w:ascii="Times New Roman" w:hAnsi="Times New Roman"/>
          <w:bCs/>
          <w:szCs w:val="20"/>
          <w:lang w:val="fr-FR"/>
        </w:rPr>
        <w:t xml:space="preserve">de </w:t>
      </w:r>
      <w:r w:rsidRPr="0075024C">
        <w:rPr>
          <w:rFonts w:ascii="Times New Roman" w:hAnsi="Times New Roman"/>
          <w:bCs/>
          <w:szCs w:val="20"/>
          <w:lang w:val="fr-FR"/>
        </w:rPr>
        <w:t xml:space="preserve">Gestion </w:t>
      </w:r>
      <w:r w:rsidR="00832CD0" w:rsidRPr="0075024C">
        <w:rPr>
          <w:rFonts w:ascii="Times New Roman" w:hAnsi="Times New Roman"/>
          <w:bCs/>
          <w:szCs w:val="20"/>
          <w:lang w:val="fr-FR"/>
        </w:rPr>
        <w:t xml:space="preserve">et du </w:t>
      </w:r>
      <w:r w:rsidR="00832CD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sont soumis aux mêmes menaces de sécurité de</w:t>
      </w:r>
      <w:r w:rsidR="00E3675D" w:rsidRPr="0075024C">
        <w:rPr>
          <w:rFonts w:ascii="Times New Roman" w:hAnsi="Times New Roman"/>
          <w:bCs/>
          <w:szCs w:val="20"/>
          <w:lang w:val="fr-FR"/>
        </w:rPr>
        <w:t>s</w:t>
      </w:r>
      <w:r w:rsidRPr="0075024C">
        <w:rPr>
          <w:rFonts w:ascii="Times New Roman" w:hAnsi="Times New Roman"/>
          <w:bCs/>
          <w:szCs w:val="20"/>
          <w:lang w:val="fr-FR"/>
        </w:rPr>
        <w:t xml:space="preserve"> information</w:t>
      </w:r>
      <w:r w:rsidR="00E3675D" w:rsidRPr="0075024C">
        <w:rPr>
          <w:rFonts w:ascii="Times New Roman" w:hAnsi="Times New Roman"/>
          <w:bCs/>
          <w:szCs w:val="20"/>
          <w:lang w:val="fr-FR"/>
        </w:rPr>
        <w:t>s</w:t>
      </w:r>
      <w:r w:rsidRPr="0075024C">
        <w:rPr>
          <w:rFonts w:ascii="Times New Roman" w:hAnsi="Times New Roman"/>
          <w:bCs/>
          <w:szCs w:val="20"/>
          <w:lang w:val="fr-FR"/>
        </w:rPr>
        <w:t xml:space="preserve"> électronique</w:t>
      </w:r>
      <w:r w:rsidR="00E3675D" w:rsidRPr="0075024C">
        <w:rPr>
          <w:rFonts w:ascii="Times New Roman" w:hAnsi="Times New Roman"/>
          <w:bCs/>
          <w:szCs w:val="20"/>
          <w:lang w:val="fr-FR"/>
        </w:rPr>
        <w:t>s</w:t>
      </w:r>
      <w:r w:rsidRPr="0075024C">
        <w:rPr>
          <w:rFonts w:ascii="Times New Roman" w:hAnsi="Times New Roman"/>
          <w:bCs/>
          <w:szCs w:val="20"/>
          <w:lang w:val="fr-FR"/>
        </w:rPr>
        <w:t xml:space="preserve"> que la Société </w:t>
      </w:r>
      <w:r w:rsidR="00E3675D" w:rsidRPr="0075024C">
        <w:rPr>
          <w:rFonts w:ascii="Times New Roman" w:hAnsi="Times New Roman"/>
          <w:bCs/>
          <w:szCs w:val="20"/>
          <w:lang w:val="fr-FR"/>
        </w:rPr>
        <w:t xml:space="preserve">de </w:t>
      </w:r>
      <w:r w:rsidRPr="0075024C">
        <w:rPr>
          <w:rFonts w:ascii="Times New Roman" w:hAnsi="Times New Roman"/>
          <w:bCs/>
          <w:szCs w:val="20"/>
          <w:lang w:val="fr-FR"/>
        </w:rPr>
        <w:t>Gestion</w:t>
      </w:r>
      <w:r w:rsidR="004071C0" w:rsidRPr="0075024C">
        <w:rPr>
          <w:rFonts w:ascii="Times New Roman" w:hAnsi="Times New Roman"/>
          <w:bCs/>
          <w:szCs w:val="20"/>
          <w:lang w:val="fr-FR"/>
        </w:rPr>
        <w:t xml:space="preserve"> et le </w:t>
      </w:r>
      <w:r w:rsidR="004071C0" w:rsidRPr="0075024C">
        <w:rPr>
          <w:rFonts w:ascii="Times New Roman" w:hAnsi="Times New Roman"/>
          <w:bCs/>
          <w:szCs w:val="20"/>
          <w:lang w:val="fr-FR" w:eastAsia="en-US"/>
        </w:rPr>
        <w:t>Délégataire de Gestion</w:t>
      </w:r>
      <w:r w:rsidRPr="0075024C">
        <w:rPr>
          <w:rFonts w:ascii="Times New Roman" w:hAnsi="Times New Roman"/>
          <w:bCs/>
          <w:szCs w:val="20"/>
          <w:lang w:val="fr-FR"/>
        </w:rPr>
        <w:t>. Si un prestataire de services n</w:t>
      </w:r>
      <w:r w:rsidR="00E3675D" w:rsidRPr="0075024C">
        <w:rPr>
          <w:rFonts w:ascii="Times New Roman" w:hAnsi="Times New Roman"/>
          <w:bCs/>
          <w:szCs w:val="20"/>
          <w:lang w:val="fr-FR"/>
        </w:rPr>
        <w:t>’</w:t>
      </w:r>
      <w:r w:rsidRPr="0075024C">
        <w:rPr>
          <w:rFonts w:ascii="Times New Roman" w:hAnsi="Times New Roman"/>
          <w:bCs/>
          <w:szCs w:val="20"/>
          <w:lang w:val="fr-FR"/>
        </w:rPr>
        <w:t xml:space="preserve">adopte </w:t>
      </w:r>
      <w:r w:rsidR="00E3675D" w:rsidRPr="0075024C">
        <w:rPr>
          <w:rFonts w:ascii="Times New Roman" w:hAnsi="Times New Roman"/>
          <w:bCs/>
          <w:szCs w:val="20"/>
          <w:lang w:val="fr-FR"/>
        </w:rPr>
        <w:t xml:space="preserve">ou n’applique </w:t>
      </w:r>
      <w:r w:rsidRPr="0075024C">
        <w:rPr>
          <w:rFonts w:ascii="Times New Roman" w:hAnsi="Times New Roman"/>
          <w:bCs/>
          <w:szCs w:val="20"/>
          <w:lang w:val="fr-FR"/>
        </w:rPr>
        <w:t xml:space="preserve">pas des politiques de sécurité des données adéquates, ou en cas de violation de ses réseaux, les informations relatives aux opérations du Fonds et les </w:t>
      </w:r>
      <w:r w:rsidR="00E3675D" w:rsidRPr="0075024C">
        <w:rPr>
          <w:rFonts w:ascii="Times New Roman" w:hAnsi="Times New Roman"/>
          <w:bCs/>
          <w:szCs w:val="20"/>
          <w:lang w:val="fr-FR"/>
        </w:rPr>
        <w:t>données d’identification</w:t>
      </w:r>
      <w:r w:rsidRPr="0075024C">
        <w:rPr>
          <w:rFonts w:ascii="Times New Roman" w:hAnsi="Times New Roman"/>
          <w:bCs/>
          <w:szCs w:val="20"/>
          <w:lang w:val="fr-FR"/>
        </w:rPr>
        <w:t xml:space="preserve"> des Investisseurs peuvent être perdues ou </w:t>
      </w:r>
      <w:r w:rsidR="00E3675D" w:rsidRPr="0075024C">
        <w:rPr>
          <w:rFonts w:ascii="Times New Roman" w:hAnsi="Times New Roman"/>
          <w:bCs/>
          <w:szCs w:val="20"/>
          <w:lang w:val="fr-FR"/>
        </w:rPr>
        <w:t xml:space="preserve">faire l’objet d’une </w:t>
      </w:r>
      <w:r w:rsidRPr="0075024C">
        <w:rPr>
          <w:rFonts w:ascii="Times New Roman" w:hAnsi="Times New Roman"/>
          <w:bCs/>
          <w:szCs w:val="20"/>
          <w:lang w:val="fr-FR"/>
        </w:rPr>
        <w:t>consult</w:t>
      </w:r>
      <w:r w:rsidR="00E3675D" w:rsidRPr="0075024C">
        <w:rPr>
          <w:rFonts w:ascii="Times New Roman" w:hAnsi="Times New Roman"/>
          <w:bCs/>
          <w:szCs w:val="20"/>
          <w:lang w:val="fr-FR"/>
        </w:rPr>
        <w:t>ation, d’une utilisation ou d’une divulgation irrégulière</w:t>
      </w:r>
      <w:r w:rsidRPr="0075024C">
        <w:rPr>
          <w:rFonts w:ascii="Times New Roman" w:hAnsi="Times New Roman"/>
          <w:bCs/>
          <w:szCs w:val="20"/>
          <w:lang w:val="fr-FR"/>
        </w:rPr>
        <w:t>. La perte ou l</w:t>
      </w:r>
      <w:r w:rsidR="0059677C" w:rsidRPr="0075024C">
        <w:rPr>
          <w:rFonts w:ascii="Times New Roman" w:hAnsi="Times New Roman"/>
          <w:bCs/>
          <w:szCs w:val="20"/>
          <w:lang w:val="fr-FR"/>
        </w:rPr>
        <w:t>a consultation</w:t>
      </w:r>
      <w:r w:rsidRPr="0075024C">
        <w:rPr>
          <w:rFonts w:ascii="Times New Roman" w:hAnsi="Times New Roman"/>
          <w:bCs/>
          <w:szCs w:val="20"/>
          <w:lang w:val="fr-FR"/>
        </w:rPr>
        <w:t>, l</w:t>
      </w:r>
      <w:r w:rsidR="0059677C" w:rsidRPr="0075024C">
        <w:rPr>
          <w:rFonts w:ascii="Times New Roman" w:hAnsi="Times New Roman"/>
          <w:bCs/>
          <w:szCs w:val="20"/>
          <w:lang w:val="fr-FR"/>
        </w:rPr>
        <w:t>’</w:t>
      </w:r>
      <w:r w:rsidRPr="0075024C">
        <w:rPr>
          <w:rFonts w:ascii="Times New Roman" w:hAnsi="Times New Roman"/>
          <w:bCs/>
          <w:szCs w:val="20"/>
          <w:lang w:val="fr-FR"/>
        </w:rPr>
        <w:t>utilisation ou la divulgation i</w:t>
      </w:r>
      <w:r w:rsidR="0059677C" w:rsidRPr="0075024C">
        <w:rPr>
          <w:rFonts w:ascii="Times New Roman" w:hAnsi="Times New Roman"/>
          <w:bCs/>
          <w:szCs w:val="20"/>
          <w:lang w:val="fr-FR"/>
        </w:rPr>
        <w:t>rrégulière</w:t>
      </w:r>
      <w:r w:rsidRPr="0075024C">
        <w:rPr>
          <w:rFonts w:ascii="Times New Roman" w:hAnsi="Times New Roman"/>
          <w:bCs/>
          <w:szCs w:val="20"/>
          <w:lang w:val="fr-FR"/>
        </w:rPr>
        <w:t xml:space="preserve"> des informations exclusives du Fonds peut entraîner pour la Société </w:t>
      </w:r>
      <w:r w:rsidR="00E3675D" w:rsidRPr="0075024C">
        <w:rPr>
          <w:rFonts w:ascii="Times New Roman" w:hAnsi="Times New Roman"/>
          <w:bCs/>
          <w:szCs w:val="20"/>
          <w:lang w:val="fr-FR"/>
        </w:rPr>
        <w:t xml:space="preserve">de </w:t>
      </w:r>
      <w:r w:rsidRPr="0075024C">
        <w:rPr>
          <w:rFonts w:ascii="Times New Roman" w:hAnsi="Times New Roman"/>
          <w:bCs/>
          <w:szCs w:val="20"/>
          <w:lang w:val="fr-FR"/>
        </w:rPr>
        <w:t>Gestion</w:t>
      </w:r>
      <w:r w:rsidR="004071C0" w:rsidRPr="0075024C">
        <w:rPr>
          <w:rFonts w:ascii="Times New Roman" w:hAnsi="Times New Roman"/>
          <w:bCs/>
          <w:szCs w:val="20"/>
          <w:lang w:val="fr-FR"/>
        </w:rPr>
        <w:t xml:space="preserve">, le </w:t>
      </w:r>
      <w:r w:rsidR="004071C0" w:rsidRPr="0075024C">
        <w:rPr>
          <w:rFonts w:ascii="Times New Roman" w:hAnsi="Times New Roman"/>
          <w:bCs/>
          <w:szCs w:val="20"/>
          <w:lang w:val="fr-FR" w:eastAsia="en-US"/>
        </w:rPr>
        <w:t xml:space="preserve">Délégataire de Gestion </w:t>
      </w:r>
      <w:r w:rsidRPr="0075024C">
        <w:rPr>
          <w:rFonts w:ascii="Times New Roman" w:hAnsi="Times New Roman"/>
          <w:bCs/>
          <w:szCs w:val="20"/>
          <w:lang w:val="fr-FR"/>
        </w:rPr>
        <w:t>ou le Fonds, entre autres, une perte financière, l</w:t>
      </w:r>
      <w:r w:rsidR="0059677C" w:rsidRPr="0075024C">
        <w:rPr>
          <w:rFonts w:ascii="Times New Roman" w:hAnsi="Times New Roman"/>
          <w:bCs/>
          <w:szCs w:val="20"/>
          <w:lang w:val="fr-FR"/>
        </w:rPr>
        <w:t>’</w:t>
      </w:r>
      <w:r w:rsidRPr="0075024C">
        <w:rPr>
          <w:rFonts w:ascii="Times New Roman" w:hAnsi="Times New Roman"/>
          <w:bCs/>
          <w:szCs w:val="20"/>
          <w:lang w:val="fr-FR"/>
        </w:rPr>
        <w:t xml:space="preserve">interruption de ses activités, une responsabilité envers des tiers, une intervention </w:t>
      </w:r>
      <w:r w:rsidR="0059677C" w:rsidRPr="0075024C">
        <w:rPr>
          <w:rFonts w:ascii="Times New Roman" w:hAnsi="Times New Roman"/>
          <w:bCs/>
          <w:szCs w:val="20"/>
          <w:lang w:val="fr-FR"/>
        </w:rPr>
        <w:t>du régulateur</w:t>
      </w:r>
      <w:r w:rsidRPr="0075024C">
        <w:rPr>
          <w:rFonts w:ascii="Times New Roman" w:hAnsi="Times New Roman"/>
          <w:bCs/>
          <w:szCs w:val="20"/>
          <w:lang w:val="fr-FR"/>
        </w:rPr>
        <w:t xml:space="preserve"> ou une atteinte à la réputation. L</w:t>
      </w:r>
      <w:r w:rsidR="0059677C" w:rsidRPr="0075024C">
        <w:rPr>
          <w:rFonts w:ascii="Times New Roman" w:hAnsi="Times New Roman"/>
          <w:bCs/>
          <w:szCs w:val="20"/>
          <w:lang w:val="fr-FR"/>
        </w:rPr>
        <w:t>’</w:t>
      </w:r>
      <w:r w:rsidRPr="0075024C">
        <w:rPr>
          <w:rFonts w:ascii="Times New Roman" w:hAnsi="Times New Roman"/>
          <w:bCs/>
          <w:szCs w:val="20"/>
          <w:lang w:val="fr-FR"/>
        </w:rPr>
        <w:t xml:space="preserve">un </w:t>
      </w:r>
      <w:r w:rsidR="0059677C" w:rsidRPr="0075024C">
        <w:rPr>
          <w:rFonts w:ascii="Times New Roman" w:hAnsi="Times New Roman"/>
          <w:bCs/>
          <w:szCs w:val="20"/>
          <w:lang w:val="fr-FR"/>
        </w:rPr>
        <w:t>quelconque</w:t>
      </w:r>
      <w:r w:rsidRPr="0075024C">
        <w:rPr>
          <w:rFonts w:ascii="Times New Roman" w:hAnsi="Times New Roman"/>
          <w:bCs/>
          <w:szCs w:val="20"/>
          <w:lang w:val="fr-FR"/>
        </w:rPr>
        <w:t xml:space="preserve"> des événements susmentionnés pourrait avoir un effet </w:t>
      </w:r>
      <w:r w:rsidR="0059677C" w:rsidRPr="0075024C">
        <w:rPr>
          <w:rFonts w:ascii="Times New Roman" w:hAnsi="Times New Roman"/>
          <w:bCs/>
          <w:szCs w:val="20"/>
          <w:lang w:val="fr-FR"/>
        </w:rPr>
        <w:t>préjudiciable</w:t>
      </w:r>
      <w:r w:rsidRPr="0075024C">
        <w:rPr>
          <w:rFonts w:ascii="Times New Roman" w:hAnsi="Times New Roman"/>
          <w:bCs/>
          <w:szCs w:val="20"/>
          <w:lang w:val="fr-FR"/>
        </w:rPr>
        <w:t xml:space="preserve"> important sur le Fonds et les investissements de l</w:t>
      </w:r>
      <w:r w:rsidR="0059677C" w:rsidRPr="0075024C">
        <w:rPr>
          <w:rFonts w:ascii="Times New Roman" w:hAnsi="Times New Roman"/>
          <w:bCs/>
          <w:szCs w:val="20"/>
          <w:lang w:val="fr-FR"/>
        </w:rPr>
        <w:t>’</w:t>
      </w:r>
      <w:r w:rsidRPr="0075024C">
        <w:rPr>
          <w:rFonts w:ascii="Times New Roman" w:hAnsi="Times New Roman"/>
          <w:bCs/>
          <w:szCs w:val="20"/>
          <w:lang w:val="fr-FR"/>
        </w:rPr>
        <w:t>Investisseur dans celui-ci.</w:t>
      </w:r>
    </w:p>
    <w:p w14:paraId="15A5209C" w14:textId="77777777" w:rsidR="000D7672" w:rsidRPr="0075024C" w:rsidRDefault="004E185B" w:rsidP="002C7413">
      <w:pPr>
        <w:pStyle w:val="BodyText"/>
        <w:spacing w:after="200" w:line="276" w:lineRule="auto"/>
        <w:ind w:left="0"/>
        <w:rPr>
          <w:rFonts w:ascii="Times New Roman" w:hAnsi="Times New Roman"/>
          <w:szCs w:val="20"/>
          <w:lang w:val="fr-FR"/>
        </w:rPr>
      </w:pPr>
      <w:r w:rsidRPr="0075024C">
        <w:rPr>
          <w:rFonts w:ascii="Times New Roman" w:hAnsi="Times New Roman"/>
          <w:b/>
          <w:bCs/>
          <w:szCs w:val="20"/>
          <w:lang w:val="fr-FR"/>
        </w:rPr>
        <w:t>Respect de la règlementation en matière de lutte contre le blanchiment d’argent et de sanctions</w:t>
      </w:r>
      <w:r w:rsidRPr="0075024C">
        <w:rPr>
          <w:rFonts w:ascii="Times New Roman" w:hAnsi="Times New Roman"/>
          <w:szCs w:val="20"/>
          <w:lang w:val="fr-FR"/>
        </w:rPr>
        <w:t xml:space="preserve">. Dans le cadre de la lutte contre le blanchiment d’argent, la Société de Gestion </w:t>
      </w:r>
      <w:r w:rsidR="002E0C59" w:rsidRPr="0075024C">
        <w:rPr>
          <w:rFonts w:ascii="Times New Roman" w:hAnsi="Times New Roman"/>
          <w:szCs w:val="20"/>
          <w:lang w:val="fr-FR"/>
        </w:rPr>
        <w:t xml:space="preserve">est en </w:t>
      </w:r>
      <w:r w:rsidRPr="0075024C">
        <w:rPr>
          <w:rFonts w:ascii="Times New Roman" w:hAnsi="Times New Roman"/>
          <w:szCs w:val="20"/>
          <w:lang w:val="fr-FR"/>
        </w:rPr>
        <w:t xml:space="preserve">droit de demander des documents et des informations aux Investisseurs. </w:t>
      </w:r>
      <w:r w:rsidR="004C5FA2" w:rsidRPr="0075024C">
        <w:rPr>
          <w:rFonts w:ascii="Times New Roman" w:hAnsi="Times New Roman"/>
          <w:szCs w:val="20"/>
          <w:lang w:val="fr-FR"/>
        </w:rPr>
        <w:t xml:space="preserve">Le fait pour un Investisseur de fournir tardivement ou de ne pas fournir ces informations pourra notamment entraîner le refus de son </w:t>
      </w:r>
      <w:r w:rsidRPr="0075024C">
        <w:rPr>
          <w:rFonts w:ascii="Times New Roman" w:hAnsi="Times New Roman"/>
          <w:szCs w:val="20"/>
          <w:lang w:val="fr-FR"/>
        </w:rPr>
        <w:t xml:space="preserve">admission dans le Fonds ou </w:t>
      </w:r>
      <w:r w:rsidR="004C5FA2" w:rsidRPr="0075024C">
        <w:rPr>
          <w:rFonts w:ascii="Times New Roman" w:hAnsi="Times New Roman"/>
          <w:szCs w:val="20"/>
          <w:lang w:val="fr-FR"/>
        </w:rPr>
        <w:t>la suspension des</w:t>
      </w:r>
      <w:r w:rsidRPr="0075024C">
        <w:rPr>
          <w:rFonts w:ascii="Times New Roman" w:hAnsi="Times New Roman"/>
          <w:szCs w:val="20"/>
          <w:lang w:val="fr-FR"/>
        </w:rPr>
        <w:t xml:space="preserve"> distributions </w:t>
      </w:r>
      <w:r w:rsidR="00FF6C43" w:rsidRPr="0075024C">
        <w:rPr>
          <w:rFonts w:ascii="Times New Roman" w:hAnsi="Times New Roman"/>
          <w:szCs w:val="20"/>
          <w:lang w:val="fr-FR"/>
        </w:rPr>
        <w:t xml:space="preserve">qui lui seraient </w:t>
      </w:r>
      <w:r w:rsidRPr="0075024C">
        <w:rPr>
          <w:rFonts w:ascii="Times New Roman" w:hAnsi="Times New Roman"/>
          <w:szCs w:val="20"/>
          <w:lang w:val="fr-FR"/>
        </w:rPr>
        <w:t>dues</w:t>
      </w:r>
      <w:r w:rsidR="00FF6C43" w:rsidRPr="0075024C">
        <w:rPr>
          <w:rFonts w:ascii="Times New Roman" w:hAnsi="Times New Roman"/>
          <w:szCs w:val="20"/>
          <w:lang w:val="fr-FR"/>
        </w:rPr>
        <w:t xml:space="preserve"> par le Fonds</w:t>
      </w:r>
      <w:r w:rsidRPr="0075024C">
        <w:rPr>
          <w:rFonts w:ascii="Times New Roman" w:hAnsi="Times New Roman"/>
          <w:szCs w:val="20"/>
          <w:lang w:val="fr-FR"/>
        </w:rPr>
        <w:t>. S</w:t>
      </w:r>
      <w:r w:rsidR="00543D8B" w:rsidRPr="0075024C">
        <w:rPr>
          <w:rFonts w:ascii="Times New Roman" w:hAnsi="Times New Roman"/>
          <w:szCs w:val="20"/>
          <w:lang w:val="fr-FR"/>
        </w:rPr>
        <w:t>’</w:t>
      </w:r>
      <w:r w:rsidRPr="0075024C">
        <w:rPr>
          <w:rFonts w:ascii="Times New Roman" w:hAnsi="Times New Roman"/>
          <w:szCs w:val="20"/>
          <w:lang w:val="fr-FR"/>
        </w:rPr>
        <w:t>il est établi ultérieurement qu</w:t>
      </w:r>
      <w:r w:rsidR="00543D8B" w:rsidRPr="0075024C">
        <w:rPr>
          <w:rFonts w:ascii="Times New Roman" w:hAnsi="Times New Roman"/>
          <w:szCs w:val="20"/>
          <w:lang w:val="fr-FR"/>
        </w:rPr>
        <w:t>’</w:t>
      </w:r>
      <w:r w:rsidRPr="0075024C">
        <w:rPr>
          <w:rFonts w:ascii="Times New Roman" w:hAnsi="Times New Roman"/>
          <w:szCs w:val="20"/>
          <w:lang w:val="fr-FR"/>
        </w:rPr>
        <w:t>un Investisseur, ou tout bénéficiaire direct ou indirect d</w:t>
      </w:r>
      <w:r w:rsidR="00543D8B" w:rsidRPr="0075024C">
        <w:rPr>
          <w:rFonts w:ascii="Times New Roman" w:hAnsi="Times New Roman"/>
          <w:szCs w:val="20"/>
          <w:lang w:val="fr-FR"/>
        </w:rPr>
        <w:t>’</w:t>
      </w:r>
      <w:r w:rsidRPr="0075024C">
        <w:rPr>
          <w:rFonts w:ascii="Times New Roman" w:hAnsi="Times New Roman"/>
          <w:szCs w:val="20"/>
          <w:lang w:val="fr-FR"/>
        </w:rPr>
        <w:t xml:space="preserve">un Investisseur, est une personne </w:t>
      </w:r>
      <w:r w:rsidR="00261EC7" w:rsidRPr="0075024C">
        <w:rPr>
          <w:rFonts w:ascii="Times New Roman" w:hAnsi="Times New Roman"/>
          <w:szCs w:val="20"/>
          <w:lang w:val="fr-FR"/>
        </w:rPr>
        <w:t>désignée</w:t>
      </w:r>
      <w:r w:rsidRPr="0075024C">
        <w:rPr>
          <w:rFonts w:ascii="Times New Roman" w:hAnsi="Times New Roman"/>
          <w:szCs w:val="20"/>
          <w:lang w:val="fr-FR"/>
        </w:rPr>
        <w:t xml:space="preserve"> dans toute loi applicable sur le blanchiment d</w:t>
      </w:r>
      <w:r w:rsidR="00543D8B" w:rsidRPr="0075024C">
        <w:rPr>
          <w:rFonts w:ascii="Times New Roman" w:hAnsi="Times New Roman"/>
          <w:szCs w:val="20"/>
          <w:lang w:val="fr-FR"/>
        </w:rPr>
        <w:t>’</w:t>
      </w:r>
      <w:r w:rsidRPr="0075024C">
        <w:rPr>
          <w:rFonts w:ascii="Times New Roman" w:hAnsi="Times New Roman"/>
          <w:szCs w:val="20"/>
          <w:lang w:val="fr-FR"/>
        </w:rPr>
        <w:t xml:space="preserve">argent comme </w:t>
      </w:r>
      <w:r w:rsidR="00543D8B" w:rsidRPr="0075024C">
        <w:rPr>
          <w:rFonts w:ascii="Times New Roman" w:hAnsi="Times New Roman"/>
          <w:szCs w:val="20"/>
          <w:lang w:val="fr-FR"/>
        </w:rPr>
        <w:t xml:space="preserve">étant </w:t>
      </w:r>
      <w:r w:rsidRPr="0075024C">
        <w:rPr>
          <w:rFonts w:ascii="Times New Roman" w:hAnsi="Times New Roman"/>
          <w:szCs w:val="20"/>
          <w:lang w:val="fr-FR"/>
        </w:rPr>
        <w:t xml:space="preserve">une </w:t>
      </w:r>
      <w:r w:rsidR="00543D8B" w:rsidRPr="0075024C">
        <w:rPr>
          <w:rFonts w:ascii="Times New Roman" w:hAnsi="Times New Roman"/>
          <w:szCs w:val="20"/>
          <w:lang w:val="fr-FR"/>
        </w:rPr>
        <w:t>« </w:t>
      </w:r>
      <w:r w:rsidRPr="0075024C">
        <w:rPr>
          <w:rFonts w:ascii="Times New Roman" w:hAnsi="Times New Roman"/>
          <w:szCs w:val="20"/>
          <w:lang w:val="fr-FR"/>
        </w:rPr>
        <w:t xml:space="preserve">personne </w:t>
      </w:r>
      <w:r w:rsidR="00261EC7" w:rsidRPr="0075024C">
        <w:rPr>
          <w:rFonts w:ascii="Times New Roman" w:hAnsi="Times New Roman"/>
          <w:szCs w:val="20"/>
          <w:lang w:val="fr-FR"/>
        </w:rPr>
        <w:t>non autorisée</w:t>
      </w:r>
      <w:r w:rsidR="00543D8B" w:rsidRPr="0075024C">
        <w:rPr>
          <w:rFonts w:ascii="Times New Roman" w:hAnsi="Times New Roman"/>
          <w:szCs w:val="20"/>
          <w:lang w:val="fr-FR"/>
        </w:rPr>
        <w:t> »</w:t>
      </w:r>
      <w:r w:rsidRPr="0075024C">
        <w:rPr>
          <w:rFonts w:ascii="Times New Roman" w:hAnsi="Times New Roman"/>
          <w:szCs w:val="20"/>
          <w:lang w:val="fr-FR"/>
        </w:rPr>
        <w:t xml:space="preserve"> ou </w:t>
      </w:r>
      <w:r w:rsidR="00FF6C43" w:rsidRPr="0075024C">
        <w:rPr>
          <w:rFonts w:ascii="Times New Roman" w:hAnsi="Times New Roman"/>
          <w:szCs w:val="20"/>
          <w:lang w:val="fr-FR"/>
        </w:rPr>
        <w:t xml:space="preserve">une personne qui </w:t>
      </w:r>
      <w:r w:rsidR="00543D8B" w:rsidRPr="0075024C">
        <w:rPr>
          <w:rFonts w:ascii="Times New Roman" w:hAnsi="Times New Roman"/>
          <w:szCs w:val="20"/>
          <w:lang w:val="fr-FR"/>
        </w:rPr>
        <w:t>se livre</w:t>
      </w:r>
      <w:r w:rsidRPr="0075024C">
        <w:rPr>
          <w:rFonts w:ascii="Times New Roman" w:hAnsi="Times New Roman"/>
          <w:szCs w:val="20"/>
          <w:lang w:val="fr-FR"/>
        </w:rPr>
        <w:t xml:space="preserve"> (ou considéré</w:t>
      </w:r>
      <w:r w:rsidR="00FF6C43" w:rsidRPr="0075024C">
        <w:rPr>
          <w:rFonts w:ascii="Times New Roman" w:hAnsi="Times New Roman"/>
          <w:szCs w:val="20"/>
          <w:lang w:val="fr-FR"/>
        </w:rPr>
        <w:t>e</w:t>
      </w:r>
      <w:r w:rsidRPr="0075024C">
        <w:rPr>
          <w:rFonts w:ascii="Times New Roman" w:hAnsi="Times New Roman"/>
          <w:szCs w:val="20"/>
          <w:lang w:val="fr-FR"/>
        </w:rPr>
        <w:t xml:space="preserve"> comme </w:t>
      </w:r>
      <w:r w:rsidR="00E309E5" w:rsidRPr="0075024C">
        <w:rPr>
          <w:rFonts w:ascii="Times New Roman" w:hAnsi="Times New Roman"/>
          <w:szCs w:val="20"/>
          <w:lang w:val="fr-FR"/>
        </w:rPr>
        <w:t>se livrant</w:t>
      </w:r>
      <w:r w:rsidRPr="0075024C">
        <w:rPr>
          <w:rFonts w:ascii="Times New Roman" w:hAnsi="Times New Roman"/>
          <w:szCs w:val="20"/>
          <w:lang w:val="fr-FR"/>
        </w:rPr>
        <w:t xml:space="preserve">) </w:t>
      </w:r>
      <w:r w:rsidR="00543D8B" w:rsidRPr="0075024C">
        <w:rPr>
          <w:rFonts w:ascii="Times New Roman" w:hAnsi="Times New Roman"/>
          <w:szCs w:val="20"/>
          <w:lang w:val="fr-FR"/>
        </w:rPr>
        <w:t xml:space="preserve">à </w:t>
      </w:r>
      <w:r w:rsidRPr="0075024C">
        <w:rPr>
          <w:rFonts w:ascii="Times New Roman" w:hAnsi="Times New Roman"/>
          <w:szCs w:val="20"/>
          <w:lang w:val="fr-FR"/>
        </w:rPr>
        <w:t xml:space="preserve">des activités </w:t>
      </w:r>
      <w:r w:rsidR="00543D8B" w:rsidRPr="0075024C">
        <w:rPr>
          <w:rFonts w:ascii="Times New Roman" w:hAnsi="Times New Roman"/>
          <w:szCs w:val="20"/>
          <w:lang w:val="fr-FR"/>
        </w:rPr>
        <w:t>« </w:t>
      </w:r>
      <w:r w:rsidRPr="0075024C">
        <w:rPr>
          <w:rFonts w:ascii="Times New Roman" w:hAnsi="Times New Roman"/>
          <w:szCs w:val="20"/>
          <w:lang w:val="fr-FR"/>
        </w:rPr>
        <w:t>interdites</w:t>
      </w:r>
      <w:r w:rsidR="00543D8B" w:rsidRPr="0075024C">
        <w:rPr>
          <w:rFonts w:ascii="Times New Roman" w:hAnsi="Times New Roman"/>
          <w:szCs w:val="20"/>
          <w:lang w:val="fr-FR"/>
        </w:rPr>
        <w:t> »</w:t>
      </w:r>
      <w:r w:rsidRPr="0075024C">
        <w:rPr>
          <w:rFonts w:ascii="Times New Roman" w:hAnsi="Times New Roman"/>
          <w:szCs w:val="20"/>
          <w:lang w:val="fr-FR"/>
        </w:rPr>
        <w:t xml:space="preserve"> en vertu de ces lois, la Société de Gestion p</w:t>
      </w:r>
      <w:r w:rsidR="00543D8B" w:rsidRPr="0075024C">
        <w:rPr>
          <w:rFonts w:ascii="Times New Roman" w:hAnsi="Times New Roman"/>
          <w:szCs w:val="20"/>
          <w:lang w:val="fr-FR"/>
        </w:rPr>
        <w:t>ourra</w:t>
      </w:r>
      <w:r w:rsidRPr="0075024C">
        <w:rPr>
          <w:rFonts w:ascii="Times New Roman" w:hAnsi="Times New Roman"/>
          <w:szCs w:val="20"/>
          <w:lang w:val="fr-FR"/>
        </w:rPr>
        <w:t xml:space="preserve"> être contrainte, entre autres mesures, de suspendre les distributions du Fonds qui s</w:t>
      </w:r>
      <w:r w:rsidR="00543D8B" w:rsidRPr="0075024C">
        <w:rPr>
          <w:rFonts w:ascii="Times New Roman" w:hAnsi="Times New Roman"/>
          <w:szCs w:val="20"/>
          <w:lang w:val="fr-FR"/>
        </w:rPr>
        <w:t>er</w:t>
      </w:r>
      <w:r w:rsidRPr="0075024C">
        <w:rPr>
          <w:rFonts w:ascii="Times New Roman" w:hAnsi="Times New Roman"/>
          <w:szCs w:val="20"/>
          <w:lang w:val="fr-FR"/>
        </w:rPr>
        <w:t xml:space="preserve">ont dues à cet Investisseur ou de </w:t>
      </w:r>
      <w:r w:rsidR="00543D8B" w:rsidRPr="0075024C">
        <w:rPr>
          <w:rFonts w:ascii="Times New Roman" w:hAnsi="Times New Roman"/>
          <w:szCs w:val="20"/>
          <w:lang w:val="fr-FR"/>
        </w:rPr>
        <w:t xml:space="preserve">faire </w:t>
      </w:r>
      <w:r w:rsidR="00E309E5" w:rsidRPr="0075024C">
        <w:rPr>
          <w:rFonts w:ascii="Times New Roman" w:hAnsi="Times New Roman"/>
          <w:szCs w:val="20"/>
          <w:lang w:val="fr-FR"/>
        </w:rPr>
        <w:t>procéder à l’annulation ou au rachat de</w:t>
      </w:r>
      <w:r w:rsidRPr="0075024C">
        <w:rPr>
          <w:rFonts w:ascii="Times New Roman" w:hAnsi="Times New Roman"/>
          <w:szCs w:val="20"/>
          <w:lang w:val="fr-FR"/>
        </w:rPr>
        <w:t xml:space="preserve"> ses Parts (sans paiement en contrepartie de ces Parts).</w:t>
      </w:r>
    </w:p>
    <w:p w14:paraId="7AE0CDD8" w14:textId="0CF0D75B" w:rsidR="000D7672" w:rsidRPr="0075024C" w:rsidRDefault="00B22260" w:rsidP="002C7413">
      <w:pPr>
        <w:pStyle w:val="BodyText"/>
        <w:spacing w:after="200" w:line="276" w:lineRule="auto"/>
        <w:ind w:left="0"/>
        <w:rPr>
          <w:rFonts w:ascii="Times New Roman" w:hAnsi="Times New Roman"/>
          <w:szCs w:val="20"/>
          <w:lang w:val="fr-FR"/>
        </w:rPr>
      </w:pPr>
      <w:r w:rsidRPr="0075024C">
        <w:rPr>
          <w:rFonts w:ascii="Times New Roman" w:hAnsi="Times New Roman"/>
          <w:b/>
          <w:bCs/>
          <w:szCs w:val="20"/>
          <w:lang w:val="fr-FR"/>
        </w:rPr>
        <w:t>Conflits d’intérêts potentiels</w:t>
      </w:r>
      <w:r w:rsidRPr="0075024C">
        <w:rPr>
          <w:rFonts w:ascii="Times New Roman" w:hAnsi="Times New Roman"/>
          <w:szCs w:val="20"/>
          <w:lang w:val="fr-FR"/>
        </w:rPr>
        <w:t>. Les Investisseurs doivent savoir qu’il se produira des situations dans lesquelles la Société de Gestion</w:t>
      </w:r>
      <w:r w:rsidR="005833BC" w:rsidRPr="0075024C">
        <w:rPr>
          <w:rFonts w:ascii="Times New Roman" w:hAnsi="Times New Roman"/>
          <w:szCs w:val="20"/>
          <w:lang w:val="fr-FR"/>
        </w:rPr>
        <w:t xml:space="preserve">, </w:t>
      </w:r>
      <w:r w:rsidR="004071C0" w:rsidRPr="0075024C">
        <w:rPr>
          <w:rFonts w:ascii="Times New Roman" w:hAnsi="Times New Roman"/>
          <w:szCs w:val="20"/>
          <w:lang w:val="fr-FR"/>
        </w:rPr>
        <w:t>le</w:t>
      </w:r>
      <w:r w:rsidR="004071C0" w:rsidRPr="0075024C">
        <w:rPr>
          <w:rFonts w:ascii="Times New Roman" w:hAnsi="Times New Roman"/>
          <w:bCs/>
          <w:szCs w:val="20"/>
          <w:lang w:val="fr-FR" w:eastAsia="en-US"/>
        </w:rPr>
        <w:t xml:space="preserve"> Délégataire de Gestion</w:t>
      </w:r>
      <w:r w:rsidRPr="0075024C">
        <w:rPr>
          <w:rFonts w:ascii="Times New Roman" w:hAnsi="Times New Roman"/>
          <w:szCs w:val="20"/>
          <w:lang w:val="fr-FR"/>
        </w:rPr>
        <w:t xml:space="preserve"> et </w:t>
      </w:r>
      <w:r w:rsidR="005833BC" w:rsidRPr="0075024C">
        <w:rPr>
          <w:rFonts w:ascii="Times New Roman" w:hAnsi="Times New Roman"/>
          <w:szCs w:val="20"/>
          <w:lang w:val="fr-FR"/>
        </w:rPr>
        <w:t>leurs</w:t>
      </w:r>
      <w:r w:rsidRPr="0075024C">
        <w:rPr>
          <w:rFonts w:ascii="Times New Roman" w:hAnsi="Times New Roman"/>
          <w:szCs w:val="20"/>
          <w:lang w:val="fr-FR"/>
        </w:rPr>
        <w:t xml:space="preserve"> Affiliés pourront être confrontés à des conflits d’intérêts potentiels dans le cadre des activités d’investissement du Fonds et que ces situations doivent être dûment considérées </w:t>
      </w:r>
      <w:r w:rsidRPr="0075024C">
        <w:rPr>
          <w:rFonts w:ascii="Times New Roman" w:hAnsi="Times New Roman"/>
          <w:szCs w:val="20"/>
          <w:lang w:val="fr-FR"/>
        </w:rPr>
        <w:lastRenderedPageBreak/>
        <w:t>avant d’effectuer un investissement dans le Fonds. À cet égard, il est conseillé aux Investisseurs de se référer à la section pertinente du présent Prospectus.</w:t>
      </w:r>
    </w:p>
    <w:p w14:paraId="1D45DB1F" w14:textId="77777777" w:rsidR="00345723" w:rsidRPr="0075024C" w:rsidRDefault="008F6792" w:rsidP="002C7413">
      <w:pPr>
        <w:pStyle w:val="Puce1-0cm"/>
        <w:spacing w:after="200" w:line="276" w:lineRule="auto"/>
        <w:rPr>
          <w:rFonts w:ascii="Times New Roman" w:hAnsi="Times New Roman"/>
          <w:szCs w:val="20"/>
          <w:lang w:val="fr-FR"/>
        </w:rPr>
      </w:pPr>
      <w:r w:rsidRPr="0075024C">
        <w:rPr>
          <w:rFonts w:ascii="Times New Roman" w:hAnsi="Times New Roman"/>
          <w:b/>
          <w:szCs w:val="20"/>
          <w:lang w:val="fr-FR"/>
        </w:rPr>
        <w:t>RISQUES SPÉCIFIQUES LIÉS À LA STRATÉGIE D’INVESTISSEMENT DU FONDS ET RISQUES DE GESTION</w:t>
      </w:r>
    </w:p>
    <w:p w14:paraId="449D903D" w14:textId="76833CF9" w:rsidR="00D2595C" w:rsidRPr="0075024C" w:rsidRDefault="00D2595C"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Risque de non-liquidité des actifs du Fonds</w:t>
      </w:r>
      <w:r w:rsidRPr="0075024C">
        <w:rPr>
          <w:rFonts w:ascii="Times New Roman" w:hAnsi="Times New Roman"/>
          <w:bCs/>
          <w:szCs w:val="20"/>
          <w:lang w:val="fr-FR" w:eastAsia="en-US"/>
        </w:rPr>
        <w:t xml:space="preserve">. Le Fonds investissant principalement dans des </w:t>
      </w:r>
      <w:r w:rsidR="0052268C" w:rsidRPr="0075024C">
        <w:rPr>
          <w:rFonts w:ascii="Times New Roman" w:hAnsi="Times New Roman"/>
          <w:bCs/>
          <w:szCs w:val="20"/>
          <w:lang w:val="fr-FR" w:eastAsia="en-US"/>
        </w:rPr>
        <w:t>actifs</w:t>
      </w:r>
      <w:r w:rsidRPr="0075024C">
        <w:rPr>
          <w:rFonts w:ascii="Times New Roman" w:hAnsi="Times New Roman"/>
          <w:bCs/>
          <w:szCs w:val="20"/>
          <w:lang w:val="fr-FR" w:eastAsia="en-US"/>
        </w:rPr>
        <w:t xml:space="preserve"> non cotés, les titres ou droits qu’il détiendra seront peu liquides. </w:t>
      </w:r>
    </w:p>
    <w:p w14:paraId="6BB35903" w14:textId="77777777" w:rsidR="00D2595C" w:rsidRPr="0075024C" w:rsidRDefault="00D2595C"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Risque d'investissement dans des titres non cotés</w:t>
      </w:r>
      <w:r w:rsidRPr="0075024C">
        <w:rPr>
          <w:rFonts w:ascii="Times New Roman" w:hAnsi="Times New Roman"/>
          <w:bCs/>
          <w:szCs w:val="20"/>
          <w:lang w:val="fr-FR" w:eastAsia="en-US"/>
        </w:rPr>
        <w:t>. Les investissements dans des fonds d’investissement ou des sociétés non cotées sont par nature plus risqués que les investissements dans des fonds ou des sociétés cotées dans la mesure où les fonds d’investissement et les sociétés non cotées peuvent être plus vulnérables aux changements affectant les marchés et les technologies et fortement dépendants des compétences et de l'engagement d'une petite équipe de gestion ou de direction. Les investissements non cotés peuvent prendre plusieurs années pour arriver à maturité. En conséquence, alors que la performance du Fonds pourra être satisfaisante sur le long terme, la performance des premières années est davantage susceptible d’être médiocre.</w:t>
      </w:r>
    </w:p>
    <w:p w14:paraId="03C43BCF" w14:textId="23D84FEA" w:rsidR="000B1EF0" w:rsidRPr="0075024C" w:rsidRDefault="000B1EF0"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t>Risque lié à l'investissement en instruments de dette</w:t>
      </w:r>
      <w:r w:rsidRPr="0075024C">
        <w:rPr>
          <w:rFonts w:ascii="Times New Roman" w:hAnsi="Times New Roman"/>
          <w:bCs/>
          <w:szCs w:val="20"/>
          <w:lang w:val="fr-FR" w:eastAsia="en-US"/>
        </w:rPr>
        <w:t xml:space="preserve">. Une part des actifs du Fonds sera composée d'instruments de dette privée. Le remboursement de ces instruments pourra être subordonné à celui de </w:t>
      </w:r>
      <w:proofErr w:type="gramStart"/>
      <w:r w:rsidRPr="0075024C">
        <w:rPr>
          <w:rFonts w:ascii="Times New Roman" w:hAnsi="Times New Roman"/>
          <w:bCs/>
          <w:szCs w:val="20"/>
          <w:lang w:val="fr-FR" w:eastAsia="en-US"/>
        </w:rPr>
        <w:t>dettes plus senior</w:t>
      </w:r>
      <w:proofErr w:type="gramEnd"/>
      <w:r w:rsidRPr="0075024C">
        <w:rPr>
          <w:rFonts w:ascii="Times New Roman" w:hAnsi="Times New Roman"/>
          <w:bCs/>
          <w:szCs w:val="20"/>
          <w:lang w:val="fr-FR" w:eastAsia="en-US"/>
        </w:rPr>
        <w:t>. Cette subordination augmente le risque de non-remboursement et/ou de diminution de valeur de la cible et donc de la participation détenue en portefeuille du Fonds.</w:t>
      </w:r>
    </w:p>
    <w:p w14:paraId="2CBCEE70" w14:textId="03187160" w:rsidR="004071C0" w:rsidRPr="0075024C" w:rsidRDefault="004071C0" w:rsidP="002C7413">
      <w:pPr>
        <w:pStyle w:val="BodyText"/>
        <w:spacing w:after="200" w:line="276" w:lineRule="auto"/>
        <w:ind w:left="0"/>
        <w:rPr>
          <w:rFonts w:ascii="Times New Roman" w:eastAsiaTheme="majorEastAsia" w:hAnsi="Times New Roman"/>
          <w:bCs/>
          <w:iCs/>
          <w:szCs w:val="20"/>
          <w:lang w:val="fr-FR" w:eastAsia="en-US"/>
        </w:rPr>
      </w:pPr>
      <w:r w:rsidRPr="0075024C">
        <w:rPr>
          <w:rFonts w:ascii="Times New Roman" w:eastAsiaTheme="majorEastAsia" w:hAnsi="Times New Roman"/>
          <w:b/>
          <w:iCs/>
          <w:szCs w:val="20"/>
          <w:lang w:val="fr-FR" w:eastAsia="en-US"/>
        </w:rPr>
        <w:t>Délégation par le Délégataire de Gestion</w:t>
      </w:r>
      <w:r w:rsidRPr="0075024C">
        <w:rPr>
          <w:rFonts w:ascii="Times New Roman" w:eastAsiaTheme="majorEastAsia" w:hAnsi="Times New Roman"/>
          <w:bCs/>
          <w:iCs/>
          <w:szCs w:val="20"/>
          <w:lang w:val="fr-FR" w:eastAsia="en-US"/>
        </w:rPr>
        <w:t>. Le Délégataire de Gestion peut déléguer certains de ses pouvoirs et de ses responsabilités à un prestataire de services tiers. En particulier, le Délégataire de Gestion peut faire appel à des tiers pour concevoir et mettre en œuvre certains aspects de la stratégie d'investissement du Fonds lorsque ce tiers possède une expertise spécifique à laquelle le Délégataire de Gestion ne peut accéder en interne. Lorsque de telles délégations sont effectuées, la performance du Fonds sera affectée par la réussite ou l'échec du tiers concerné à concevoir et à mettre en œuvre une stratégie efficace dans les limites des paramètres spécifiés par le Délégataire de Gestion.</w:t>
      </w:r>
    </w:p>
    <w:p w14:paraId="0E298E47" w14:textId="6E25ABD2" w:rsidR="000B1EF0" w:rsidRPr="0075024C" w:rsidRDefault="000B1EF0" w:rsidP="002C7413">
      <w:pPr>
        <w:pStyle w:val="BodyText"/>
        <w:spacing w:after="200" w:line="276" w:lineRule="auto"/>
        <w:ind w:left="0"/>
        <w:rPr>
          <w:rFonts w:ascii="Times New Roman" w:eastAsiaTheme="majorEastAsia" w:hAnsi="Times New Roman"/>
          <w:bCs/>
          <w:iCs/>
          <w:szCs w:val="20"/>
          <w:lang w:val="fr-FR" w:eastAsia="en-US"/>
        </w:rPr>
      </w:pPr>
      <w:r w:rsidRPr="0075024C">
        <w:rPr>
          <w:rFonts w:ascii="Times New Roman" w:eastAsiaTheme="majorEastAsia" w:hAnsi="Times New Roman"/>
          <w:b/>
          <w:iCs/>
          <w:szCs w:val="20"/>
          <w:lang w:val="fr-FR" w:eastAsia="en-US"/>
        </w:rPr>
        <w:t>Risque de cr</w:t>
      </w:r>
      <w:r w:rsidR="0052268C" w:rsidRPr="0075024C">
        <w:rPr>
          <w:rFonts w:ascii="Times New Roman" w:eastAsiaTheme="majorEastAsia" w:hAnsi="Times New Roman"/>
          <w:b/>
          <w:iCs/>
          <w:szCs w:val="20"/>
          <w:lang w:val="fr-FR" w:eastAsia="en-US"/>
        </w:rPr>
        <w:t>é</w:t>
      </w:r>
      <w:r w:rsidRPr="0075024C">
        <w:rPr>
          <w:rFonts w:ascii="Times New Roman" w:eastAsiaTheme="majorEastAsia" w:hAnsi="Times New Roman"/>
          <w:b/>
          <w:iCs/>
          <w:szCs w:val="20"/>
          <w:lang w:val="fr-FR" w:eastAsia="en-US"/>
        </w:rPr>
        <w:t>dit</w:t>
      </w:r>
      <w:r w:rsidRPr="0075024C">
        <w:rPr>
          <w:rFonts w:ascii="Times New Roman" w:eastAsiaTheme="majorEastAsia" w:hAnsi="Times New Roman"/>
          <w:bCs/>
          <w:iCs/>
          <w:szCs w:val="20"/>
          <w:lang w:val="fr-FR" w:eastAsia="en-US"/>
        </w:rPr>
        <w:t xml:space="preserve">. Le risque de crédit désigne la probabilité qu'un émetteur manque à son obligation de paiement du principal et/ou des intérêts d'un instrument. La solidité financière et la solvabilité d'un émetteur sont les principaux facteurs qui influencent le risque de crédit. En outre, l'absence ou l'inadéquation des garanties pour un instrument peut affecter son risque de crédit. Une dégradation générale des conditions du marché du crédit pourrait également </w:t>
      </w:r>
      <w:proofErr w:type="gramStart"/>
      <w:r w:rsidRPr="0075024C">
        <w:rPr>
          <w:rFonts w:ascii="Times New Roman" w:eastAsiaTheme="majorEastAsia" w:hAnsi="Times New Roman"/>
          <w:bCs/>
          <w:iCs/>
          <w:szCs w:val="20"/>
          <w:lang w:val="fr-FR" w:eastAsia="en-US"/>
        </w:rPr>
        <w:t>avoir</w:t>
      </w:r>
      <w:proofErr w:type="gramEnd"/>
      <w:r w:rsidRPr="0075024C">
        <w:rPr>
          <w:rFonts w:ascii="Times New Roman" w:eastAsiaTheme="majorEastAsia" w:hAnsi="Times New Roman"/>
          <w:bCs/>
          <w:iCs/>
          <w:szCs w:val="20"/>
          <w:lang w:val="fr-FR" w:eastAsia="en-US"/>
        </w:rPr>
        <w:t xml:space="preserve"> une influence négative sur la solvabilité d'un émetteur ou d'un emprunteur et, par voie de conséquence, sur le risque de crédit de celui-ci. Le risque de crédit d'un instrument peut changer au fil du temps. Bien qu'une position de premier rang dans la structure du capital d'un emprunteur ou d'un émetteur puisse offrir une certaine protection en ce qui concerne les investissements du Fonds dans des créances de premier rang, des pertes peuvent toujours se produire parce que la valeur de marché des créances de premier rang est affectée par la solvabilité des emprunteurs ou des émetteurs ou de leurs garants et par les conditions économiques générales et spécifiques du secteur. Un certain nombre d'autres investissements du Fonds peuvent être subordonnés à d'autres créances dans la structure du capital de l'émetteur. Dans la mesure où le Fonds investit dans des instruments de qualité inférieure (</w:t>
      </w:r>
      <w:proofErr w:type="spellStart"/>
      <w:r w:rsidRPr="0075024C">
        <w:rPr>
          <w:rFonts w:ascii="Times New Roman" w:eastAsiaTheme="majorEastAsia" w:hAnsi="Times New Roman"/>
          <w:bCs/>
          <w:i/>
          <w:szCs w:val="20"/>
          <w:lang w:val="fr-FR" w:eastAsia="en-US"/>
        </w:rPr>
        <w:t>below</w:t>
      </w:r>
      <w:proofErr w:type="spellEnd"/>
      <w:r w:rsidRPr="0075024C">
        <w:rPr>
          <w:rFonts w:ascii="Times New Roman" w:eastAsiaTheme="majorEastAsia" w:hAnsi="Times New Roman"/>
          <w:bCs/>
          <w:i/>
          <w:szCs w:val="20"/>
          <w:lang w:val="fr-FR" w:eastAsia="en-US"/>
        </w:rPr>
        <w:t xml:space="preserve"> </w:t>
      </w:r>
      <w:proofErr w:type="spellStart"/>
      <w:r w:rsidRPr="0075024C">
        <w:rPr>
          <w:rFonts w:ascii="Times New Roman" w:eastAsiaTheme="majorEastAsia" w:hAnsi="Times New Roman"/>
          <w:bCs/>
          <w:i/>
          <w:szCs w:val="20"/>
          <w:lang w:val="fr-FR" w:eastAsia="en-US"/>
        </w:rPr>
        <w:t>investment</w:t>
      </w:r>
      <w:proofErr w:type="spellEnd"/>
      <w:r w:rsidRPr="0075024C">
        <w:rPr>
          <w:rFonts w:ascii="Times New Roman" w:eastAsiaTheme="majorEastAsia" w:hAnsi="Times New Roman"/>
          <w:bCs/>
          <w:i/>
          <w:szCs w:val="20"/>
          <w:lang w:val="fr-FR" w:eastAsia="en-US"/>
        </w:rPr>
        <w:t xml:space="preserve"> grade</w:t>
      </w:r>
      <w:r w:rsidRPr="0075024C">
        <w:rPr>
          <w:rFonts w:ascii="Times New Roman" w:eastAsiaTheme="majorEastAsia" w:hAnsi="Times New Roman"/>
          <w:bCs/>
          <w:iCs/>
          <w:szCs w:val="20"/>
          <w:lang w:val="fr-FR" w:eastAsia="en-US"/>
        </w:rPr>
        <w:t>), il sera exposé à un risque de crédit plus important qu'un fonds qui investit dans des instruments de qualité supérieure (</w:t>
      </w:r>
      <w:proofErr w:type="spellStart"/>
      <w:r w:rsidRPr="0075024C">
        <w:rPr>
          <w:rFonts w:ascii="Times New Roman" w:eastAsiaTheme="majorEastAsia" w:hAnsi="Times New Roman"/>
          <w:bCs/>
          <w:i/>
          <w:szCs w:val="20"/>
          <w:lang w:val="fr-FR" w:eastAsia="en-US"/>
        </w:rPr>
        <w:t>investment</w:t>
      </w:r>
      <w:proofErr w:type="spellEnd"/>
      <w:r w:rsidRPr="0075024C">
        <w:rPr>
          <w:rFonts w:ascii="Times New Roman" w:eastAsiaTheme="majorEastAsia" w:hAnsi="Times New Roman"/>
          <w:bCs/>
          <w:i/>
          <w:szCs w:val="20"/>
          <w:lang w:val="fr-FR" w:eastAsia="en-US"/>
        </w:rPr>
        <w:t xml:space="preserve"> grade</w:t>
      </w:r>
      <w:r w:rsidRPr="0075024C">
        <w:rPr>
          <w:rFonts w:ascii="Times New Roman" w:eastAsiaTheme="majorEastAsia" w:hAnsi="Times New Roman"/>
          <w:bCs/>
          <w:iCs/>
          <w:szCs w:val="20"/>
          <w:lang w:val="fr-FR" w:eastAsia="en-US"/>
        </w:rPr>
        <w:t>). Les prix des instruments de qualité inférieure sont plus sensibles aux évolutions négatives, telles qu'une baisse des revenus de l'émetteur ou un ralentissement économique général, que des instruments de qualité supérieure. Les instruments de qualité inférieure sont essentiellement spéculatifs s'agissant de la qualité de l'émetteur à payer les intérêts et à rembourser le principal à l'échéance et comportent donc un risque de défaillance plus important.</w:t>
      </w:r>
    </w:p>
    <w:p w14:paraId="5D6F628D" w14:textId="4964EC69" w:rsidR="000B1EF0" w:rsidRPr="0075024C" w:rsidRDefault="000B1EF0" w:rsidP="002C7413">
      <w:pPr>
        <w:pStyle w:val="BodyText"/>
        <w:spacing w:after="200" w:line="276" w:lineRule="auto"/>
        <w:ind w:left="0"/>
        <w:rPr>
          <w:rFonts w:ascii="Times New Roman" w:eastAsiaTheme="majorEastAsia" w:hAnsi="Times New Roman"/>
          <w:bCs/>
          <w:iCs/>
          <w:szCs w:val="20"/>
          <w:lang w:val="fr-FR" w:eastAsia="en-US"/>
        </w:rPr>
      </w:pPr>
      <w:r w:rsidRPr="0075024C">
        <w:rPr>
          <w:rFonts w:ascii="Times New Roman" w:eastAsiaTheme="majorEastAsia" w:hAnsi="Times New Roman"/>
          <w:b/>
          <w:iCs/>
          <w:szCs w:val="20"/>
          <w:lang w:val="fr-FR" w:eastAsia="en-US"/>
        </w:rPr>
        <w:t>Risque de taux</w:t>
      </w:r>
      <w:r w:rsidRPr="0075024C">
        <w:rPr>
          <w:rFonts w:ascii="Times New Roman" w:eastAsiaTheme="majorEastAsia" w:hAnsi="Times New Roman"/>
          <w:bCs/>
          <w:iCs/>
          <w:szCs w:val="20"/>
          <w:lang w:val="fr-FR" w:eastAsia="en-US"/>
        </w:rPr>
        <w:t>. Le Fonds peut être investi en produits de taux. Le risque de taux correspond à la baisse de la valeur d'une créance dont le taux d'intérêt est fixe lorsque les taux d'intérêts du marché montent. La baisse de la valeur de ces actifs peut entraîner de ce fait une baisse de la Valeur Liquidative des Parts du Fonds.</w:t>
      </w:r>
    </w:p>
    <w:p w14:paraId="0D52AC2E" w14:textId="089FAA5C" w:rsidR="00345723" w:rsidRPr="0075024C" w:rsidRDefault="00F33886"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
          <w:szCs w:val="20"/>
          <w:lang w:val="fr-FR" w:eastAsia="en-US"/>
        </w:rPr>
        <w:lastRenderedPageBreak/>
        <w:t>Risque de change</w:t>
      </w:r>
      <w:r w:rsidRPr="0075024C">
        <w:rPr>
          <w:rFonts w:ascii="Times New Roman" w:hAnsi="Times New Roman"/>
          <w:bCs/>
          <w:szCs w:val="20"/>
          <w:lang w:val="fr-FR" w:eastAsia="en-US"/>
        </w:rPr>
        <w:t xml:space="preserve">. Certains investissements effectués par le Fonds peuvent être libellés dans des devises autres que l’Euro, dans les limites fixées par le présent Prospectus, et leur valeur peut par conséquent varier en fonction du taux de change. Le Fonds sera donc soumis aux risques du marché des changes liés aux fluctuations de la valeur des devises étrangères dans lesquelles ses investissements sont libellés. Des fluctuations importantes de la valeur de la </w:t>
      </w:r>
      <w:r w:rsidR="00403D47" w:rsidRPr="0075024C">
        <w:rPr>
          <w:rFonts w:ascii="Times New Roman" w:hAnsi="Times New Roman"/>
          <w:bCs/>
          <w:szCs w:val="20"/>
          <w:lang w:val="fr-FR" w:eastAsia="en-US"/>
        </w:rPr>
        <w:t>devise</w:t>
      </w:r>
      <w:r w:rsidRPr="0075024C">
        <w:rPr>
          <w:rFonts w:ascii="Times New Roman" w:hAnsi="Times New Roman"/>
          <w:bCs/>
          <w:szCs w:val="20"/>
          <w:lang w:val="fr-FR" w:eastAsia="en-US"/>
        </w:rPr>
        <w:t xml:space="preserve"> d</w:t>
      </w:r>
      <w:r w:rsidR="00403D47"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un pays pourraient avoir un impact </w:t>
      </w:r>
      <w:r w:rsidR="00403D47" w:rsidRPr="0075024C">
        <w:rPr>
          <w:rFonts w:ascii="Times New Roman" w:hAnsi="Times New Roman"/>
          <w:bCs/>
          <w:szCs w:val="20"/>
          <w:lang w:val="fr-FR" w:eastAsia="en-US"/>
        </w:rPr>
        <w:t>préjudiciable</w:t>
      </w:r>
      <w:r w:rsidRPr="0075024C">
        <w:rPr>
          <w:rFonts w:ascii="Times New Roman" w:hAnsi="Times New Roman"/>
          <w:bCs/>
          <w:szCs w:val="20"/>
          <w:lang w:val="fr-FR" w:eastAsia="en-US"/>
        </w:rPr>
        <w:t xml:space="preserve"> sur la rentabilité du Fonds. </w:t>
      </w:r>
      <w:r w:rsidR="00403D47" w:rsidRPr="0075024C">
        <w:rPr>
          <w:rFonts w:ascii="Times New Roman" w:hAnsi="Times New Roman"/>
          <w:bCs/>
          <w:szCs w:val="20"/>
          <w:lang w:val="fr-FR" w:eastAsia="en-US"/>
        </w:rPr>
        <w:t xml:space="preserve">Si </w:t>
      </w:r>
      <w:r w:rsidRPr="0075024C">
        <w:rPr>
          <w:rFonts w:ascii="Times New Roman" w:hAnsi="Times New Roman"/>
          <w:bCs/>
          <w:szCs w:val="20"/>
          <w:lang w:val="fr-FR" w:eastAsia="en-US"/>
        </w:rPr>
        <w:t>la devise dans laquelle les investissements du Fonds sont libellés se déprécie par rapport à l</w:t>
      </w:r>
      <w:r w:rsidR="00403D47" w:rsidRPr="0075024C">
        <w:rPr>
          <w:rFonts w:ascii="Times New Roman" w:hAnsi="Times New Roman"/>
          <w:bCs/>
          <w:szCs w:val="20"/>
          <w:lang w:val="fr-FR" w:eastAsia="en-US"/>
        </w:rPr>
        <w:t>’E</w:t>
      </w:r>
      <w:r w:rsidRPr="0075024C">
        <w:rPr>
          <w:rFonts w:ascii="Times New Roman" w:hAnsi="Times New Roman"/>
          <w:bCs/>
          <w:szCs w:val="20"/>
          <w:lang w:val="fr-FR" w:eastAsia="en-US"/>
        </w:rPr>
        <w:t>uro, la valeur de ces investissements est susceptible d</w:t>
      </w:r>
      <w:r w:rsidR="00403D47" w:rsidRPr="0075024C">
        <w:rPr>
          <w:rFonts w:ascii="Times New Roman" w:hAnsi="Times New Roman"/>
          <w:bCs/>
          <w:szCs w:val="20"/>
          <w:lang w:val="fr-FR" w:eastAsia="en-US"/>
        </w:rPr>
        <w:t>’</w:t>
      </w:r>
      <w:r w:rsidRPr="0075024C">
        <w:rPr>
          <w:rFonts w:ascii="Times New Roman" w:hAnsi="Times New Roman"/>
          <w:bCs/>
          <w:szCs w:val="20"/>
          <w:lang w:val="fr-FR" w:eastAsia="en-US"/>
        </w:rPr>
        <w:t>être affectée négativement. En outre, si la devise dans laquelle le Fonds reçoit des dividendes, des intérêts ou d</w:t>
      </w:r>
      <w:r w:rsidR="00403D47" w:rsidRPr="0075024C">
        <w:rPr>
          <w:rFonts w:ascii="Times New Roman" w:hAnsi="Times New Roman"/>
          <w:bCs/>
          <w:szCs w:val="20"/>
          <w:lang w:val="fr-FR" w:eastAsia="en-US"/>
        </w:rPr>
        <w:t>’</w:t>
      </w:r>
      <w:r w:rsidRPr="0075024C">
        <w:rPr>
          <w:rFonts w:ascii="Times New Roman" w:hAnsi="Times New Roman"/>
          <w:bCs/>
          <w:szCs w:val="20"/>
          <w:lang w:val="fr-FR" w:eastAsia="en-US"/>
        </w:rPr>
        <w:t>autres types de paiements (tels que des paiements de liquidation) perd de la valeur par rapport à l</w:t>
      </w:r>
      <w:r w:rsidR="00403D47" w:rsidRPr="0075024C">
        <w:rPr>
          <w:rFonts w:ascii="Times New Roman" w:hAnsi="Times New Roman"/>
          <w:bCs/>
          <w:szCs w:val="20"/>
          <w:lang w:val="fr-FR" w:eastAsia="en-US"/>
        </w:rPr>
        <w:t>’E</w:t>
      </w:r>
      <w:r w:rsidRPr="0075024C">
        <w:rPr>
          <w:rFonts w:ascii="Times New Roman" w:hAnsi="Times New Roman"/>
          <w:bCs/>
          <w:szCs w:val="20"/>
          <w:lang w:val="fr-FR" w:eastAsia="en-US"/>
        </w:rPr>
        <w:t xml:space="preserve">uro, la valeur de ces paiements pourrait </w:t>
      </w:r>
      <w:r w:rsidR="00403D47"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en </w:t>
      </w:r>
      <w:r w:rsidR="00403D47" w:rsidRPr="0075024C">
        <w:rPr>
          <w:rFonts w:ascii="Times New Roman" w:hAnsi="Times New Roman"/>
          <w:bCs/>
          <w:szCs w:val="20"/>
          <w:lang w:val="fr-FR" w:eastAsia="en-US"/>
        </w:rPr>
        <w:t>trouver</w:t>
      </w:r>
      <w:r w:rsidRPr="0075024C">
        <w:rPr>
          <w:rFonts w:ascii="Times New Roman" w:hAnsi="Times New Roman"/>
          <w:bCs/>
          <w:szCs w:val="20"/>
          <w:lang w:val="fr-FR" w:eastAsia="en-US"/>
        </w:rPr>
        <w:t xml:space="preserve"> affectée. </w:t>
      </w:r>
      <w:r w:rsidR="004071C0" w:rsidRPr="0075024C">
        <w:rPr>
          <w:rFonts w:ascii="Times New Roman" w:hAnsi="Times New Roman"/>
          <w:bCs/>
          <w:szCs w:val="20"/>
          <w:lang w:val="fr-FR" w:eastAsia="en-US"/>
        </w:rPr>
        <w:t>Le</w:t>
      </w:r>
      <w:r w:rsidR="004071C0" w:rsidRPr="0075024C">
        <w:rPr>
          <w:rFonts w:ascii="Times New Roman" w:eastAsiaTheme="majorEastAsia" w:hAnsi="Times New Roman"/>
          <w:bCs/>
          <w:iCs/>
          <w:szCs w:val="20"/>
          <w:lang w:val="fr-FR" w:eastAsia="en-US"/>
        </w:rPr>
        <w:t xml:space="preserve"> Délégataire de Gestion</w:t>
      </w:r>
      <w:r w:rsidR="00155BF4" w:rsidRPr="0075024C">
        <w:rPr>
          <w:rFonts w:ascii="Times New Roman" w:hAnsi="Times New Roman"/>
          <w:bCs/>
          <w:szCs w:val="20"/>
          <w:lang w:val="fr-FR" w:eastAsia="en-US"/>
        </w:rPr>
        <w:t xml:space="preserve"> </w:t>
      </w:r>
      <w:r w:rsidRPr="0075024C">
        <w:rPr>
          <w:rFonts w:ascii="Times New Roman" w:hAnsi="Times New Roman"/>
          <w:bCs/>
          <w:szCs w:val="20"/>
          <w:lang w:val="fr-FR" w:eastAsia="en-US"/>
        </w:rPr>
        <w:t>ne cherchera généralement pas à couvrir le risque de variation de la valeur de l</w:t>
      </w:r>
      <w:r w:rsidR="00403D47"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investissement concerné </w:t>
      </w:r>
      <w:r w:rsidR="00403D47" w:rsidRPr="0075024C">
        <w:rPr>
          <w:rFonts w:ascii="Times New Roman" w:hAnsi="Times New Roman"/>
          <w:bCs/>
          <w:szCs w:val="20"/>
          <w:lang w:val="fr-FR" w:eastAsia="en-US"/>
        </w:rPr>
        <w:t xml:space="preserve">résultant </w:t>
      </w:r>
      <w:r w:rsidRPr="0075024C">
        <w:rPr>
          <w:rFonts w:ascii="Times New Roman" w:hAnsi="Times New Roman"/>
          <w:bCs/>
          <w:szCs w:val="20"/>
          <w:lang w:val="fr-FR" w:eastAsia="en-US"/>
        </w:rPr>
        <w:t>de</w:t>
      </w:r>
      <w:r w:rsidR="00403D47" w:rsidRPr="0075024C">
        <w:rPr>
          <w:rFonts w:ascii="Times New Roman" w:hAnsi="Times New Roman"/>
          <w:bCs/>
          <w:szCs w:val="20"/>
          <w:lang w:val="fr-FR" w:eastAsia="en-US"/>
        </w:rPr>
        <w:t xml:space="preserve"> la</w:t>
      </w:r>
      <w:r w:rsidRPr="0075024C">
        <w:rPr>
          <w:rFonts w:ascii="Times New Roman" w:hAnsi="Times New Roman"/>
          <w:bCs/>
          <w:szCs w:val="20"/>
          <w:lang w:val="fr-FR" w:eastAsia="en-US"/>
        </w:rPr>
        <w:t xml:space="preserve"> variation du taux de change entre la </w:t>
      </w:r>
      <w:r w:rsidR="00403D47" w:rsidRPr="0075024C">
        <w:rPr>
          <w:rFonts w:ascii="Times New Roman" w:hAnsi="Times New Roman"/>
          <w:bCs/>
          <w:szCs w:val="20"/>
          <w:lang w:val="fr-FR" w:eastAsia="en-US"/>
        </w:rPr>
        <w:t>devise</w:t>
      </w:r>
      <w:r w:rsidRPr="0075024C">
        <w:rPr>
          <w:rFonts w:ascii="Times New Roman" w:hAnsi="Times New Roman"/>
          <w:bCs/>
          <w:szCs w:val="20"/>
          <w:lang w:val="fr-FR" w:eastAsia="en-US"/>
        </w:rPr>
        <w:t xml:space="preserve"> locale de présentation des comptes concernée et l</w:t>
      </w:r>
      <w:r w:rsidR="00403D47" w:rsidRPr="0075024C">
        <w:rPr>
          <w:rFonts w:ascii="Times New Roman" w:hAnsi="Times New Roman"/>
          <w:bCs/>
          <w:szCs w:val="20"/>
          <w:lang w:val="fr-FR" w:eastAsia="en-US"/>
        </w:rPr>
        <w:t>’E</w:t>
      </w:r>
      <w:r w:rsidRPr="0075024C">
        <w:rPr>
          <w:rFonts w:ascii="Times New Roman" w:hAnsi="Times New Roman"/>
          <w:bCs/>
          <w:szCs w:val="20"/>
          <w:lang w:val="fr-FR" w:eastAsia="en-US"/>
        </w:rPr>
        <w:t>uro.</w:t>
      </w:r>
    </w:p>
    <w:p w14:paraId="37A40BF2" w14:textId="057A6122" w:rsidR="00542252" w:rsidRPr="0075024C" w:rsidRDefault="00403D47" w:rsidP="002C7413">
      <w:pPr>
        <w:pStyle w:val="BodyText"/>
        <w:spacing w:after="200" w:line="276" w:lineRule="auto"/>
        <w:ind w:left="0"/>
        <w:rPr>
          <w:rFonts w:ascii="Times New Roman" w:hAnsi="Times New Roman"/>
          <w:bCs/>
          <w:szCs w:val="20"/>
          <w:lang w:val="fr-FR" w:eastAsia="en-US"/>
        </w:rPr>
      </w:pPr>
      <w:r w:rsidRPr="0075024C">
        <w:rPr>
          <w:rFonts w:ascii="Times New Roman" w:hAnsi="Times New Roman"/>
          <w:bCs/>
          <w:szCs w:val="20"/>
          <w:lang w:val="fr-FR" w:eastAsia="en-US"/>
        </w:rPr>
        <w:t xml:space="preserve">En outre, la capacité du Fonds et des </w:t>
      </w:r>
      <w:r w:rsidR="005665BF" w:rsidRPr="0075024C">
        <w:rPr>
          <w:rFonts w:ascii="Times New Roman" w:hAnsi="Times New Roman"/>
          <w:szCs w:val="20"/>
          <w:lang w:val="fr-FR"/>
        </w:rPr>
        <w:t>Sociétés du Portefeuille</w:t>
      </w:r>
      <w:r w:rsidRPr="0075024C">
        <w:rPr>
          <w:rFonts w:ascii="Times New Roman" w:hAnsi="Times New Roman"/>
          <w:bCs/>
          <w:szCs w:val="20"/>
          <w:lang w:val="fr-FR" w:eastAsia="en-US"/>
        </w:rPr>
        <w:t xml:space="preserve"> sous-jacents dans lesquels il investit à convertir librement l’Euro ou leur devise respective en devises locales peut être restreinte ou limitée et, dans un certain nombre de cas, les taux de change et la conversion des devises sont contrôlés directement ou indirectement par des gouvernements ou des entités apparentées. De nombreuses devises des marchés émergents ont subi d’importantes fluctuations de valeur au cours des cinq dernières années et pourraient être soumises à d’importantes fluctuations à l’avenir. Si ces devises se déprécient par rapport à l’Euro, la valeur des investissements libellés dans ces devises risque d’en être affectée de manière </w:t>
      </w:r>
      <w:r w:rsidR="0097441C" w:rsidRPr="0075024C">
        <w:rPr>
          <w:rFonts w:ascii="Times New Roman" w:hAnsi="Times New Roman"/>
          <w:bCs/>
          <w:szCs w:val="20"/>
          <w:lang w:val="fr-FR" w:eastAsia="en-US"/>
        </w:rPr>
        <w:t>négative</w:t>
      </w:r>
      <w:r w:rsidRPr="0075024C">
        <w:rPr>
          <w:rFonts w:ascii="Times New Roman" w:hAnsi="Times New Roman"/>
          <w:bCs/>
          <w:szCs w:val="20"/>
          <w:lang w:val="fr-FR" w:eastAsia="en-US"/>
        </w:rPr>
        <w:t>. En outre, les économies de nombreux marchés émergents ont été caractérisées par des taux d’inflation élevés. L’inflation dans les pays où le Fonds effectuera des investissements pourrait potentiellement entraîner une dépréciation de la valeur de</w:t>
      </w:r>
      <w:r w:rsidR="00CA5EAE"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 devise</w:t>
      </w:r>
      <w:r w:rsidR="00CA5EAE"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 de ce</w:t>
      </w:r>
      <w:r w:rsidR="00CA5EAE"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 pays par rapport à l</w:t>
      </w:r>
      <w:r w:rsidR="00CA5EAE" w:rsidRPr="0075024C">
        <w:rPr>
          <w:rFonts w:ascii="Times New Roman" w:hAnsi="Times New Roman"/>
          <w:bCs/>
          <w:szCs w:val="20"/>
          <w:lang w:val="fr-FR" w:eastAsia="en-US"/>
        </w:rPr>
        <w:t>’E</w:t>
      </w:r>
      <w:r w:rsidRPr="0075024C">
        <w:rPr>
          <w:rFonts w:ascii="Times New Roman" w:hAnsi="Times New Roman"/>
          <w:bCs/>
          <w:szCs w:val="20"/>
          <w:lang w:val="fr-FR" w:eastAsia="en-US"/>
        </w:rPr>
        <w:t xml:space="preserve">uro et, de ce fait, pourrait avoir un impact </w:t>
      </w:r>
      <w:r w:rsidR="00CA5EAE" w:rsidRPr="0075024C">
        <w:rPr>
          <w:rFonts w:ascii="Times New Roman" w:hAnsi="Times New Roman"/>
          <w:bCs/>
          <w:szCs w:val="20"/>
          <w:lang w:val="fr-FR" w:eastAsia="en-US"/>
        </w:rPr>
        <w:t>préjudiciable</w:t>
      </w:r>
      <w:r w:rsidRPr="0075024C">
        <w:rPr>
          <w:rFonts w:ascii="Times New Roman" w:hAnsi="Times New Roman"/>
          <w:bCs/>
          <w:szCs w:val="20"/>
          <w:lang w:val="fr-FR" w:eastAsia="en-US"/>
        </w:rPr>
        <w:t xml:space="preserve"> sur les résultats et la valeur du Fonds.</w:t>
      </w:r>
    </w:p>
    <w:p w14:paraId="2B6B1556" w14:textId="2EF5CDF3" w:rsidR="00543350" w:rsidRPr="0075024C" w:rsidRDefault="004C7345" w:rsidP="002C7413">
      <w:pPr>
        <w:pStyle w:val="BodyText"/>
        <w:spacing w:after="200" w:line="276" w:lineRule="auto"/>
        <w:ind w:left="0"/>
        <w:rPr>
          <w:rFonts w:ascii="Times New Roman" w:eastAsiaTheme="majorEastAsia" w:hAnsi="Times New Roman"/>
          <w:szCs w:val="20"/>
          <w:lang w:val="fr-FR"/>
        </w:rPr>
      </w:pPr>
      <w:r w:rsidRPr="0075024C">
        <w:rPr>
          <w:rFonts w:ascii="Times New Roman" w:eastAsiaTheme="majorEastAsia" w:hAnsi="Times New Roman"/>
          <w:b/>
          <w:bCs/>
          <w:szCs w:val="20"/>
          <w:lang w:val="fr-FR"/>
        </w:rPr>
        <w:t>Restrictions en matière de rachat</w:t>
      </w:r>
      <w:r w:rsidR="00721467" w:rsidRPr="0075024C">
        <w:rPr>
          <w:rFonts w:ascii="Times New Roman" w:eastAsiaTheme="majorEastAsia" w:hAnsi="Times New Roman"/>
          <w:b/>
          <w:bCs/>
          <w:szCs w:val="20"/>
          <w:lang w:val="fr-FR"/>
        </w:rPr>
        <w:t xml:space="preserve"> et période de blocage</w:t>
      </w:r>
      <w:r w:rsidRPr="0075024C">
        <w:rPr>
          <w:rFonts w:ascii="Times New Roman" w:eastAsiaTheme="majorEastAsia" w:hAnsi="Times New Roman"/>
          <w:szCs w:val="20"/>
          <w:lang w:val="fr-FR"/>
        </w:rPr>
        <w:t xml:space="preserve">. </w:t>
      </w:r>
      <w:r w:rsidR="00CA4571" w:rsidRPr="0075024C">
        <w:rPr>
          <w:rFonts w:ascii="Times New Roman" w:eastAsiaTheme="majorEastAsia" w:hAnsi="Times New Roman"/>
          <w:szCs w:val="20"/>
          <w:lang w:val="fr-FR"/>
        </w:rPr>
        <w:t xml:space="preserve">Les demandes de rachat ne pourront être effectuées qu’à l’issue d’une période de blocage de deux (2) ans à compter de la date de création du Fonds. </w:t>
      </w:r>
      <w:r w:rsidR="005D5821" w:rsidRPr="0075024C">
        <w:rPr>
          <w:rFonts w:ascii="Times New Roman" w:eastAsiaTheme="majorEastAsia" w:hAnsi="Times New Roman"/>
          <w:szCs w:val="20"/>
          <w:lang w:val="fr-FR"/>
        </w:rPr>
        <w:t xml:space="preserve">La liquidité des Parts n’est pas garantie à l’issue de cette période de blocage. En effet, le Fonds investira dans des </w:t>
      </w:r>
      <w:r w:rsidR="006F34C3" w:rsidRPr="0075024C">
        <w:rPr>
          <w:rFonts w:ascii="Times New Roman" w:eastAsiaTheme="majorEastAsia" w:hAnsi="Times New Roman"/>
          <w:szCs w:val="20"/>
          <w:lang w:val="fr-FR"/>
        </w:rPr>
        <w:t xml:space="preserve">actifs de dette d’infrastructure qui, par nature, sont illiquides et à long terme. </w:t>
      </w:r>
      <w:r w:rsidR="003341EC" w:rsidRPr="0075024C">
        <w:rPr>
          <w:rFonts w:ascii="Times New Roman" w:eastAsiaTheme="majorEastAsia" w:hAnsi="Times New Roman"/>
          <w:szCs w:val="20"/>
          <w:lang w:val="fr-FR"/>
        </w:rPr>
        <w:t xml:space="preserve">La faculté pour les </w:t>
      </w:r>
      <w:r w:rsidR="00C40291" w:rsidRPr="0075024C">
        <w:rPr>
          <w:rFonts w:ascii="Times New Roman" w:eastAsiaTheme="majorEastAsia" w:hAnsi="Times New Roman"/>
          <w:szCs w:val="20"/>
          <w:lang w:val="fr-FR"/>
        </w:rPr>
        <w:t>p</w:t>
      </w:r>
      <w:r w:rsidR="003341EC" w:rsidRPr="0075024C">
        <w:rPr>
          <w:rFonts w:ascii="Times New Roman" w:eastAsiaTheme="majorEastAsia" w:hAnsi="Times New Roman"/>
          <w:szCs w:val="20"/>
          <w:lang w:val="fr-FR"/>
        </w:rPr>
        <w:t xml:space="preserve">orteurs de Parts de solliciter le rachat de leurs Parts est susceptible d’être </w:t>
      </w:r>
      <w:r w:rsidR="00043AB3" w:rsidRPr="0075024C">
        <w:rPr>
          <w:rFonts w:ascii="Times New Roman" w:eastAsiaTheme="majorEastAsia" w:hAnsi="Times New Roman"/>
          <w:szCs w:val="20"/>
          <w:lang w:val="fr-FR"/>
        </w:rPr>
        <w:t xml:space="preserve">plafonnée ou suspendue dans les conditions prévues dans le Prospectus. </w:t>
      </w:r>
    </w:p>
    <w:p w14:paraId="14ECAA3C" w14:textId="2FC92C16" w:rsidR="000B07D1" w:rsidRPr="0075024C" w:rsidRDefault="00421D21" w:rsidP="002C7413">
      <w:pPr>
        <w:spacing w:after="200" w:line="276" w:lineRule="auto"/>
        <w:jc w:val="both"/>
        <w:rPr>
          <w:rFonts w:ascii="Times New Roman" w:eastAsiaTheme="majorEastAsia" w:hAnsi="Times New Roman"/>
          <w:bCs/>
          <w:szCs w:val="20"/>
          <w:lang w:val="fr-FR"/>
        </w:rPr>
      </w:pPr>
      <w:r w:rsidRPr="0075024C">
        <w:rPr>
          <w:rFonts w:ascii="Times New Roman" w:eastAsiaTheme="majorEastAsia" w:hAnsi="Times New Roman"/>
          <w:b/>
          <w:szCs w:val="20"/>
          <w:lang w:val="fr-FR"/>
        </w:rPr>
        <w:t>Multiples</w:t>
      </w:r>
      <w:r w:rsidR="000B07D1" w:rsidRPr="0075024C">
        <w:rPr>
          <w:rFonts w:ascii="Times New Roman" w:eastAsiaTheme="majorEastAsia" w:hAnsi="Times New Roman"/>
          <w:b/>
          <w:szCs w:val="20"/>
          <w:lang w:val="fr-FR"/>
        </w:rPr>
        <w:t xml:space="preserve"> niveaux de frais</w:t>
      </w:r>
      <w:r w:rsidR="000B07D1" w:rsidRPr="0075024C">
        <w:rPr>
          <w:rFonts w:ascii="Times New Roman" w:eastAsiaTheme="majorEastAsia" w:hAnsi="Times New Roman"/>
          <w:bCs/>
          <w:szCs w:val="20"/>
          <w:lang w:val="fr-FR"/>
        </w:rPr>
        <w:t xml:space="preserve">. </w:t>
      </w:r>
      <w:r w:rsidR="00171367" w:rsidRPr="0075024C">
        <w:rPr>
          <w:rFonts w:ascii="Times New Roman" w:hAnsi="Times New Roman"/>
          <w:bCs/>
          <w:szCs w:val="20"/>
          <w:lang w:val="fr-FR" w:eastAsia="en-US"/>
        </w:rPr>
        <w:t>Le</w:t>
      </w:r>
      <w:r w:rsidR="00171367" w:rsidRPr="0075024C">
        <w:rPr>
          <w:rFonts w:ascii="Times New Roman" w:eastAsiaTheme="majorEastAsia" w:hAnsi="Times New Roman"/>
          <w:bCs/>
          <w:iCs/>
          <w:szCs w:val="20"/>
          <w:lang w:val="fr-FR" w:eastAsia="en-US"/>
        </w:rPr>
        <w:t xml:space="preserve"> Délégataire de Gestion</w:t>
      </w:r>
      <w:r w:rsidR="00155BF4" w:rsidRPr="0075024C">
        <w:rPr>
          <w:rFonts w:ascii="Times New Roman" w:hAnsi="Times New Roman"/>
          <w:bCs/>
          <w:szCs w:val="20"/>
          <w:lang w:val="fr-FR" w:eastAsia="en-US"/>
        </w:rPr>
        <w:t xml:space="preserve"> </w:t>
      </w:r>
      <w:r w:rsidR="000B07D1" w:rsidRPr="0075024C">
        <w:rPr>
          <w:rFonts w:ascii="Times New Roman" w:eastAsiaTheme="majorEastAsia" w:hAnsi="Times New Roman"/>
          <w:bCs/>
          <w:szCs w:val="20"/>
          <w:lang w:val="fr-FR"/>
        </w:rPr>
        <w:t xml:space="preserve">et les gestionnaires de fonds sous-jacents peuvent imposer des commissions de gestion des investissements. L’existence d’une commission incitative liée à la performance des gestionnaires de fonds sous-jacents peut inciter ces derniers à effectuer des investissements plus risqués et plus spéculatifs </w:t>
      </w:r>
      <w:r w:rsidR="00B55A66" w:rsidRPr="0075024C">
        <w:rPr>
          <w:rFonts w:ascii="Times New Roman" w:eastAsiaTheme="majorEastAsia" w:hAnsi="Times New Roman"/>
          <w:bCs/>
          <w:szCs w:val="20"/>
          <w:lang w:val="fr-FR"/>
        </w:rPr>
        <w:t>qu’ils ne le feraient</w:t>
      </w:r>
      <w:r w:rsidR="000B07D1" w:rsidRPr="0075024C">
        <w:rPr>
          <w:rFonts w:ascii="Times New Roman" w:eastAsiaTheme="majorEastAsia" w:hAnsi="Times New Roman"/>
          <w:bCs/>
          <w:szCs w:val="20"/>
          <w:lang w:val="fr-FR"/>
        </w:rPr>
        <w:t xml:space="preserve"> en l</w:t>
      </w:r>
      <w:r w:rsidR="00B55A66" w:rsidRPr="0075024C">
        <w:rPr>
          <w:rFonts w:ascii="Times New Roman" w:eastAsiaTheme="majorEastAsia" w:hAnsi="Times New Roman"/>
          <w:bCs/>
          <w:szCs w:val="20"/>
          <w:lang w:val="fr-FR"/>
        </w:rPr>
        <w:t>’</w:t>
      </w:r>
      <w:r w:rsidR="000B07D1" w:rsidRPr="0075024C">
        <w:rPr>
          <w:rFonts w:ascii="Times New Roman" w:eastAsiaTheme="majorEastAsia" w:hAnsi="Times New Roman"/>
          <w:bCs/>
          <w:szCs w:val="20"/>
          <w:lang w:val="fr-FR"/>
        </w:rPr>
        <w:t>absence de tel</w:t>
      </w:r>
      <w:r w:rsidR="00B55A66" w:rsidRPr="0075024C">
        <w:rPr>
          <w:rFonts w:ascii="Times New Roman" w:eastAsiaTheme="majorEastAsia" w:hAnsi="Times New Roman"/>
          <w:bCs/>
          <w:szCs w:val="20"/>
          <w:lang w:val="fr-FR"/>
        </w:rPr>
        <w:t>le</w:t>
      </w:r>
      <w:r w:rsidR="000B07D1" w:rsidRPr="0075024C">
        <w:rPr>
          <w:rFonts w:ascii="Times New Roman" w:eastAsiaTheme="majorEastAsia" w:hAnsi="Times New Roman"/>
          <w:bCs/>
          <w:szCs w:val="20"/>
          <w:lang w:val="fr-FR"/>
        </w:rPr>
        <w:t xml:space="preserve">s </w:t>
      </w:r>
      <w:r w:rsidR="00B55A66" w:rsidRPr="0075024C">
        <w:rPr>
          <w:rFonts w:ascii="Times New Roman" w:eastAsiaTheme="majorEastAsia" w:hAnsi="Times New Roman"/>
          <w:bCs/>
          <w:szCs w:val="20"/>
          <w:lang w:val="fr-FR"/>
        </w:rPr>
        <w:t>incitations</w:t>
      </w:r>
      <w:r w:rsidR="000B07D1" w:rsidRPr="0075024C">
        <w:rPr>
          <w:rFonts w:ascii="Times New Roman" w:eastAsiaTheme="majorEastAsia" w:hAnsi="Times New Roman"/>
          <w:bCs/>
          <w:szCs w:val="20"/>
          <w:lang w:val="fr-FR"/>
        </w:rPr>
        <w:t>. En outre, les gestionnaires de fonds sous-jacents peuvent avoir droit à une rémunération liée à l</w:t>
      </w:r>
      <w:r w:rsidR="00B55A66" w:rsidRPr="0075024C">
        <w:rPr>
          <w:rFonts w:ascii="Times New Roman" w:eastAsiaTheme="majorEastAsia" w:hAnsi="Times New Roman"/>
          <w:bCs/>
          <w:szCs w:val="20"/>
          <w:lang w:val="fr-FR"/>
        </w:rPr>
        <w:t>eur</w:t>
      </w:r>
      <w:r w:rsidR="000B07D1" w:rsidRPr="0075024C">
        <w:rPr>
          <w:rFonts w:ascii="Times New Roman" w:eastAsiaTheme="majorEastAsia" w:hAnsi="Times New Roman"/>
          <w:bCs/>
          <w:szCs w:val="20"/>
          <w:lang w:val="fr-FR"/>
        </w:rPr>
        <w:t xml:space="preserve"> performance même lorsque le Fonds et/ou ses </w:t>
      </w:r>
      <w:r w:rsidR="00B55A66" w:rsidRPr="0075024C">
        <w:rPr>
          <w:rFonts w:ascii="Times New Roman" w:eastAsiaTheme="majorEastAsia" w:hAnsi="Times New Roman"/>
          <w:bCs/>
          <w:szCs w:val="20"/>
          <w:lang w:val="fr-FR"/>
        </w:rPr>
        <w:t>i</w:t>
      </w:r>
      <w:r w:rsidR="000B07D1" w:rsidRPr="0075024C">
        <w:rPr>
          <w:rFonts w:ascii="Times New Roman" w:eastAsiaTheme="majorEastAsia" w:hAnsi="Times New Roman"/>
          <w:bCs/>
          <w:szCs w:val="20"/>
          <w:lang w:val="fr-FR"/>
        </w:rPr>
        <w:t>nvestisseurs ont subi une perte globale.</w:t>
      </w:r>
    </w:p>
    <w:p w14:paraId="564B8F4B" w14:textId="77777777" w:rsidR="000B07D1" w:rsidRPr="0075024C" w:rsidRDefault="000B07D1" w:rsidP="002C7413">
      <w:pPr>
        <w:spacing w:after="200" w:line="276" w:lineRule="auto"/>
        <w:jc w:val="both"/>
        <w:rPr>
          <w:rFonts w:ascii="Times New Roman" w:eastAsiaTheme="majorEastAsia" w:hAnsi="Times New Roman"/>
          <w:bCs/>
          <w:szCs w:val="20"/>
          <w:lang w:val="fr-FR"/>
        </w:rPr>
      </w:pPr>
      <w:r w:rsidRPr="0075024C">
        <w:rPr>
          <w:rFonts w:ascii="Times New Roman" w:eastAsiaTheme="majorEastAsia" w:hAnsi="Times New Roman"/>
          <w:b/>
          <w:szCs w:val="20"/>
          <w:lang w:val="fr-FR"/>
        </w:rPr>
        <w:t>Utilisation de l</w:t>
      </w:r>
      <w:r w:rsidR="00B55A66" w:rsidRPr="0075024C">
        <w:rPr>
          <w:rFonts w:ascii="Times New Roman" w:eastAsiaTheme="majorEastAsia" w:hAnsi="Times New Roman"/>
          <w:b/>
          <w:szCs w:val="20"/>
          <w:lang w:val="fr-FR"/>
        </w:rPr>
        <w:t>’</w:t>
      </w:r>
      <w:r w:rsidRPr="0075024C">
        <w:rPr>
          <w:rFonts w:ascii="Times New Roman" w:eastAsiaTheme="majorEastAsia" w:hAnsi="Times New Roman"/>
          <w:b/>
          <w:szCs w:val="20"/>
          <w:lang w:val="fr-FR"/>
        </w:rPr>
        <w:t>effet de levier</w:t>
      </w:r>
      <w:r w:rsidR="00DB7316" w:rsidRPr="0075024C">
        <w:rPr>
          <w:rFonts w:ascii="Times New Roman" w:eastAsiaTheme="majorEastAsia" w:hAnsi="Times New Roman"/>
          <w:b/>
          <w:szCs w:val="20"/>
          <w:lang w:val="fr-FR"/>
        </w:rPr>
        <w:t xml:space="preserve"> et instruments dérivés</w:t>
      </w:r>
      <w:r w:rsidRPr="0075024C">
        <w:rPr>
          <w:rFonts w:ascii="Times New Roman" w:eastAsiaTheme="majorEastAsia" w:hAnsi="Times New Roman"/>
          <w:bCs/>
          <w:szCs w:val="20"/>
          <w:lang w:val="fr-FR"/>
        </w:rPr>
        <w:t>. Sous réserve des conditions du marché et des réglementations applicables, le Fonds peut avoir recours à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effet de levier</w:t>
      </w:r>
      <w:r w:rsidR="00DB7316" w:rsidRPr="0075024C">
        <w:rPr>
          <w:rFonts w:ascii="Times New Roman" w:eastAsiaTheme="majorEastAsia" w:hAnsi="Times New Roman"/>
          <w:bCs/>
          <w:szCs w:val="20"/>
          <w:lang w:val="fr-FR"/>
        </w:rPr>
        <w:t>, à des fins d'investissement et de couverture,</w:t>
      </w:r>
      <w:r w:rsidRPr="0075024C">
        <w:rPr>
          <w:rFonts w:ascii="Times New Roman" w:eastAsiaTheme="majorEastAsia" w:hAnsi="Times New Roman"/>
          <w:bCs/>
          <w:szCs w:val="20"/>
          <w:lang w:val="fr-FR"/>
        </w:rPr>
        <w:t xml:space="preserve"> dans le cadre d</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investissements.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effet de levier consiste à utiliser des fonds empruntés pour payer une partie du prix d</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achat d</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un investissement.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utilisation de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effet de levier maximisera le montant initial des titres que le Fonds sera en mesure d</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acheter et améliorera potentiellement la performance du Fonds. Toutefois,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utilisation de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 xml:space="preserve">effet de levier augmentera le risque des investissements du Fonds, </w:t>
      </w:r>
      <w:r w:rsidR="0024217C" w:rsidRPr="0075024C">
        <w:rPr>
          <w:rFonts w:ascii="Times New Roman" w:eastAsiaTheme="majorEastAsia" w:hAnsi="Times New Roman"/>
          <w:bCs/>
          <w:szCs w:val="20"/>
          <w:lang w:val="fr-FR"/>
        </w:rPr>
        <w:t>étant donné que</w:t>
      </w:r>
      <w:r w:rsidRPr="0075024C">
        <w:rPr>
          <w:rFonts w:ascii="Times New Roman" w:eastAsiaTheme="majorEastAsia" w:hAnsi="Times New Roman"/>
          <w:bCs/>
          <w:szCs w:val="20"/>
          <w:lang w:val="fr-FR"/>
        </w:rPr>
        <w:t xml:space="preserve"> l</w:t>
      </w:r>
      <w:r w:rsidR="0024217C" w:rsidRPr="0075024C">
        <w:rPr>
          <w:rFonts w:ascii="Times New Roman" w:eastAsiaTheme="majorEastAsia" w:hAnsi="Times New Roman"/>
          <w:bCs/>
          <w:szCs w:val="20"/>
          <w:lang w:val="fr-FR"/>
        </w:rPr>
        <w:t>a</w:t>
      </w:r>
      <w:r w:rsidRPr="0075024C">
        <w:rPr>
          <w:rFonts w:ascii="Times New Roman" w:eastAsiaTheme="majorEastAsia" w:hAnsi="Times New Roman"/>
          <w:bCs/>
          <w:szCs w:val="20"/>
          <w:lang w:val="fr-FR"/>
        </w:rPr>
        <w:t xml:space="preserve"> </w:t>
      </w:r>
      <w:r w:rsidR="0024217C" w:rsidRPr="0075024C">
        <w:rPr>
          <w:rFonts w:ascii="Times New Roman" w:eastAsiaTheme="majorEastAsia" w:hAnsi="Times New Roman"/>
          <w:bCs/>
          <w:szCs w:val="20"/>
          <w:lang w:val="fr-FR"/>
        </w:rPr>
        <w:t>diminution</w:t>
      </w:r>
      <w:r w:rsidRPr="0075024C">
        <w:rPr>
          <w:rFonts w:ascii="Times New Roman" w:eastAsiaTheme="majorEastAsia" w:hAnsi="Times New Roman"/>
          <w:bCs/>
          <w:szCs w:val="20"/>
          <w:lang w:val="fr-FR"/>
        </w:rPr>
        <w:t xml:space="preserve"> du prix d</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un titre pourrait entraîner une perte substantielle de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 xml:space="preserve">investissement du Fonds dans </w:t>
      </w:r>
      <w:r w:rsidR="00421D21" w:rsidRPr="0075024C">
        <w:rPr>
          <w:rFonts w:ascii="Times New Roman" w:eastAsiaTheme="majorEastAsia" w:hAnsi="Times New Roman"/>
          <w:bCs/>
          <w:szCs w:val="20"/>
          <w:lang w:val="fr-FR"/>
        </w:rPr>
        <w:t>c</w:t>
      </w:r>
      <w:r w:rsidRPr="0075024C">
        <w:rPr>
          <w:rFonts w:ascii="Times New Roman" w:eastAsiaTheme="majorEastAsia" w:hAnsi="Times New Roman"/>
          <w:bCs/>
          <w:szCs w:val="20"/>
          <w:lang w:val="fr-FR"/>
        </w:rPr>
        <w:t xml:space="preserve">e titre si le Fonds est contraint de </w:t>
      </w:r>
      <w:r w:rsidR="00421D21" w:rsidRPr="0075024C">
        <w:rPr>
          <w:rFonts w:ascii="Times New Roman" w:eastAsiaTheme="majorEastAsia" w:hAnsi="Times New Roman"/>
          <w:bCs/>
          <w:szCs w:val="20"/>
          <w:lang w:val="fr-FR"/>
        </w:rPr>
        <w:t xml:space="preserve">le </w:t>
      </w:r>
      <w:r w:rsidRPr="0075024C">
        <w:rPr>
          <w:rFonts w:ascii="Times New Roman" w:eastAsiaTheme="majorEastAsia" w:hAnsi="Times New Roman"/>
          <w:bCs/>
          <w:szCs w:val="20"/>
          <w:lang w:val="fr-FR"/>
        </w:rPr>
        <w:t>vendre à la suite d</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une demande de remboursement des montants empruntés. Comme pour tout investissement à effet de levier,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utilisation de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effet de levier par le Fonds peut entraîner des pertes supérieures au montant investi.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utilisation de l</w:t>
      </w:r>
      <w:r w:rsidR="0024217C"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 xml:space="preserve">effet de levier augmentera également les </w:t>
      </w:r>
      <w:r w:rsidR="0024217C" w:rsidRPr="0075024C">
        <w:rPr>
          <w:rFonts w:ascii="Times New Roman" w:eastAsiaTheme="majorEastAsia" w:hAnsi="Times New Roman"/>
          <w:bCs/>
          <w:szCs w:val="20"/>
          <w:lang w:val="fr-FR"/>
        </w:rPr>
        <w:t>frais</w:t>
      </w:r>
      <w:r w:rsidRPr="0075024C">
        <w:rPr>
          <w:rFonts w:ascii="Times New Roman" w:eastAsiaTheme="majorEastAsia" w:hAnsi="Times New Roman"/>
          <w:bCs/>
          <w:szCs w:val="20"/>
          <w:lang w:val="fr-FR"/>
        </w:rPr>
        <w:t xml:space="preserve"> du Fonds en raison des intérêts </w:t>
      </w:r>
      <w:r w:rsidR="0024217C" w:rsidRPr="0075024C">
        <w:rPr>
          <w:rFonts w:ascii="Times New Roman" w:eastAsiaTheme="majorEastAsia" w:hAnsi="Times New Roman"/>
          <w:bCs/>
          <w:szCs w:val="20"/>
          <w:lang w:val="fr-FR"/>
        </w:rPr>
        <w:t xml:space="preserve">dus </w:t>
      </w:r>
      <w:r w:rsidRPr="0075024C">
        <w:rPr>
          <w:rFonts w:ascii="Times New Roman" w:eastAsiaTheme="majorEastAsia" w:hAnsi="Times New Roman"/>
          <w:bCs/>
          <w:szCs w:val="20"/>
          <w:lang w:val="fr-FR"/>
        </w:rPr>
        <w:t>sur les fonds empruntés, ce qui pourrait affecter la performance du Fonds.</w:t>
      </w:r>
    </w:p>
    <w:p w14:paraId="2BC525BC" w14:textId="58786A0E" w:rsidR="000B07D1" w:rsidRPr="0075024C" w:rsidRDefault="000B07D1" w:rsidP="002C7413">
      <w:pPr>
        <w:spacing w:after="200" w:line="276" w:lineRule="auto"/>
        <w:jc w:val="both"/>
        <w:rPr>
          <w:rFonts w:ascii="Times New Roman" w:eastAsiaTheme="majorEastAsia" w:hAnsi="Times New Roman"/>
          <w:bCs/>
          <w:szCs w:val="20"/>
          <w:lang w:val="fr-FR"/>
        </w:rPr>
      </w:pPr>
      <w:r w:rsidRPr="0075024C">
        <w:rPr>
          <w:rFonts w:ascii="Times New Roman" w:eastAsiaTheme="majorEastAsia" w:hAnsi="Times New Roman"/>
          <w:bCs/>
          <w:szCs w:val="20"/>
          <w:lang w:val="fr-FR"/>
        </w:rPr>
        <w:t xml:space="preserve">L'effet de levier peut être </w:t>
      </w:r>
      <w:r w:rsidR="00DB7316" w:rsidRPr="0075024C">
        <w:rPr>
          <w:rFonts w:ascii="Times New Roman" w:eastAsiaTheme="majorEastAsia" w:hAnsi="Times New Roman"/>
          <w:bCs/>
          <w:szCs w:val="20"/>
          <w:lang w:val="fr-FR"/>
        </w:rPr>
        <w:t>utilisé</w:t>
      </w:r>
      <w:r w:rsidRPr="0075024C">
        <w:rPr>
          <w:rFonts w:ascii="Times New Roman" w:eastAsiaTheme="majorEastAsia" w:hAnsi="Times New Roman"/>
          <w:bCs/>
          <w:szCs w:val="20"/>
          <w:lang w:val="fr-FR"/>
        </w:rPr>
        <w:t xml:space="preserve"> par </w:t>
      </w:r>
      <w:r w:rsidR="00EC664E" w:rsidRPr="0075024C">
        <w:rPr>
          <w:rFonts w:ascii="Times New Roman" w:eastAsiaTheme="majorEastAsia" w:hAnsi="Times New Roman"/>
          <w:bCs/>
          <w:szCs w:val="20"/>
          <w:lang w:val="fr-FR"/>
        </w:rPr>
        <w:t>les</w:t>
      </w:r>
      <w:r w:rsidRPr="0075024C">
        <w:rPr>
          <w:rFonts w:ascii="Times New Roman" w:eastAsiaTheme="majorEastAsia" w:hAnsi="Times New Roman"/>
          <w:bCs/>
          <w:szCs w:val="20"/>
          <w:lang w:val="fr-FR"/>
        </w:rPr>
        <w:t xml:space="preserve"> </w:t>
      </w:r>
      <w:r w:rsidR="00083ADF" w:rsidRPr="0075024C">
        <w:rPr>
          <w:rFonts w:ascii="Times New Roman" w:hAnsi="Times New Roman"/>
          <w:szCs w:val="20"/>
          <w:lang w:val="fr-FR"/>
        </w:rPr>
        <w:t>Sociétés du Portefeuille</w:t>
      </w:r>
      <w:r w:rsidR="00083ADF" w:rsidRPr="0075024C">
        <w:rPr>
          <w:rFonts w:ascii="Times New Roman" w:eastAsiaTheme="majorEastAsia" w:hAnsi="Times New Roman"/>
          <w:bCs/>
          <w:szCs w:val="20"/>
          <w:lang w:val="fr-FR"/>
        </w:rPr>
        <w:t xml:space="preserve"> </w:t>
      </w:r>
      <w:r w:rsidRPr="0075024C">
        <w:rPr>
          <w:rFonts w:ascii="Times New Roman" w:eastAsiaTheme="majorEastAsia" w:hAnsi="Times New Roman"/>
          <w:bCs/>
          <w:szCs w:val="20"/>
          <w:lang w:val="fr-FR"/>
        </w:rPr>
        <w:t>sous-jacent</w:t>
      </w:r>
      <w:r w:rsidR="00083ADF" w:rsidRPr="0075024C">
        <w:rPr>
          <w:rFonts w:ascii="Times New Roman" w:eastAsiaTheme="majorEastAsia" w:hAnsi="Times New Roman"/>
          <w:bCs/>
          <w:szCs w:val="20"/>
          <w:lang w:val="fr-FR"/>
        </w:rPr>
        <w:t>e</w:t>
      </w:r>
      <w:r w:rsidRPr="0075024C">
        <w:rPr>
          <w:rFonts w:ascii="Times New Roman" w:eastAsiaTheme="majorEastAsia" w:hAnsi="Times New Roman"/>
          <w:bCs/>
          <w:szCs w:val="20"/>
          <w:lang w:val="fr-FR"/>
        </w:rPr>
        <w:t xml:space="preserve">s </w:t>
      </w:r>
      <w:r w:rsidR="00EC664E" w:rsidRPr="0075024C">
        <w:rPr>
          <w:rFonts w:ascii="Times New Roman" w:eastAsiaTheme="majorEastAsia" w:hAnsi="Times New Roman"/>
          <w:bCs/>
          <w:szCs w:val="20"/>
          <w:lang w:val="fr-FR"/>
        </w:rPr>
        <w:t xml:space="preserve">à titre individuel </w:t>
      </w:r>
      <w:r w:rsidRPr="0075024C">
        <w:rPr>
          <w:rFonts w:ascii="Times New Roman" w:eastAsiaTheme="majorEastAsia" w:hAnsi="Times New Roman"/>
          <w:bCs/>
          <w:szCs w:val="20"/>
          <w:lang w:val="fr-FR"/>
        </w:rPr>
        <w:t>par le biais de diverses méthodes, y compris, mais sans s</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y limiter, les contrats à terme, les options</w:t>
      </w:r>
      <w:r w:rsidR="00DB7316" w:rsidRPr="0075024C">
        <w:rPr>
          <w:rFonts w:ascii="Times New Roman" w:eastAsiaTheme="majorEastAsia" w:hAnsi="Times New Roman"/>
          <w:bCs/>
          <w:szCs w:val="20"/>
          <w:lang w:val="fr-FR"/>
        </w:rPr>
        <w:t xml:space="preserve">, </w:t>
      </w:r>
      <w:r w:rsidR="00FF6C43" w:rsidRPr="0075024C">
        <w:rPr>
          <w:rFonts w:ascii="Times New Roman" w:eastAsiaTheme="majorEastAsia" w:hAnsi="Times New Roman"/>
          <w:bCs/>
          <w:szCs w:val="20"/>
          <w:lang w:val="fr-FR"/>
        </w:rPr>
        <w:t xml:space="preserve">les </w:t>
      </w:r>
      <w:r w:rsidR="00DB7316" w:rsidRPr="0075024C">
        <w:rPr>
          <w:rFonts w:ascii="Times New Roman" w:eastAsiaTheme="majorEastAsia" w:hAnsi="Times New Roman"/>
          <w:bCs/>
          <w:szCs w:val="20"/>
          <w:lang w:val="fr-FR"/>
        </w:rPr>
        <w:t>contrats de change à terme</w:t>
      </w:r>
      <w:r w:rsidRPr="0075024C">
        <w:rPr>
          <w:rFonts w:ascii="Times New Roman" w:eastAsiaTheme="majorEastAsia" w:hAnsi="Times New Roman"/>
          <w:bCs/>
          <w:szCs w:val="20"/>
          <w:lang w:val="fr-FR"/>
        </w:rPr>
        <w:t xml:space="preserve"> et d</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autres instruments dérivés. Le Fonds peut également recourir directement à l</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effet de levier par le biais d</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une gamme d</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instruments comprenant</w:t>
      </w:r>
      <w:r w:rsidR="00DB7316" w:rsidRPr="0075024C">
        <w:rPr>
          <w:rFonts w:ascii="Times New Roman" w:eastAsiaTheme="majorEastAsia" w:hAnsi="Times New Roman"/>
          <w:bCs/>
          <w:szCs w:val="20"/>
          <w:lang w:val="fr-FR"/>
        </w:rPr>
        <w:t xml:space="preserve"> notamment</w:t>
      </w:r>
      <w:r w:rsidRPr="0075024C">
        <w:rPr>
          <w:rFonts w:ascii="Times New Roman" w:eastAsiaTheme="majorEastAsia" w:hAnsi="Times New Roman"/>
          <w:bCs/>
          <w:szCs w:val="20"/>
          <w:lang w:val="fr-FR"/>
        </w:rPr>
        <w:t xml:space="preserve"> des contrats à terme, des options, des contrats </w:t>
      </w:r>
      <w:r w:rsidR="00DB7316" w:rsidRPr="0075024C">
        <w:rPr>
          <w:rFonts w:ascii="Times New Roman" w:eastAsiaTheme="majorEastAsia" w:hAnsi="Times New Roman"/>
          <w:bCs/>
          <w:szCs w:val="20"/>
          <w:lang w:val="fr-FR"/>
        </w:rPr>
        <w:t>de change à terme</w:t>
      </w:r>
      <w:r w:rsidRPr="0075024C">
        <w:rPr>
          <w:rFonts w:ascii="Times New Roman" w:eastAsiaTheme="majorEastAsia" w:hAnsi="Times New Roman"/>
          <w:bCs/>
          <w:szCs w:val="20"/>
          <w:lang w:val="fr-FR"/>
        </w:rPr>
        <w:t xml:space="preserve"> dans le but de fournir des expositions au risque de marché cible ou d</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 xml:space="preserve">obtenir un profil de risque/rendement asymétrique. Le </w:t>
      </w:r>
      <w:r w:rsidRPr="0075024C">
        <w:rPr>
          <w:rFonts w:ascii="Times New Roman" w:eastAsiaTheme="majorEastAsia" w:hAnsi="Times New Roman"/>
          <w:bCs/>
          <w:szCs w:val="20"/>
          <w:lang w:val="fr-FR"/>
        </w:rPr>
        <w:lastRenderedPageBreak/>
        <w:t>Fonds peut également conclure une facilité de crédit à court terme afin de fournir des liquidités avant la réception du produit du rachat d</w:t>
      </w:r>
      <w:r w:rsidR="00EC664E"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 xml:space="preserve">un investissement par le Fonds. Cette facilité peut être utilisée pour réaliser des investissements du Fonds et pour payer </w:t>
      </w:r>
      <w:r w:rsidR="00FA1662" w:rsidRPr="0075024C">
        <w:rPr>
          <w:rFonts w:ascii="Times New Roman" w:eastAsiaTheme="majorEastAsia" w:hAnsi="Times New Roman"/>
          <w:bCs/>
          <w:szCs w:val="20"/>
          <w:lang w:val="fr-FR"/>
        </w:rPr>
        <w:t>d</w:t>
      </w:r>
      <w:r w:rsidRPr="0075024C">
        <w:rPr>
          <w:rFonts w:ascii="Times New Roman" w:eastAsiaTheme="majorEastAsia" w:hAnsi="Times New Roman"/>
          <w:bCs/>
          <w:szCs w:val="20"/>
          <w:lang w:val="fr-FR"/>
        </w:rPr>
        <w:t>es demandes de rachat.</w:t>
      </w:r>
    </w:p>
    <w:p w14:paraId="45456FF1" w14:textId="662F5C6E" w:rsidR="000B07D1" w:rsidRPr="0075024C" w:rsidRDefault="000B07D1" w:rsidP="002C7413">
      <w:pPr>
        <w:spacing w:after="200" w:line="276" w:lineRule="auto"/>
        <w:jc w:val="both"/>
        <w:rPr>
          <w:rFonts w:ascii="Times New Roman" w:eastAsiaTheme="majorEastAsia" w:hAnsi="Times New Roman"/>
          <w:bCs/>
          <w:szCs w:val="20"/>
          <w:lang w:val="fr-FR"/>
        </w:rPr>
      </w:pPr>
      <w:r w:rsidRPr="0075024C">
        <w:rPr>
          <w:rFonts w:ascii="Times New Roman" w:eastAsiaTheme="majorEastAsia" w:hAnsi="Times New Roman"/>
          <w:b/>
          <w:szCs w:val="20"/>
          <w:lang w:val="fr-FR"/>
        </w:rPr>
        <w:t>Dividendes et distributions</w:t>
      </w:r>
      <w:r w:rsidRPr="0075024C">
        <w:rPr>
          <w:rFonts w:ascii="Times New Roman" w:eastAsiaTheme="majorEastAsia" w:hAnsi="Times New Roman"/>
          <w:bCs/>
          <w:szCs w:val="20"/>
          <w:lang w:val="fr-FR"/>
        </w:rPr>
        <w:t>. Le Fonds n</w:t>
      </w:r>
      <w:r w:rsidR="00FA1662"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a pas l</w:t>
      </w:r>
      <w:r w:rsidR="00FA1662" w:rsidRPr="0075024C">
        <w:rPr>
          <w:rFonts w:ascii="Times New Roman" w:eastAsiaTheme="majorEastAsia" w:hAnsi="Times New Roman"/>
          <w:bCs/>
          <w:szCs w:val="20"/>
          <w:lang w:val="fr-FR"/>
        </w:rPr>
        <w:t>’</w:t>
      </w:r>
      <w:r w:rsidRPr="0075024C">
        <w:rPr>
          <w:rFonts w:ascii="Times New Roman" w:eastAsiaTheme="majorEastAsia" w:hAnsi="Times New Roman"/>
          <w:bCs/>
          <w:szCs w:val="20"/>
          <w:lang w:val="fr-FR"/>
        </w:rPr>
        <w:t>intention de verser des dividendes ou autres distributions</w:t>
      </w:r>
      <w:r w:rsidR="00FA1662" w:rsidRPr="0075024C">
        <w:rPr>
          <w:rFonts w:ascii="Times New Roman" w:eastAsiaTheme="majorEastAsia" w:hAnsi="Times New Roman"/>
          <w:bCs/>
          <w:szCs w:val="20"/>
          <w:lang w:val="fr-FR"/>
        </w:rPr>
        <w:t xml:space="preserve"> </w:t>
      </w:r>
      <w:r w:rsidR="00BE0F9B" w:rsidRPr="0075024C">
        <w:rPr>
          <w:rFonts w:ascii="Times New Roman" w:hAnsi="Times New Roman"/>
          <w:szCs w:val="20"/>
          <w:lang w:val="fr-CH"/>
        </w:rPr>
        <w:t xml:space="preserve">au profit </w:t>
      </w:r>
      <w:r w:rsidR="001D4AD9" w:rsidRPr="0075024C">
        <w:rPr>
          <w:rFonts w:ascii="Times New Roman" w:hAnsi="Times New Roman"/>
          <w:szCs w:val="20"/>
          <w:lang w:val="fr-CH"/>
        </w:rPr>
        <w:t>des Parts AE, des Parts AI, des Parts I, des Parts PE et des Parts PI</w:t>
      </w:r>
      <w:r w:rsidR="001D4AD9" w:rsidRPr="0075024C">
        <w:rPr>
          <w:rFonts w:ascii="Times New Roman" w:eastAsiaTheme="majorEastAsia" w:hAnsi="Times New Roman"/>
          <w:bCs/>
          <w:szCs w:val="20"/>
          <w:lang w:val="fr-FR"/>
        </w:rPr>
        <w:t xml:space="preserve"> </w:t>
      </w:r>
      <w:r w:rsidR="00FA1662" w:rsidRPr="0075024C">
        <w:rPr>
          <w:rFonts w:ascii="Times New Roman" w:eastAsiaTheme="majorEastAsia" w:hAnsi="Times New Roman"/>
          <w:bCs/>
          <w:szCs w:val="20"/>
          <w:lang w:val="fr-FR"/>
        </w:rPr>
        <w:t>et entend</w:t>
      </w:r>
      <w:r w:rsidRPr="0075024C">
        <w:rPr>
          <w:rFonts w:ascii="Times New Roman" w:eastAsiaTheme="majorEastAsia" w:hAnsi="Times New Roman"/>
          <w:bCs/>
          <w:szCs w:val="20"/>
          <w:lang w:val="fr-FR"/>
        </w:rPr>
        <w:t xml:space="preserve"> plutôt réinvestir la quasi-totalité </w:t>
      </w:r>
      <w:r w:rsidR="00BE0F9B" w:rsidRPr="0075024C">
        <w:rPr>
          <w:rFonts w:ascii="Times New Roman" w:eastAsiaTheme="majorEastAsia" w:hAnsi="Times New Roman"/>
          <w:bCs/>
          <w:szCs w:val="20"/>
          <w:lang w:val="fr-FR"/>
        </w:rPr>
        <w:t>des</w:t>
      </w:r>
      <w:r w:rsidRPr="0075024C">
        <w:rPr>
          <w:rFonts w:ascii="Times New Roman" w:eastAsiaTheme="majorEastAsia" w:hAnsi="Times New Roman"/>
          <w:bCs/>
          <w:szCs w:val="20"/>
          <w:lang w:val="fr-FR"/>
        </w:rPr>
        <w:t xml:space="preserve"> revenus et </w:t>
      </w:r>
      <w:r w:rsidR="00BE0F9B" w:rsidRPr="0075024C">
        <w:rPr>
          <w:rFonts w:ascii="Times New Roman" w:eastAsiaTheme="majorEastAsia" w:hAnsi="Times New Roman"/>
          <w:bCs/>
          <w:szCs w:val="20"/>
          <w:lang w:val="fr-FR"/>
        </w:rPr>
        <w:t>des</w:t>
      </w:r>
      <w:r w:rsidRPr="0075024C">
        <w:rPr>
          <w:rFonts w:ascii="Times New Roman" w:eastAsiaTheme="majorEastAsia" w:hAnsi="Times New Roman"/>
          <w:bCs/>
          <w:szCs w:val="20"/>
          <w:lang w:val="fr-FR"/>
        </w:rPr>
        <w:t xml:space="preserve"> gains</w:t>
      </w:r>
      <w:r w:rsidR="00BE0F9B" w:rsidRPr="0075024C">
        <w:rPr>
          <w:rFonts w:ascii="Times New Roman" w:eastAsiaTheme="majorEastAsia" w:hAnsi="Times New Roman"/>
          <w:bCs/>
          <w:szCs w:val="20"/>
          <w:lang w:val="fr-FR"/>
        </w:rPr>
        <w:t xml:space="preserve"> qui leur sont alloués</w:t>
      </w:r>
      <w:r w:rsidRPr="0075024C">
        <w:rPr>
          <w:rFonts w:ascii="Times New Roman" w:eastAsiaTheme="majorEastAsia" w:hAnsi="Times New Roman"/>
          <w:bCs/>
          <w:szCs w:val="20"/>
          <w:lang w:val="fr-FR"/>
        </w:rPr>
        <w:t>. En conséquence, un investissement dans le Fonds peut ne pas convenir aux investisseurs qui recherchent des rendements courants à des fins de planification financière ou fiscale.</w:t>
      </w:r>
      <w:r w:rsidR="00BE0F9B" w:rsidRPr="0075024C">
        <w:rPr>
          <w:rFonts w:ascii="Times New Roman" w:eastAsiaTheme="majorEastAsia" w:hAnsi="Times New Roman"/>
          <w:bCs/>
          <w:szCs w:val="20"/>
          <w:lang w:val="fr-FR"/>
        </w:rPr>
        <w:t xml:space="preserve"> </w:t>
      </w:r>
    </w:p>
    <w:p w14:paraId="13E457CE" w14:textId="77777777" w:rsidR="000B07D1" w:rsidRPr="0075024C" w:rsidRDefault="00FA1662" w:rsidP="002C7413">
      <w:pPr>
        <w:spacing w:after="200" w:line="276" w:lineRule="auto"/>
        <w:jc w:val="both"/>
        <w:rPr>
          <w:rFonts w:ascii="Times New Roman" w:eastAsiaTheme="majorEastAsia" w:hAnsi="Times New Roman"/>
          <w:bCs/>
          <w:szCs w:val="20"/>
          <w:lang w:val="fr-FR"/>
        </w:rPr>
      </w:pPr>
      <w:r w:rsidRPr="0075024C">
        <w:rPr>
          <w:rFonts w:ascii="Times New Roman" w:eastAsiaTheme="majorEastAsia" w:hAnsi="Times New Roman"/>
          <w:b/>
          <w:szCs w:val="20"/>
          <w:lang w:val="fr-FR"/>
        </w:rPr>
        <w:t xml:space="preserve">Cessibilité </w:t>
      </w:r>
      <w:r w:rsidR="000B07D1" w:rsidRPr="0075024C">
        <w:rPr>
          <w:rFonts w:ascii="Times New Roman" w:eastAsiaTheme="majorEastAsia" w:hAnsi="Times New Roman"/>
          <w:b/>
          <w:szCs w:val="20"/>
          <w:lang w:val="fr-FR"/>
        </w:rPr>
        <w:t>des Parts du Fonds</w:t>
      </w:r>
      <w:r w:rsidR="000B07D1" w:rsidRPr="0075024C">
        <w:rPr>
          <w:rFonts w:ascii="Times New Roman" w:eastAsiaTheme="majorEastAsia" w:hAnsi="Times New Roman"/>
          <w:bCs/>
          <w:szCs w:val="20"/>
          <w:lang w:val="fr-FR"/>
        </w:rPr>
        <w:t xml:space="preserve">. Les Parts </w:t>
      </w:r>
      <w:r w:rsidRPr="0075024C">
        <w:rPr>
          <w:rFonts w:ascii="Times New Roman" w:eastAsiaTheme="majorEastAsia" w:hAnsi="Times New Roman"/>
          <w:bCs/>
          <w:szCs w:val="20"/>
          <w:lang w:val="fr-FR"/>
        </w:rPr>
        <w:t>proposées</w:t>
      </w:r>
      <w:r w:rsidR="000B07D1" w:rsidRPr="0075024C">
        <w:rPr>
          <w:rFonts w:ascii="Times New Roman" w:eastAsiaTheme="majorEastAsia" w:hAnsi="Times New Roman"/>
          <w:bCs/>
          <w:szCs w:val="20"/>
          <w:lang w:val="fr-FR"/>
        </w:rPr>
        <w:t xml:space="preserve"> </w:t>
      </w:r>
      <w:r w:rsidRPr="0075024C">
        <w:rPr>
          <w:rFonts w:ascii="Times New Roman" w:eastAsiaTheme="majorEastAsia" w:hAnsi="Times New Roman"/>
          <w:bCs/>
          <w:szCs w:val="20"/>
          <w:lang w:val="fr-FR"/>
        </w:rPr>
        <w:t>aux termes des</w:t>
      </w:r>
      <w:r w:rsidR="000B07D1" w:rsidRPr="0075024C">
        <w:rPr>
          <w:rFonts w:ascii="Times New Roman" w:eastAsiaTheme="majorEastAsia" w:hAnsi="Times New Roman"/>
          <w:bCs/>
          <w:szCs w:val="20"/>
          <w:lang w:val="fr-FR"/>
        </w:rPr>
        <w:t xml:space="preserve"> présentes n</w:t>
      </w:r>
      <w:r w:rsidRPr="0075024C">
        <w:rPr>
          <w:rFonts w:ascii="Times New Roman" w:eastAsiaTheme="majorEastAsia" w:hAnsi="Times New Roman"/>
          <w:bCs/>
          <w:szCs w:val="20"/>
          <w:lang w:val="fr-FR"/>
        </w:rPr>
        <w:t>’</w:t>
      </w:r>
      <w:r w:rsidR="000B07D1" w:rsidRPr="0075024C">
        <w:rPr>
          <w:rFonts w:ascii="Times New Roman" w:eastAsiaTheme="majorEastAsia" w:hAnsi="Times New Roman"/>
          <w:bCs/>
          <w:szCs w:val="20"/>
          <w:lang w:val="fr-FR"/>
        </w:rPr>
        <w:t xml:space="preserve">ont pas été enregistrées en vertu des lois sur les valeurs mobilières et sont soumises aux </w:t>
      </w:r>
      <w:r w:rsidRPr="0075024C">
        <w:rPr>
          <w:rFonts w:ascii="Times New Roman" w:eastAsiaTheme="majorEastAsia" w:hAnsi="Times New Roman"/>
          <w:bCs/>
          <w:szCs w:val="20"/>
          <w:lang w:val="fr-FR"/>
        </w:rPr>
        <w:t>restrictions de cession</w:t>
      </w:r>
      <w:r w:rsidR="000B07D1" w:rsidRPr="0075024C">
        <w:rPr>
          <w:rFonts w:ascii="Times New Roman" w:eastAsiaTheme="majorEastAsia" w:hAnsi="Times New Roman"/>
          <w:bCs/>
          <w:szCs w:val="20"/>
          <w:lang w:val="fr-FR"/>
        </w:rPr>
        <w:t xml:space="preserve"> prévues par ces lois. Il n</w:t>
      </w:r>
      <w:r w:rsidRPr="0075024C">
        <w:rPr>
          <w:rFonts w:ascii="Times New Roman" w:eastAsiaTheme="majorEastAsia" w:hAnsi="Times New Roman"/>
          <w:bCs/>
          <w:szCs w:val="20"/>
          <w:lang w:val="fr-FR"/>
        </w:rPr>
        <w:t>’existera</w:t>
      </w:r>
      <w:r w:rsidR="000B07D1" w:rsidRPr="0075024C">
        <w:rPr>
          <w:rFonts w:ascii="Times New Roman" w:eastAsiaTheme="majorEastAsia" w:hAnsi="Times New Roman"/>
          <w:bCs/>
          <w:szCs w:val="20"/>
          <w:lang w:val="fr-FR"/>
        </w:rPr>
        <w:t xml:space="preserve"> pas de marché </w:t>
      </w:r>
      <w:r w:rsidR="00474D6F" w:rsidRPr="0075024C">
        <w:rPr>
          <w:rFonts w:ascii="Times New Roman" w:eastAsiaTheme="majorEastAsia" w:hAnsi="Times New Roman"/>
          <w:bCs/>
          <w:szCs w:val="20"/>
          <w:lang w:val="fr-FR"/>
        </w:rPr>
        <w:t>des</w:t>
      </w:r>
      <w:r w:rsidR="000B07D1" w:rsidRPr="0075024C">
        <w:rPr>
          <w:rFonts w:ascii="Times New Roman" w:eastAsiaTheme="majorEastAsia" w:hAnsi="Times New Roman"/>
          <w:bCs/>
          <w:szCs w:val="20"/>
          <w:lang w:val="fr-FR"/>
        </w:rPr>
        <w:t xml:space="preserve"> Parts.</w:t>
      </w:r>
    </w:p>
    <w:p w14:paraId="3A0938DA" w14:textId="77777777" w:rsidR="00FC4EEF" w:rsidRPr="0075024C" w:rsidRDefault="00FC4EEF" w:rsidP="002C7413">
      <w:pPr>
        <w:spacing w:after="200" w:line="276" w:lineRule="auto"/>
        <w:jc w:val="both"/>
        <w:rPr>
          <w:rFonts w:ascii="Times New Roman" w:hAnsi="Times New Roman"/>
          <w:bCs/>
          <w:szCs w:val="20"/>
          <w:lang w:val="fr-FR" w:eastAsia="en-US"/>
        </w:rPr>
      </w:pPr>
      <w:r w:rsidRPr="0075024C">
        <w:rPr>
          <w:rFonts w:ascii="Times New Roman" w:hAnsi="Times New Roman"/>
          <w:b/>
          <w:szCs w:val="20"/>
          <w:lang w:val="fr-FR" w:eastAsia="en-US"/>
        </w:rPr>
        <w:t>Évaluation des Investissements du Fonds</w:t>
      </w:r>
      <w:r w:rsidRPr="0075024C">
        <w:rPr>
          <w:rFonts w:ascii="Times New Roman" w:hAnsi="Times New Roman"/>
          <w:bCs/>
          <w:szCs w:val="20"/>
          <w:lang w:val="fr-FR" w:eastAsia="en-US"/>
        </w:rPr>
        <w:t xml:space="preserve">. L’évaluation des titres et autres investissements du Fonds peut comporter des incertitudes et des appréciations subjectives, de sorte que si ces évaluations s’avèrent erronées, </w:t>
      </w:r>
      <w:r w:rsidR="00662EA9" w:rsidRPr="0075024C">
        <w:rPr>
          <w:rFonts w:ascii="Times New Roman" w:hAnsi="Times New Roman"/>
          <w:bCs/>
          <w:szCs w:val="20"/>
          <w:lang w:val="fr-FR" w:eastAsia="en-US"/>
        </w:rPr>
        <w:t>la Valeur</w:t>
      </w:r>
      <w:r w:rsidRPr="0075024C">
        <w:rPr>
          <w:rFonts w:ascii="Times New Roman" w:hAnsi="Times New Roman"/>
          <w:bCs/>
          <w:szCs w:val="20"/>
          <w:lang w:val="fr-FR" w:eastAsia="en-US"/>
        </w:rPr>
        <w:t xml:space="preserve"> par Parts pourrait </w:t>
      </w:r>
      <w:r w:rsidR="0048784A"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en </w:t>
      </w:r>
      <w:r w:rsidR="0048784A" w:rsidRPr="0075024C">
        <w:rPr>
          <w:rFonts w:ascii="Times New Roman" w:hAnsi="Times New Roman"/>
          <w:bCs/>
          <w:szCs w:val="20"/>
          <w:lang w:val="fr-FR" w:eastAsia="en-US"/>
        </w:rPr>
        <w:t>trouver</w:t>
      </w:r>
      <w:r w:rsidRPr="0075024C">
        <w:rPr>
          <w:rFonts w:ascii="Times New Roman" w:hAnsi="Times New Roman"/>
          <w:bCs/>
          <w:szCs w:val="20"/>
          <w:lang w:val="fr-FR" w:eastAsia="en-US"/>
        </w:rPr>
        <w:t xml:space="preserve"> affecté</w:t>
      </w:r>
      <w:r w:rsidR="00FF6C43" w:rsidRPr="0075024C">
        <w:rPr>
          <w:rFonts w:ascii="Times New Roman" w:hAnsi="Times New Roman"/>
          <w:bCs/>
          <w:szCs w:val="20"/>
          <w:lang w:val="fr-FR" w:eastAsia="en-US"/>
        </w:rPr>
        <w:t>e</w:t>
      </w:r>
      <w:r w:rsidR="0048784A" w:rsidRPr="0075024C">
        <w:rPr>
          <w:rFonts w:ascii="Times New Roman" w:hAnsi="Times New Roman"/>
          <w:bCs/>
          <w:szCs w:val="20"/>
          <w:lang w:val="fr-FR" w:eastAsia="en-US"/>
        </w:rPr>
        <w:t xml:space="preserve"> de manière </w:t>
      </w:r>
      <w:r w:rsidR="00B944B5" w:rsidRPr="0075024C">
        <w:rPr>
          <w:rFonts w:ascii="Times New Roman" w:hAnsi="Times New Roman"/>
          <w:bCs/>
          <w:szCs w:val="20"/>
          <w:lang w:val="fr-FR" w:eastAsia="en-US"/>
        </w:rPr>
        <w:t>négative</w:t>
      </w:r>
      <w:r w:rsidRPr="0075024C">
        <w:rPr>
          <w:rFonts w:ascii="Times New Roman" w:hAnsi="Times New Roman"/>
          <w:bCs/>
          <w:szCs w:val="20"/>
          <w:lang w:val="fr-FR" w:eastAsia="en-US"/>
        </w:rPr>
        <w:t>. Il se peut que des informations indépendantes sur les prix ne soient pas disponibles pour certains titres et autres investissements du Fonds. Les évaluation</w:t>
      </w:r>
      <w:r w:rsidR="00772FD0"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 seront </w:t>
      </w:r>
      <w:r w:rsidR="00772FD0" w:rsidRPr="0075024C">
        <w:rPr>
          <w:rFonts w:ascii="Times New Roman" w:hAnsi="Times New Roman"/>
          <w:bCs/>
          <w:szCs w:val="20"/>
          <w:lang w:val="fr-FR" w:eastAsia="en-US"/>
        </w:rPr>
        <w:t>effectuées</w:t>
      </w:r>
      <w:r w:rsidRPr="0075024C">
        <w:rPr>
          <w:rFonts w:ascii="Times New Roman" w:hAnsi="Times New Roman"/>
          <w:bCs/>
          <w:szCs w:val="20"/>
          <w:lang w:val="fr-FR" w:eastAsia="en-US"/>
        </w:rPr>
        <w:t xml:space="preserve"> de bonne foi conformément au</w:t>
      </w:r>
      <w:r w:rsidR="00772FD0" w:rsidRPr="0075024C">
        <w:rPr>
          <w:rFonts w:ascii="Times New Roman" w:hAnsi="Times New Roman"/>
          <w:bCs/>
          <w:szCs w:val="20"/>
          <w:lang w:val="fr-FR" w:eastAsia="en-US"/>
        </w:rPr>
        <w:t xml:space="preserve"> </w:t>
      </w:r>
      <w:r w:rsidR="00767DCA" w:rsidRPr="0075024C">
        <w:rPr>
          <w:rFonts w:ascii="Times New Roman" w:hAnsi="Times New Roman"/>
          <w:bCs/>
          <w:szCs w:val="20"/>
          <w:lang w:val="fr-FR" w:eastAsia="en-US"/>
        </w:rPr>
        <w:t>Prospectus</w:t>
      </w:r>
      <w:r w:rsidRPr="0075024C">
        <w:rPr>
          <w:rFonts w:ascii="Times New Roman" w:hAnsi="Times New Roman"/>
          <w:bCs/>
          <w:szCs w:val="20"/>
          <w:lang w:val="fr-FR" w:eastAsia="en-US"/>
        </w:rPr>
        <w:t>.</w:t>
      </w:r>
    </w:p>
    <w:p w14:paraId="0ED6D3D2" w14:textId="1EA1885F" w:rsidR="00F011B2" w:rsidRPr="0075024C" w:rsidRDefault="00FC4EEF" w:rsidP="002C7413">
      <w:pPr>
        <w:spacing w:after="200" w:line="276" w:lineRule="auto"/>
        <w:jc w:val="both"/>
        <w:rPr>
          <w:rFonts w:ascii="Times New Roman" w:hAnsi="Times New Roman"/>
          <w:bCs/>
          <w:szCs w:val="20"/>
          <w:lang w:val="fr-FR" w:eastAsia="en-US"/>
        </w:rPr>
      </w:pPr>
      <w:r w:rsidRPr="0075024C">
        <w:rPr>
          <w:rFonts w:ascii="Times New Roman" w:hAnsi="Times New Roman"/>
          <w:bCs/>
          <w:szCs w:val="20"/>
          <w:lang w:val="fr-FR" w:eastAsia="en-US"/>
        </w:rPr>
        <w:t>Le Fonds peut détenir une partie de ses actifs dans des investissements qui, par leur nature même, peuvent être extrêmement difficiles à évaluer avec précision. Le Fonds peut utiliser des estim</w:t>
      </w:r>
      <w:r w:rsidR="00EA5F3A" w:rsidRPr="0075024C">
        <w:rPr>
          <w:rFonts w:ascii="Times New Roman" w:hAnsi="Times New Roman"/>
          <w:bCs/>
          <w:szCs w:val="20"/>
          <w:lang w:val="fr-FR" w:eastAsia="en-US"/>
        </w:rPr>
        <w:t>ations</w:t>
      </w:r>
      <w:r w:rsidRPr="0075024C">
        <w:rPr>
          <w:rFonts w:ascii="Times New Roman" w:hAnsi="Times New Roman"/>
          <w:bCs/>
          <w:szCs w:val="20"/>
          <w:lang w:val="fr-FR" w:eastAsia="en-US"/>
        </w:rPr>
        <w:t xml:space="preserve"> pour évaluer les </w:t>
      </w:r>
      <w:r w:rsidR="00083ADF" w:rsidRPr="0075024C">
        <w:rPr>
          <w:rFonts w:ascii="Times New Roman" w:hAnsi="Times New Roman"/>
          <w:szCs w:val="20"/>
          <w:lang w:val="fr-FR"/>
        </w:rPr>
        <w:t>Sociétés du Portefeuille</w:t>
      </w:r>
      <w:r w:rsidRPr="0075024C">
        <w:rPr>
          <w:rFonts w:ascii="Times New Roman" w:hAnsi="Times New Roman"/>
          <w:bCs/>
          <w:szCs w:val="20"/>
          <w:lang w:val="fr-FR" w:eastAsia="en-US"/>
        </w:rPr>
        <w:t xml:space="preserve">. </w:t>
      </w:r>
      <w:r w:rsidR="00F53F9C" w:rsidRPr="0075024C">
        <w:rPr>
          <w:rFonts w:ascii="Times New Roman" w:hAnsi="Times New Roman"/>
          <w:bCs/>
          <w:szCs w:val="20"/>
          <w:lang w:val="fr-FR" w:eastAsia="en-US"/>
        </w:rPr>
        <w:t xml:space="preserve">Si </w:t>
      </w:r>
      <w:r w:rsidRPr="0075024C">
        <w:rPr>
          <w:rFonts w:ascii="Times New Roman" w:hAnsi="Times New Roman"/>
          <w:bCs/>
          <w:szCs w:val="20"/>
          <w:lang w:val="fr-FR" w:eastAsia="en-US"/>
        </w:rPr>
        <w:t xml:space="preserve">la valeur attribuée par le Fonds à un tel investissement diffère de </w:t>
      </w:r>
      <w:r w:rsidR="00F53F9C" w:rsidRPr="0075024C">
        <w:rPr>
          <w:rFonts w:ascii="Times New Roman" w:hAnsi="Times New Roman"/>
          <w:bCs/>
          <w:szCs w:val="20"/>
          <w:lang w:val="fr-FR" w:eastAsia="en-US"/>
        </w:rPr>
        <w:t>s</w:t>
      </w:r>
      <w:r w:rsidRPr="0075024C">
        <w:rPr>
          <w:rFonts w:ascii="Times New Roman" w:hAnsi="Times New Roman"/>
          <w:bCs/>
          <w:szCs w:val="20"/>
          <w:lang w:val="fr-FR" w:eastAsia="en-US"/>
        </w:rPr>
        <w:t xml:space="preserve">a valeur réelle, </w:t>
      </w:r>
      <w:r w:rsidR="00662EA9" w:rsidRPr="0075024C">
        <w:rPr>
          <w:rFonts w:ascii="Times New Roman" w:hAnsi="Times New Roman"/>
          <w:bCs/>
          <w:szCs w:val="20"/>
          <w:lang w:val="fr-FR" w:eastAsia="en-US"/>
        </w:rPr>
        <w:t>la Valeur</w:t>
      </w:r>
      <w:r w:rsidRPr="0075024C">
        <w:rPr>
          <w:rFonts w:ascii="Times New Roman" w:hAnsi="Times New Roman"/>
          <w:bCs/>
          <w:szCs w:val="20"/>
          <w:lang w:val="fr-FR" w:eastAsia="en-US"/>
        </w:rPr>
        <w:t xml:space="preserve"> par Parts peut être sous-estimé ou surestimé, selon le cas. Compte tenu de ce qui précède, il </w:t>
      </w:r>
      <w:r w:rsidR="00F53F9C" w:rsidRPr="0075024C">
        <w:rPr>
          <w:rFonts w:ascii="Times New Roman" w:hAnsi="Times New Roman"/>
          <w:bCs/>
          <w:szCs w:val="20"/>
          <w:lang w:val="fr-FR" w:eastAsia="en-US"/>
        </w:rPr>
        <w:t>est possible</w:t>
      </w:r>
      <w:r w:rsidRPr="0075024C">
        <w:rPr>
          <w:rFonts w:ascii="Times New Roman" w:hAnsi="Times New Roman"/>
          <w:bCs/>
          <w:szCs w:val="20"/>
          <w:lang w:val="fr-FR" w:eastAsia="en-US"/>
        </w:rPr>
        <w:t xml:space="preserve"> qu</w:t>
      </w:r>
      <w:r w:rsidR="00F53F9C"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un Investisseur qui </w:t>
      </w:r>
      <w:r w:rsidR="00F53F9C" w:rsidRPr="0075024C">
        <w:rPr>
          <w:rFonts w:ascii="Times New Roman" w:hAnsi="Times New Roman"/>
          <w:bCs/>
          <w:szCs w:val="20"/>
          <w:lang w:val="fr-FR" w:eastAsia="en-US"/>
        </w:rPr>
        <w:t>demande le rachat de</w:t>
      </w:r>
      <w:r w:rsidRPr="0075024C">
        <w:rPr>
          <w:rFonts w:ascii="Times New Roman" w:hAnsi="Times New Roman"/>
          <w:bCs/>
          <w:szCs w:val="20"/>
          <w:lang w:val="fr-FR" w:eastAsia="en-US"/>
        </w:rPr>
        <w:t xml:space="preserve"> tout ou partie de ses Parts alors que le Fonds détient de tels investissements</w:t>
      </w:r>
      <w:r w:rsidR="00FF6C43"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 reçoive un montant inférieur à celui qu</w:t>
      </w:r>
      <w:r w:rsidR="00F53F9C"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il aurait autrement reçu si la valeur réelle de ces investissements est supérieure à la valeur </w:t>
      </w:r>
      <w:r w:rsidR="00F53F9C" w:rsidRPr="0075024C">
        <w:rPr>
          <w:rFonts w:ascii="Times New Roman" w:hAnsi="Times New Roman"/>
          <w:bCs/>
          <w:szCs w:val="20"/>
          <w:lang w:val="fr-FR" w:eastAsia="en-US"/>
        </w:rPr>
        <w:t>que leur attribue</w:t>
      </w:r>
      <w:r w:rsidRPr="0075024C">
        <w:rPr>
          <w:rFonts w:ascii="Times New Roman" w:hAnsi="Times New Roman"/>
          <w:bCs/>
          <w:szCs w:val="20"/>
          <w:lang w:val="fr-FR" w:eastAsia="en-US"/>
        </w:rPr>
        <w:t xml:space="preserve"> le Fonds. De même, il </w:t>
      </w:r>
      <w:r w:rsidR="00F53F9C" w:rsidRPr="0075024C">
        <w:rPr>
          <w:rFonts w:ascii="Times New Roman" w:hAnsi="Times New Roman"/>
          <w:bCs/>
          <w:szCs w:val="20"/>
          <w:lang w:val="fr-FR" w:eastAsia="en-US"/>
        </w:rPr>
        <w:t>est possible</w:t>
      </w:r>
      <w:r w:rsidRPr="0075024C">
        <w:rPr>
          <w:rFonts w:ascii="Times New Roman" w:hAnsi="Times New Roman"/>
          <w:bCs/>
          <w:szCs w:val="20"/>
          <w:lang w:val="fr-FR" w:eastAsia="en-US"/>
        </w:rPr>
        <w:t xml:space="preserve"> que cet Investisseur </w:t>
      </w:r>
      <w:r w:rsidR="00F53F9C" w:rsidRPr="0075024C">
        <w:rPr>
          <w:rFonts w:ascii="Times New Roman" w:hAnsi="Times New Roman"/>
          <w:bCs/>
          <w:szCs w:val="20"/>
          <w:lang w:val="fr-FR" w:eastAsia="en-US"/>
        </w:rPr>
        <w:t xml:space="preserve">reçoive </w:t>
      </w:r>
      <w:r w:rsidRPr="0075024C">
        <w:rPr>
          <w:rFonts w:ascii="Times New Roman" w:hAnsi="Times New Roman"/>
          <w:bCs/>
          <w:szCs w:val="20"/>
          <w:lang w:val="fr-FR" w:eastAsia="en-US"/>
        </w:rPr>
        <w:t xml:space="preserve">en fait </w:t>
      </w:r>
      <w:r w:rsidR="00F53F9C" w:rsidRPr="0075024C">
        <w:rPr>
          <w:rFonts w:ascii="Times New Roman" w:hAnsi="Times New Roman"/>
          <w:bCs/>
          <w:szCs w:val="20"/>
          <w:lang w:val="fr-FR" w:eastAsia="en-US"/>
        </w:rPr>
        <w:t>un montant excessif</w:t>
      </w:r>
      <w:r w:rsidRPr="0075024C">
        <w:rPr>
          <w:rFonts w:ascii="Times New Roman" w:hAnsi="Times New Roman"/>
          <w:bCs/>
          <w:szCs w:val="20"/>
          <w:lang w:val="fr-FR" w:eastAsia="en-US"/>
        </w:rPr>
        <w:t xml:space="preserve"> si la valeur réelle de ces investissements est inférieure à la valeur </w:t>
      </w:r>
      <w:r w:rsidR="00F53F9C" w:rsidRPr="0075024C">
        <w:rPr>
          <w:rFonts w:ascii="Times New Roman" w:hAnsi="Times New Roman"/>
          <w:bCs/>
          <w:szCs w:val="20"/>
          <w:lang w:val="fr-FR" w:eastAsia="en-US"/>
        </w:rPr>
        <w:t>que leur attribue</w:t>
      </w:r>
      <w:r w:rsidRPr="0075024C">
        <w:rPr>
          <w:rFonts w:ascii="Times New Roman" w:hAnsi="Times New Roman"/>
          <w:bCs/>
          <w:szCs w:val="20"/>
          <w:lang w:val="fr-FR" w:eastAsia="en-US"/>
        </w:rPr>
        <w:t xml:space="preserve"> le Fonds. En outre, un investissement dans le Fonds par un nouvel Investisseur (ou un investissement supplémentaire par un Investisseur existant) risque de diluer la valeur de ces investissements pour les autres Investisseurs si la valeur </w:t>
      </w:r>
      <w:r w:rsidR="00F53F9C" w:rsidRPr="0075024C">
        <w:rPr>
          <w:rFonts w:ascii="Times New Roman" w:hAnsi="Times New Roman"/>
          <w:bCs/>
          <w:szCs w:val="20"/>
          <w:lang w:val="fr-FR" w:eastAsia="en-US"/>
        </w:rPr>
        <w:t>attribuée à</w:t>
      </w:r>
      <w:r w:rsidRPr="0075024C">
        <w:rPr>
          <w:rFonts w:ascii="Times New Roman" w:hAnsi="Times New Roman"/>
          <w:bCs/>
          <w:szCs w:val="20"/>
          <w:lang w:val="fr-FR" w:eastAsia="en-US"/>
        </w:rPr>
        <w:t xml:space="preserve"> ces investissements est supérieure à la valeur</w:t>
      </w:r>
      <w:r w:rsidR="00F53F9C" w:rsidRPr="0075024C">
        <w:rPr>
          <w:rFonts w:ascii="Times New Roman" w:hAnsi="Times New Roman"/>
          <w:bCs/>
          <w:szCs w:val="20"/>
          <w:lang w:val="fr-FR" w:eastAsia="en-US"/>
        </w:rPr>
        <w:t xml:space="preserve"> que leur attribue</w:t>
      </w:r>
      <w:r w:rsidRPr="0075024C">
        <w:rPr>
          <w:rFonts w:ascii="Times New Roman" w:hAnsi="Times New Roman"/>
          <w:bCs/>
          <w:szCs w:val="20"/>
          <w:lang w:val="fr-FR" w:eastAsia="en-US"/>
        </w:rPr>
        <w:t xml:space="preserve"> le Fonds. </w:t>
      </w:r>
      <w:r w:rsidR="0063660C" w:rsidRPr="0075024C">
        <w:rPr>
          <w:rFonts w:ascii="Times New Roman" w:hAnsi="Times New Roman"/>
          <w:bCs/>
          <w:szCs w:val="20"/>
          <w:lang w:val="fr-FR" w:eastAsia="en-US"/>
        </w:rPr>
        <w:t>I</w:t>
      </w:r>
      <w:r w:rsidRPr="0075024C">
        <w:rPr>
          <w:rFonts w:ascii="Times New Roman" w:hAnsi="Times New Roman"/>
          <w:bCs/>
          <w:szCs w:val="20"/>
          <w:lang w:val="fr-FR" w:eastAsia="en-US"/>
        </w:rPr>
        <w:t>l</w:t>
      </w:r>
      <w:r w:rsidR="0063660C" w:rsidRPr="0075024C">
        <w:rPr>
          <w:rFonts w:ascii="Times New Roman" w:hAnsi="Times New Roman"/>
          <w:bCs/>
          <w:szCs w:val="20"/>
          <w:lang w:val="fr-FR" w:eastAsia="en-US"/>
        </w:rPr>
        <w:t xml:space="preserve"> est également possible</w:t>
      </w:r>
      <w:r w:rsidRPr="0075024C">
        <w:rPr>
          <w:rFonts w:ascii="Times New Roman" w:hAnsi="Times New Roman"/>
          <w:bCs/>
          <w:szCs w:val="20"/>
          <w:lang w:val="fr-FR" w:eastAsia="en-US"/>
        </w:rPr>
        <w:t xml:space="preserve"> qu</w:t>
      </w:r>
      <w:r w:rsidR="0063660C"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un nouvel Investisseur (ou un Investisseur existant qui effectue un investissement supplémentaire) puisse payer </w:t>
      </w:r>
      <w:r w:rsidR="0063660C" w:rsidRPr="0075024C">
        <w:rPr>
          <w:rFonts w:ascii="Times New Roman" w:hAnsi="Times New Roman"/>
          <w:bCs/>
          <w:szCs w:val="20"/>
          <w:lang w:val="fr-FR" w:eastAsia="en-US"/>
        </w:rPr>
        <w:t>davantage</w:t>
      </w:r>
      <w:r w:rsidRPr="0075024C">
        <w:rPr>
          <w:rFonts w:ascii="Times New Roman" w:hAnsi="Times New Roman"/>
          <w:bCs/>
          <w:szCs w:val="20"/>
          <w:lang w:val="fr-FR" w:eastAsia="en-US"/>
        </w:rPr>
        <w:t xml:space="preserve"> qu'il ne le ferait autrement si la valeur réelle de ces investissements est inférieure à la valeur </w:t>
      </w:r>
      <w:r w:rsidR="0063660C" w:rsidRPr="0075024C">
        <w:rPr>
          <w:rFonts w:ascii="Times New Roman" w:hAnsi="Times New Roman"/>
          <w:bCs/>
          <w:szCs w:val="20"/>
          <w:lang w:val="fr-FR" w:eastAsia="en-US"/>
        </w:rPr>
        <w:t>que leur attribue</w:t>
      </w:r>
      <w:r w:rsidRPr="0075024C">
        <w:rPr>
          <w:rFonts w:ascii="Times New Roman" w:hAnsi="Times New Roman"/>
          <w:bCs/>
          <w:szCs w:val="20"/>
          <w:lang w:val="fr-FR" w:eastAsia="en-US"/>
        </w:rPr>
        <w:t xml:space="preserve"> le Fonds. Le Fonds n</w:t>
      </w:r>
      <w:r w:rsidR="0063660C" w:rsidRPr="0075024C">
        <w:rPr>
          <w:rFonts w:ascii="Times New Roman" w:hAnsi="Times New Roman"/>
          <w:bCs/>
          <w:szCs w:val="20"/>
          <w:lang w:val="fr-FR" w:eastAsia="en-US"/>
        </w:rPr>
        <w:t>’</w:t>
      </w:r>
      <w:r w:rsidRPr="0075024C">
        <w:rPr>
          <w:rFonts w:ascii="Times New Roman" w:hAnsi="Times New Roman"/>
          <w:bCs/>
          <w:szCs w:val="20"/>
          <w:lang w:val="fr-FR" w:eastAsia="en-US"/>
        </w:rPr>
        <w:t>a pas l</w:t>
      </w:r>
      <w:r w:rsidR="0063660C" w:rsidRPr="0075024C">
        <w:rPr>
          <w:rFonts w:ascii="Times New Roman" w:hAnsi="Times New Roman"/>
          <w:bCs/>
          <w:szCs w:val="20"/>
          <w:lang w:val="fr-FR" w:eastAsia="en-US"/>
        </w:rPr>
        <w:t>’</w:t>
      </w:r>
      <w:r w:rsidRPr="0075024C">
        <w:rPr>
          <w:rFonts w:ascii="Times New Roman" w:hAnsi="Times New Roman"/>
          <w:bCs/>
          <w:szCs w:val="20"/>
          <w:lang w:val="fr-FR" w:eastAsia="en-US"/>
        </w:rPr>
        <w:t>intention d</w:t>
      </w:r>
      <w:r w:rsidR="0063660C"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ajuster </w:t>
      </w:r>
      <w:r w:rsidR="00662EA9" w:rsidRPr="0075024C">
        <w:rPr>
          <w:rFonts w:ascii="Times New Roman" w:hAnsi="Times New Roman"/>
          <w:bCs/>
          <w:szCs w:val="20"/>
          <w:lang w:val="fr-FR" w:eastAsia="en-US"/>
        </w:rPr>
        <w:t>la Valeur</w:t>
      </w:r>
      <w:r w:rsidRPr="0075024C">
        <w:rPr>
          <w:rFonts w:ascii="Times New Roman" w:hAnsi="Times New Roman"/>
          <w:bCs/>
          <w:szCs w:val="20"/>
          <w:lang w:val="fr-FR" w:eastAsia="en-US"/>
        </w:rPr>
        <w:t xml:space="preserve"> par Parts </w:t>
      </w:r>
      <w:r w:rsidR="0063660C" w:rsidRPr="0075024C">
        <w:rPr>
          <w:rFonts w:ascii="Times New Roman" w:hAnsi="Times New Roman"/>
          <w:bCs/>
          <w:szCs w:val="20"/>
          <w:lang w:val="fr-FR" w:eastAsia="en-US"/>
        </w:rPr>
        <w:t xml:space="preserve">de manière </w:t>
      </w:r>
      <w:r w:rsidRPr="0075024C">
        <w:rPr>
          <w:rFonts w:ascii="Times New Roman" w:hAnsi="Times New Roman"/>
          <w:bCs/>
          <w:szCs w:val="20"/>
          <w:lang w:val="fr-FR" w:eastAsia="en-US"/>
        </w:rPr>
        <w:t xml:space="preserve">rétroactive. Ni </w:t>
      </w:r>
      <w:r w:rsidR="00155BF4" w:rsidRPr="0075024C">
        <w:rPr>
          <w:rFonts w:ascii="Times New Roman" w:hAnsi="Times New Roman"/>
          <w:bCs/>
          <w:szCs w:val="20"/>
          <w:lang w:val="fr-FR" w:eastAsia="en-US"/>
        </w:rPr>
        <w:t>la Société de Gestion</w:t>
      </w:r>
      <w:r w:rsidRPr="0075024C">
        <w:rPr>
          <w:rFonts w:ascii="Times New Roman" w:hAnsi="Times New Roman"/>
          <w:bCs/>
          <w:szCs w:val="20"/>
          <w:lang w:val="fr-FR" w:eastAsia="en-US"/>
        </w:rPr>
        <w:t xml:space="preserve">, </w:t>
      </w:r>
      <w:r w:rsidR="00171367" w:rsidRPr="0075024C">
        <w:rPr>
          <w:rFonts w:ascii="Times New Roman" w:hAnsi="Times New Roman"/>
          <w:bCs/>
          <w:szCs w:val="20"/>
          <w:lang w:val="fr-FR" w:eastAsia="en-US"/>
        </w:rPr>
        <w:t xml:space="preserve">ni le </w:t>
      </w:r>
      <w:r w:rsidR="00171367" w:rsidRPr="0075024C">
        <w:rPr>
          <w:rFonts w:ascii="Times New Roman" w:eastAsiaTheme="majorEastAsia" w:hAnsi="Times New Roman"/>
          <w:bCs/>
          <w:iCs/>
          <w:szCs w:val="20"/>
          <w:lang w:val="fr-FR" w:eastAsia="en-US"/>
        </w:rPr>
        <w:t xml:space="preserve">Délégataire de Gestion, </w:t>
      </w:r>
      <w:r w:rsidRPr="0075024C">
        <w:rPr>
          <w:rFonts w:ascii="Times New Roman" w:hAnsi="Times New Roman"/>
          <w:bCs/>
          <w:szCs w:val="20"/>
          <w:lang w:val="fr-FR" w:eastAsia="en-US"/>
        </w:rPr>
        <w:t>ni le Fonds</w:t>
      </w:r>
      <w:r w:rsidR="00155BF4" w:rsidRPr="0075024C">
        <w:rPr>
          <w:rFonts w:ascii="Times New Roman" w:hAnsi="Times New Roman"/>
          <w:bCs/>
          <w:szCs w:val="20"/>
          <w:lang w:val="fr-FR" w:eastAsia="en-US"/>
        </w:rPr>
        <w:t xml:space="preserve">, </w:t>
      </w:r>
      <w:r w:rsidRPr="0075024C">
        <w:rPr>
          <w:rFonts w:ascii="Times New Roman" w:hAnsi="Times New Roman"/>
          <w:bCs/>
          <w:szCs w:val="20"/>
          <w:lang w:val="fr-FR" w:eastAsia="en-US"/>
        </w:rPr>
        <w:t xml:space="preserve">ne peuvent </w:t>
      </w:r>
      <w:r w:rsidR="00E45E13" w:rsidRPr="0075024C">
        <w:rPr>
          <w:rFonts w:ascii="Times New Roman" w:hAnsi="Times New Roman"/>
          <w:bCs/>
          <w:szCs w:val="20"/>
          <w:lang w:val="fr-FR" w:eastAsia="en-US"/>
        </w:rPr>
        <w:t>engager leur responsabilité</w:t>
      </w:r>
      <w:r w:rsidRPr="0075024C">
        <w:rPr>
          <w:rFonts w:ascii="Times New Roman" w:hAnsi="Times New Roman"/>
          <w:bCs/>
          <w:szCs w:val="20"/>
          <w:lang w:val="fr-FR" w:eastAsia="en-US"/>
        </w:rPr>
        <w:t xml:space="preserve"> si un prix ou une évaluation, utilisé(e) de bonne foi dans le cadre des procédures susmentionnées, s</w:t>
      </w:r>
      <w:r w:rsidR="00E45E13" w:rsidRPr="0075024C">
        <w:rPr>
          <w:rFonts w:ascii="Times New Roman" w:hAnsi="Times New Roman"/>
          <w:bCs/>
          <w:szCs w:val="20"/>
          <w:lang w:val="fr-FR" w:eastAsia="en-US"/>
        </w:rPr>
        <w:t>’</w:t>
      </w:r>
      <w:r w:rsidRPr="0075024C">
        <w:rPr>
          <w:rFonts w:ascii="Times New Roman" w:hAnsi="Times New Roman"/>
          <w:bCs/>
          <w:szCs w:val="20"/>
          <w:lang w:val="fr-FR" w:eastAsia="en-US"/>
        </w:rPr>
        <w:t>avère être une estimation ou un</w:t>
      </w:r>
      <w:r w:rsidR="00E45E13" w:rsidRPr="0075024C">
        <w:rPr>
          <w:rFonts w:ascii="Times New Roman" w:hAnsi="Times New Roman"/>
          <w:bCs/>
          <w:szCs w:val="20"/>
          <w:lang w:val="fr-FR" w:eastAsia="en-US"/>
        </w:rPr>
        <w:t xml:space="preserve"> calcul</w:t>
      </w:r>
      <w:r w:rsidRPr="0075024C">
        <w:rPr>
          <w:rFonts w:ascii="Times New Roman" w:hAnsi="Times New Roman"/>
          <w:bCs/>
          <w:szCs w:val="20"/>
          <w:lang w:val="fr-FR" w:eastAsia="en-US"/>
        </w:rPr>
        <w:t xml:space="preserve"> </w:t>
      </w:r>
      <w:r w:rsidR="00E45E13" w:rsidRPr="0075024C">
        <w:rPr>
          <w:rFonts w:ascii="Times New Roman" w:hAnsi="Times New Roman"/>
          <w:bCs/>
          <w:szCs w:val="20"/>
          <w:lang w:val="fr-FR" w:eastAsia="en-US"/>
        </w:rPr>
        <w:t>erroné</w:t>
      </w:r>
      <w:r w:rsidRPr="0075024C">
        <w:rPr>
          <w:rFonts w:ascii="Times New Roman" w:hAnsi="Times New Roman"/>
          <w:bCs/>
          <w:szCs w:val="20"/>
          <w:lang w:val="fr-FR" w:eastAsia="en-US"/>
        </w:rPr>
        <w:t xml:space="preserve"> ou inexact du prix ou de la valeur d</w:t>
      </w:r>
      <w:r w:rsidR="00E45E13" w:rsidRPr="0075024C">
        <w:rPr>
          <w:rFonts w:ascii="Times New Roman" w:hAnsi="Times New Roman"/>
          <w:bCs/>
          <w:szCs w:val="20"/>
          <w:lang w:val="fr-FR" w:eastAsia="en-US"/>
        </w:rPr>
        <w:t>’</w:t>
      </w:r>
      <w:r w:rsidRPr="0075024C">
        <w:rPr>
          <w:rFonts w:ascii="Times New Roman" w:hAnsi="Times New Roman"/>
          <w:bCs/>
          <w:szCs w:val="20"/>
          <w:lang w:val="fr-FR" w:eastAsia="en-US"/>
        </w:rPr>
        <w:t xml:space="preserve">une partie des </w:t>
      </w:r>
      <w:r w:rsidR="00E45E13" w:rsidRPr="0075024C">
        <w:rPr>
          <w:rFonts w:ascii="Times New Roman" w:hAnsi="Times New Roman"/>
          <w:bCs/>
          <w:szCs w:val="20"/>
          <w:lang w:val="fr-FR" w:eastAsia="en-US"/>
        </w:rPr>
        <w:t>avoirs</w:t>
      </w:r>
      <w:r w:rsidRPr="0075024C">
        <w:rPr>
          <w:rFonts w:ascii="Times New Roman" w:hAnsi="Times New Roman"/>
          <w:bCs/>
          <w:szCs w:val="20"/>
          <w:lang w:val="fr-FR" w:eastAsia="en-US"/>
        </w:rPr>
        <w:t xml:space="preserve"> du Fonds.</w:t>
      </w:r>
    </w:p>
    <w:p w14:paraId="6288E3D9" w14:textId="77777777" w:rsidR="00C31244" w:rsidRPr="0075024C" w:rsidRDefault="00C31244" w:rsidP="002C7413">
      <w:pPr>
        <w:spacing w:after="200" w:line="276" w:lineRule="auto"/>
        <w:jc w:val="both"/>
        <w:rPr>
          <w:rFonts w:ascii="Times New Roman" w:hAnsi="Times New Roman"/>
          <w:bCs/>
          <w:szCs w:val="20"/>
          <w:lang w:val="fr-FR" w:eastAsia="en-US"/>
        </w:rPr>
      </w:pPr>
      <w:r w:rsidRPr="0075024C">
        <w:rPr>
          <w:rFonts w:ascii="Times New Roman" w:hAnsi="Times New Roman"/>
          <w:b/>
          <w:bCs/>
          <w:szCs w:val="20"/>
          <w:lang w:val="fr-FR" w:eastAsia="en-US"/>
        </w:rPr>
        <w:t>Risque opérationnel</w:t>
      </w:r>
      <w:r w:rsidRPr="0075024C">
        <w:rPr>
          <w:rFonts w:ascii="Times New Roman" w:hAnsi="Times New Roman"/>
          <w:bCs/>
          <w:szCs w:val="20"/>
          <w:lang w:val="fr-FR" w:eastAsia="en-US"/>
        </w:rPr>
        <w:t>. Le Fonds peut être spécifiquement exposé aux risques opérationnels, c'est-à-dire au risque que les processus opérationnels, y compris ceux liés à la conservation des actifs, à la valorisation et au traitement des transactions, échouent et entraînent des pertes. Les causes potentielles de défaillance peuvent résulter d'erreurs humaines, de pannes de systèmes physiques et électroniques et d'autres risques liés à l'exécution des opérations, ainsi que d'événements extérieurs.</w:t>
      </w:r>
    </w:p>
    <w:p w14:paraId="25B33C3E" w14:textId="30C2A1ED" w:rsidR="00C25702" w:rsidRPr="0075024C" w:rsidRDefault="00C25702"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 en matière de durabilité</w:t>
      </w:r>
      <w:r w:rsidRPr="0075024C">
        <w:rPr>
          <w:rFonts w:ascii="Times New Roman" w:hAnsi="Times New Roman"/>
          <w:szCs w:val="20"/>
          <w:lang w:val="fr-FR"/>
        </w:rPr>
        <w:t>. Le Fonds est soumis à un risque en matière de durabilité : les risques de durabilité non gérés ou non atténués peuvent avoir un impact sur les rendements des produits financiers. A titre d’exemple, si un événement ou une condition environnementale, sociale ou de gouvernance se produisait, cela pourrait avoir un impact négatif réel ou potentiel important sur la valeur d'un investissement. Des vérifications nécessaires « due diligence » ESG sont systématiquement effectuées avant tout investissement pour évaluer et gérer ces risques.</w:t>
      </w:r>
    </w:p>
    <w:p w14:paraId="681AEEC9" w14:textId="265339DD" w:rsidR="00C25702" w:rsidRPr="0075024C" w:rsidRDefault="00C25702" w:rsidP="002C7413">
      <w:pPr>
        <w:spacing w:after="200" w:line="276" w:lineRule="auto"/>
        <w:jc w:val="both"/>
        <w:rPr>
          <w:rFonts w:ascii="Times New Roman" w:hAnsi="Times New Roman"/>
          <w:szCs w:val="20"/>
          <w:lang w:val="fr-FR"/>
        </w:rPr>
      </w:pPr>
      <w:r w:rsidRPr="0075024C">
        <w:rPr>
          <w:rFonts w:ascii="Times New Roman" w:hAnsi="Times New Roman"/>
          <w:szCs w:val="20"/>
          <w:lang w:val="fr-FR"/>
        </w:rPr>
        <w:t xml:space="preserve">Plus précisément, l'impact probable des risques de durabilité peut affecter les émetteurs via une gamme de mécanismes, notamment : 1) une baisse des revenus ; 2) des coûts plus élevés ; 3) des dommages ou une dépréciation de la valeur des actifs ; 4) un coût du capital plus élevé ; et 5) des amendes ou risques réglementaires. En raison de la nature des risques de durabilité et de sujets spécifiques tels que le changement climatique, la probabilité que les </w:t>
      </w:r>
      <w:r w:rsidRPr="0075024C">
        <w:rPr>
          <w:rFonts w:ascii="Times New Roman" w:hAnsi="Times New Roman"/>
          <w:szCs w:val="20"/>
          <w:lang w:val="fr-FR"/>
        </w:rPr>
        <w:lastRenderedPageBreak/>
        <w:t>risques de durabilité aient un impact sur les rendements des produits financiers est susceptible d'augmenter à plus long terme.</w:t>
      </w:r>
    </w:p>
    <w:p w14:paraId="110C3F31" w14:textId="6483DB5C" w:rsidR="00C25702" w:rsidRPr="0075024C" w:rsidRDefault="00C25702"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 lié à la prise en compte de critères extra-financiers</w:t>
      </w:r>
      <w:r w:rsidRPr="0075024C">
        <w:rPr>
          <w:rFonts w:ascii="Times New Roman" w:hAnsi="Times New Roman"/>
          <w:szCs w:val="20"/>
          <w:lang w:val="fr-FR"/>
        </w:rPr>
        <w:t>. Une approche extra-financière peut être mise en place de différente manière par les gestionnaires financiers, notamment en raison de l’absence de labels communs ou harmonisés au niveau européen. Il peut ainsi être difficile de comparer des stratégies intégrant des critères extra-financiers. En effet, la sélection et les pondérations appliquées à certains investissements peuvent être basées sur des indicateurs qui partagent le même nom mais ont des significations différentes. Lors de l'évaluation d'un actif sur la base de critères extra-financiers, un gestionnaire financier peut utiliser des sources de données fournies par des prestataires externes. Compte tenu de la nature évolutive des critères extra-financiers, ces sources de données peuvent actuellement être incomplètes, inexactes ou indisponibles. L'application de normes de conduite responsable des affaires ainsi que de critères extra-financiers dans les processus d'investissement peut conduire à l'exclusion de certains actifs. Par conséquent, la performance financière du Fonds peut parfois être meilleure ou moins bonne que celle de fonds similaires qui n'appliquent pas ces critères.</w:t>
      </w:r>
    </w:p>
    <w:p w14:paraId="15ACB228"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Financement d'infrastructures :</w:t>
      </w:r>
      <w:r w:rsidRPr="0075024C">
        <w:rPr>
          <w:rFonts w:ascii="Times New Roman" w:hAnsi="Times New Roman"/>
          <w:szCs w:val="20"/>
          <w:lang w:val="fr-FR"/>
        </w:rPr>
        <w:t xml:space="preserve"> L'objectif du Fonds est d'investir dans le financement d'actifs d'infrastructure. Les investissements seront soumis aux risques inhérents, selon le cas, à la conception, à la construction, au financement, à la maintenance et à l'exploitation des actifs d'infrastructure, y compris les risques liés à la conjoncture économique générale, à la concentration géographique ou de marché, aux risques climatiques et à la capacité du Délégataire de Gestion à suivre les investissements pour le compte du Fonds. La plupart des investissements en infrastructures présentent des caractéristiques de localisation et de marché uniques, ce qui pourrait les rendre très illiquides ou les rendre attractifs uniquement pour un groupe restreint d'investisseurs. La sortie d'un investissement à long terme non coté peut s'avérer un processus long et complexe. Selon le format de la dette, le volume sur le marché secondaire est généralement faible et la négociabilité des investissements en dette d'infrastructure est limitée. Des considérations politiques et réglementaires, ainsi que l'opinion publique, pourraient également affecter la capacité du Fonds à acheter ou vendre des investissements à des conditions favorables. Il convient également de noter que si l'un des clients ou des contreparties venait à manquer à ses obligations contractuelles, des revenus importants pourraient cesser et devenir irremplaçables. L’insolvabilité de l’entrepreneur principal, d’un sous-traitant majeur ou d’un fournisseur d’équipement clé pourrait entraîner des retards importants, des perturbations et des coûts susceptibles de nuire considérablement à la viabilité financière d’un projet d’investissement en infrastructures.</w:t>
      </w:r>
    </w:p>
    <w:p w14:paraId="1D3B58A3"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 xml:space="preserve">Risques de construction et de développement : </w:t>
      </w:r>
      <w:r w:rsidRPr="0075024C">
        <w:rPr>
          <w:rFonts w:ascii="Times New Roman" w:hAnsi="Times New Roman"/>
          <w:szCs w:val="20"/>
          <w:lang w:val="fr-FR"/>
        </w:rPr>
        <w:t>Lorsque le Fonds investit dans un projet d’infrastructures en construction ou en phase de développement, il est possible que le projet ne soit pas achevé dans les limites du budget, du calendrier et des spécifications convenues. Pendant la phase de construction, les principaux risques pourraient inclure des retards ou des pénuries d’équipements, de matériaux et de main-d’œuvre, des arrêts de travail, des perturbations météorologiques, des problèmes techniques, environnementaux et géologiques imprévus et des difficultés d’obtention d’approbations ou de permis réglementaires, environnementaux ou autres, autant de facteurs susceptibles d’entraîner des retards ou des dépassements de coûts. Un retard important ou une augmentation des coûts non absorbés pourrait compromettre significativement la viabilité financière d’un actif d’infrastructure et avoir un effet significatif défavorable sur l’investissement du Fonds</w:t>
      </w:r>
    </w:p>
    <w:p w14:paraId="08C43039"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Risques opérationnels et techniques :</w:t>
      </w:r>
      <w:r w:rsidRPr="0075024C">
        <w:rPr>
          <w:rFonts w:ascii="Times New Roman" w:hAnsi="Times New Roman"/>
          <w:szCs w:val="20"/>
          <w:lang w:val="fr-FR"/>
        </w:rPr>
        <w:t xml:space="preserve"> La rentabilité à long terme des investissements en infrastructures, une fois construits, dépend en partie de l’efficacité de l’exploitation et de la maintenance des actifs. Une exploitation et une maintenance inefficaces peuvent réduire la rentabilité de l’investissement du Fonds, ce qui pourrait nuire à sa qualité de crédit. Bien que le Fonds privilégie, dans la mesure du possible, des investissements dans lesquels des contreparties solvables assument une grande partie de ces risques, rien ne garantit que ces risques puissent être atténués, ni que ces tiers, s’ils existent, rempliront leurs obligations. Une défaillance opérationnelle peut entraîner la perte d’une autorisation, d’une concession ou d’un contrat dont dépend un actif d’infrastructure. La couverture d’assurance de ces risques peut être limitée, soumise à des franchises élevées, voire totalement indisponible.</w:t>
      </w:r>
    </w:p>
    <w:p w14:paraId="697AA75D"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Risques réglementaires :</w:t>
      </w:r>
      <w:r w:rsidRPr="0075024C">
        <w:rPr>
          <w:rFonts w:ascii="Times New Roman" w:hAnsi="Times New Roman"/>
          <w:szCs w:val="20"/>
          <w:lang w:val="fr-FR"/>
        </w:rPr>
        <w:t xml:space="preserve"> De nombreux actifs d’infrastructure dépendent de réglementations spécifiques au pays considéré, et les gouvernements disposent d’un pouvoir discrétionnaire considérable pour mettre en œuvre, amender ou annuler ces réglementations. De plus, l’exploitation des actifs d’infrastructure peut dépendre de permis, licences, </w:t>
      </w:r>
      <w:r w:rsidRPr="0075024C">
        <w:rPr>
          <w:rFonts w:ascii="Times New Roman" w:hAnsi="Times New Roman"/>
          <w:szCs w:val="20"/>
          <w:lang w:val="fr-FR"/>
        </w:rPr>
        <w:lastRenderedPageBreak/>
        <w:t>concessions, baux ou contrats avec des contreparties publiques. Ces entités gouvernementales peuvent exercer leur autorité d’une manière qui entraîne des retards dans l’exploitation des actifs d’infrastructure. Lorsque la capacité d’exploitation d’un actif d’infrastructure est soumise à une concession ou un bail du gouvernement, cette concession ou ce bail peut restreindre l’exploitation de l’actif d’infrastructure. Compte tenu de l’aspect d’intérêt public des services fournis par les actifs d’infrastructure, la surveillance politique du secteur restera probablement omniprésente et imprévisible. Dans ces circonstances, si les actifs d’infrastructure concernés ne parviennent pas à obtenir une indemnisation adéquate pour rétablir l’équilibre économique du contrat de concession concerné, l’activité, la situation financière et les résultats d’exploitation du Fonds pourraient être significativement et défavorablement affectés.</w:t>
      </w:r>
    </w:p>
    <w:p w14:paraId="21737E84"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 de demande et d'utilisation :</w:t>
      </w:r>
      <w:r w:rsidRPr="0075024C">
        <w:rPr>
          <w:rFonts w:ascii="Times New Roman" w:hAnsi="Times New Roman"/>
          <w:szCs w:val="20"/>
          <w:lang w:val="fr-FR"/>
        </w:rPr>
        <w:t xml:space="preserve"> Le Fonds peut investir dans des actifs présentant un risque de demande, d'utilisation et de volume. Dans le cas où les hypothèses relatives à la demande, à l'utilisation et au volume des actifs se révèleraient incorrectes, le rendement du Fonds pourrait en être affecté négativement. Le Délégataire de Gestion ne peut garantir que les organismes publics avec lesquels les investissements ont conclu des accords de concession ne chercheront pas à exempter certaines catégories d'utilisateurs des frais d'utilisation ou à négocier des taux plus bas. Si la pression publique ou une action gouvernementale obligeaient les actifs à limiter les augmentations ou les réductions de leurs frais d'utilisation, et qu'ils ne parvenaient pas à obtenir une compensation adéquate pour rétablir l'équilibre économique du contrat de concession concerné, l'activité, la situation financière et les résultats d'exploitation du Fonds pourraient être significativement affectés.</w:t>
      </w:r>
    </w:p>
    <w:p w14:paraId="66C95EB9"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Risques liés aux événements imprévus :</w:t>
      </w:r>
      <w:r w:rsidRPr="0075024C">
        <w:rPr>
          <w:rFonts w:ascii="Times New Roman" w:hAnsi="Times New Roman"/>
          <w:szCs w:val="20"/>
          <w:lang w:val="fr-FR"/>
        </w:rPr>
        <w:t xml:space="preserve"> L’utilisation des actifs d’infrastructure peut être interrompue ou autrement affectée par divers événements indépendants de la volonté du Délégataire de Gestion, notamment des accidents de la circulation graves, des catastrophes naturelles (incendies, inondations, tremblements de terre et typhons), des pandémies, des catastrophes d’origine humaine (y compris le terrorisme), des défauts de conception et de construction, des conflits de travail et d’autres circonstances et incidents imprévus. Rien ne garantit que l’assurance de ces investissements </w:t>
      </w:r>
      <w:proofErr w:type="gramStart"/>
      <w:r w:rsidRPr="0075024C">
        <w:rPr>
          <w:rFonts w:ascii="Times New Roman" w:hAnsi="Times New Roman"/>
          <w:szCs w:val="20"/>
          <w:lang w:val="fr-FR"/>
        </w:rPr>
        <w:t>couvrira</w:t>
      </w:r>
      <w:proofErr w:type="gramEnd"/>
      <w:r w:rsidRPr="0075024C">
        <w:rPr>
          <w:rFonts w:ascii="Times New Roman" w:hAnsi="Times New Roman"/>
          <w:szCs w:val="20"/>
          <w:lang w:val="fr-FR"/>
        </w:rPr>
        <w:t xml:space="preserve"> les responsabilités résultant de réclamations relatives à la conception, à la construction, à l’entretien ou à l’exploitation des actifs d’infrastructure, les pertes de revenus ou l’augmentation des dépenses résultant de tels dommages.</w:t>
      </w:r>
    </w:p>
    <w:p w14:paraId="5643D811" w14:textId="77777777" w:rsidR="00AF2FC6" w:rsidRPr="0075024C" w:rsidRDefault="00AF2FC6" w:rsidP="002C7413">
      <w:pPr>
        <w:spacing w:after="200" w:line="276" w:lineRule="auto"/>
        <w:jc w:val="both"/>
        <w:rPr>
          <w:rFonts w:ascii="Times New Roman" w:hAnsi="Times New Roman"/>
          <w:szCs w:val="20"/>
          <w:lang w:val="fr-FR"/>
        </w:rPr>
      </w:pPr>
      <w:r w:rsidRPr="0075024C">
        <w:rPr>
          <w:rFonts w:ascii="Times New Roman" w:hAnsi="Times New Roman"/>
          <w:b/>
          <w:bCs/>
          <w:szCs w:val="20"/>
          <w:lang w:val="fr-FR"/>
        </w:rPr>
        <w:t>Risques liés à la documentation :</w:t>
      </w:r>
      <w:r w:rsidRPr="0075024C">
        <w:rPr>
          <w:rFonts w:ascii="Times New Roman" w:hAnsi="Times New Roman"/>
          <w:szCs w:val="20"/>
          <w:lang w:val="fr-FR"/>
        </w:rPr>
        <w:t xml:space="preserve"> Les actifs d'infrastructure sont souvent régis par des contrats et des documents juridiques très complexes. Par conséquent, les risques de litige concernant l'interprétation ou l'applicabilité des contrats et documents juridiques, ainsi que les coûts et retards qui en découlent, peuvent être plus élevés que pour d'autres types d'investissements.</w:t>
      </w:r>
    </w:p>
    <w:p w14:paraId="3183504F" w14:textId="77777777" w:rsidR="00AF2FC6" w:rsidRPr="0075024C" w:rsidRDefault="00AF2FC6" w:rsidP="002C7413">
      <w:pPr>
        <w:spacing w:after="200" w:line="276" w:lineRule="auto"/>
        <w:jc w:val="both"/>
        <w:rPr>
          <w:rFonts w:ascii="Times New Roman" w:hAnsi="Times New Roman"/>
          <w:b/>
          <w:bCs/>
          <w:szCs w:val="20"/>
          <w:lang w:val="fr-FR"/>
        </w:rPr>
      </w:pPr>
    </w:p>
    <w:p w14:paraId="069AF264" w14:textId="0FE04474" w:rsidR="00F011B2" w:rsidRPr="0075024C" w:rsidRDefault="00F011B2" w:rsidP="002C7413">
      <w:pPr>
        <w:spacing w:after="200" w:line="276" w:lineRule="auto"/>
        <w:jc w:val="both"/>
        <w:rPr>
          <w:rFonts w:ascii="Times New Roman" w:hAnsi="Times New Roman"/>
          <w:szCs w:val="20"/>
          <w:lang w:val="fr-FR"/>
        </w:rPr>
      </w:pPr>
      <w:r w:rsidRPr="0075024C">
        <w:rPr>
          <w:rFonts w:ascii="Times New Roman" w:hAnsi="Times New Roman"/>
          <w:szCs w:val="20"/>
          <w:lang w:val="fr-FR"/>
        </w:rPr>
        <w:br w:type="page"/>
      </w:r>
    </w:p>
    <w:p w14:paraId="015189D9" w14:textId="2D6D1926" w:rsidR="0014742F" w:rsidRPr="0075024C" w:rsidRDefault="00F2660E" w:rsidP="002C7413">
      <w:pPr>
        <w:pStyle w:val="Schedule"/>
        <w:numPr>
          <w:ilvl w:val="0"/>
          <w:numId w:val="0"/>
        </w:numPr>
        <w:spacing w:after="200"/>
        <w:jc w:val="center"/>
        <w:rPr>
          <w:rFonts w:ascii="Times New Roman" w:hAnsi="Times New Roman" w:cs="Times New Roman"/>
          <w:sz w:val="20"/>
          <w:szCs w:val="20"/>
          <w:lang w:val="fr-FR"/>
        </w:rPr>
      </w:pPr>
      <w:bookmarkStart w:id="1400" w:name="_Toc131611777"/>
      <w:bookmarkStart w:id="1401" w:name="_Toc184665431"/>
      <w:bookmarkStart w:id="1402" w:name="_Toc224029292"/>
      <w:r w:rsidRPr="0075024C">
        <w:rPr>
          <w:rFonts w:ascii="Times New Roman" w:hAnsi="Times New Roman" w:cs="Times New Roman"/>
          <w:sz w:val="20"/>
          <w:szCs w:val="20"/>
          <w:lang w:val="fr-FR"/>
        </w:rPr>
        <w:lastRenderedPageBreak/>
        <w:t>ANNEXE</w:t>
      </w:r>
      <w:r w:rsidR="0014742F" w:rsidRPr="0075024C">
        <w:rPr>
          <w:rFonts w:ascii="Times New Roman" w:hAnsi="Times New Roman" w:cs="Times New Roman"/>
          <w:sz w:val="20"/>
          <w:szCs w:val="20"/>
          <w:lang w:val="fr-FR"/>
        </w:rPr>
        <w:t xml:space="preserve"> </w:t>
      </w:r>
      <w:r w:rsidR="00B745A8" w:rsidRPr="0075024C">
        <w:rPr>
          <w:rFonts w:ascii="Times New Roman" w:hAnsi="Times New Roman" w:cs="Times New Roman"/>
          <w:sz w:val="20"/>
          <w:szCs w:val="20"/>
          <w:lang w:val="fr-FR"/>
        </w:rPr>
        <w:t>1</w:t>
      </w:r>
      <w:r w:rsidR="0014742F" w:rsidRPr="0075024C">
        <w:rPr>
          <w:rFonts w:ascii="Times New Roman" w:hAnsi="Times New Roman" w:cs="Times New Roman"/>
          <w:sz w:val="20"/>
          <w:szCs w:val="20"/>
          <w:lang w:val="fr-FR"/>
        </w:rPr>
        <w:t xml:space="preserve"> - </w:t>
      </w:r>
      <w:bookmarkEnd w:id="1400"/>
      <w:r w:rsidRPr="0075024C">
        <w:rPr>
          <w:rFonts w:ascii="Times New Roman" w:hAnsi="Times New Roman" w:cs="Times New Roman"/>
          <w:sz w:val="20"/>
          <w:szCs w:val="20"/>
          <w:lang w:val="fr-FR"/>
        </w:rPr>
        <w:t>TABLEAU DES INFORMATIONS MISES A LA DISPOSITION DES INVESTISSEURS AVANT LEUR INVESTISSEMENT DANS LE FONDS</w:t>
      </w:r>
      <w:bookmarkEnd w:id="1401"/>
      <w:bookmarkEnd w:id="1402"/>
    </w:p>
    <w:p w14:paraId="238F4AE8" w14:textId="77777777" w:rsidR="00F2660E" w:rsidRPr="0075024C" w:rsidRDefault="00F2660E" w:rsidP="002C7413">
      <w:pPr>
        <w:pStyle w:val="BodyText"/>
        <w:spacing w:after="200" w:line="276" w:lineRule="auto"/>
        <w:ind w:left="0"/>
        <w:rPr>
          <w:rFonts w:ascii="Times New Roman" w:hAnsi="Times New Roman"/>
          <w:szCs w:val="20"/>
          <w:lang w:val="fr-FR"/>
        </w:rPr>
      </w:pPr>
      <w:r w:rsidRPr="0075024C">
        <w:rPr>
          <w:rFonts w:ascii="Times New Roman" w:hAnsi="Times New Roman"/>
          <w:szCs w:val="20"/>
          <w:lang w:val="fr-FR"/>
        </w:rPr>
        <w:t>La présente annexe fait partie intégrante du Prospectus. Elle pourra être mise à jour par la Société de Gestion à tout moment pour lui permettre de se conformer à ses obligations légales en matière d’information des investisseurs.</w:t>
      </w:r>
    </w:p>
    <w:p w14:paraId="4B397CEF" w14:textId="77777777" w:rsidR="0014742F" w:rsidRPr="0075024C" w:rsidRDefault="00F2660E" w:rsidP="002C7413">
      <w:pPr>
        <w:pStyle w:val="BodyText"/>
        <w:spacing w:after="200" w:line="276" w:lineRule="auto"/>
        <w:ind w:left="0"/>
        <w:rPr>
          <w:rFonts w:ascii="Times New Roman" w:hAnsi="Times New Roman"/>
          <w:szCs w:val="20"/>
          <w:lang w:val="fr-FR"/>
        </w:rPr>
      </w:pPr>
      <w:r w:rsidRPr="0075024C">
        <w:rPr>
          <w:rFonts w:ascii="Times New Roman" w:hAnsi="Times New Roman"/>
          <w:szCs w:val="20"/>
          <w:lang w:val="fr-FR"/>
        </w:rPr>
        <w:t>La Société de Gestion informera les Investisseurs de toute modification substantielle de ces informations.</w:t>
      </w:r>
    </w:p>
    <w:tbl>
      <w:tblPr>
        <w:tblW w:w="9081"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581"/>
        <w:gridCol w:w="4500"/>
      </w:tblGrid>
      <w:tr w:rsidR="00D169EB" w:rsidRPr="0075024C" w14:paraId="7BC533CD" w14:textId="77777777" w:rsidTr="00FE1DE7">
        <w:trPr>
          <w:tblHeader/>
        </w:trPr>
        <w:tc>
          <w:tcPr>
            <w:tcW w:w="4581" w:type="dxa"/>
            <w:shd w:val="clear" w:color="auto" w:fill="BCBCBC" w:themeFill="accent2" w:themeFillTint="66"/>
          </w:tcPr>
          <w:p w14:paraId="777ACC6D" w14:textId="77777777" w:rsidR="0014742F" w:rsidRPr="0075024C" w:rsidRDefault="00F2660E" w:rsidP="002C7413">
            <w:pPr>
              <w:pStyle w:val="BodyText"/>
              <w:spacing w:after="200" w:line="276" w:lineRule="auto"/>
              <w:ind w:left="171" w:right="181"/>
              <w:jc w:val="center"/>
              <w:rPr>
                <w:rFonts w:ascii="Times New Roman" w:hAnsi="Times New Roman"/>
                <w:b/>
                <w:szCs w:val="20"/>
                <w:lang w:val="fr-FR"/>
              </w:rPr>
            </w:pPr>
            <w:r w:rsidRPr="0075024C">
              <w:rPr>
                <w:rFonts w:ascii="Times New Roman" w:hAnsi="Times New Roman"/>
                <w:b/>
                <w:szCs w:val="20"/>
                <w:lang w:val="fr-FR"/>
              </w:rPr>
              <w:t>Liste des informations devant être mises à la disposition des Investisseurs conformément à l’article 21 de l’Instruction n°2012-06</w:t>
            </w:r>
            <w:r w:rsidRPr="0075024C">
              <w:rPr>
                <w:rStyle w:val="FootnoteReference"/>
                <w:rFonts w:ascii="Times New Roman" w:hAnsi="Times New Roman"/>
                <w:b/>
                <w:szCs w:val="20"/>
                <w:lang w:val="fr-FR"/>
              </w:rPr>
              <w:footnoteReference w:id="2"/>
            </w:r>
          </w:p>
        </w:tc>
        <w:tc>
          <w:tcPr>
            <w:tcW w:w="4500" w:type="dxa"/>
            <w:shd w:val="clear" w:color="auto" w:fill="BCBCBC" w:themeFill="accent2" w:themeFillTint="66"/>
            <w:vAlign w:val="center"/>
          </w:tcPr>
          <w:p w14:paraId="3D0173D3" w14:textId="77777777" w:rsidR="0014742F" w:rsidRPr="0075024C" w:rsidRDefault="0014742F" w:rsidP="002C7413">
            <w:pPr>
              <w:pStyle w:val="BodyText"/>
              <w:spacing w:after="200" w:line="276" w:lineRule="auto"/>
              <w:ind w:left="179" w:right="173"/>
              <w:jc w:val="center"/>
              <w:rPr>
                <w:rFonts w:ascii="Times New Roman" w:hAnsi="Times New Roman"/>
                <w:b/>
                <w:szCs w:val="20"/>
                <w:lang w:val="fr-FR"/>
              </w:rPr>
            </w:pPr>
            <w:r w:rsidRPr="0075024C">
              <w:rPr>
                <w:rFonts w:ascii="Times New Roman" w:hAnsi="Times New Roman"/>
                <w:b/>
                <w:szCs w:val="20"/>
                <w:lang w:val="fr-FR"/>
              </w:rPr>
              <w:t>Information</w:t>
            </w:r>
            <w:r w:rsidR="00F2660E" w:rsidRPr="0075024C">
              <w:rPr>
                <w:rFonts w:ascii="Times New Roman" w:hAnsi="Times New Roman"/>
                <w:b/>
                <w:szCs w:val="20"/>
                <w:lang w:val="fr-FR"/>
              </w:rPr>
              <w:t>s</w:t>
            </w:r>
          </w:p>
        </w:tc>
      </w:tr>
      <w:tr w:rsidR="00D169EB" w:rsidRPr="0075024C" w14:paraId="1500C92C" w14:textId="77777777" w:rsidTr="00FE1DE7">
        <w:tc>
          <w:tcPr>
            <w:tcW w:w="4581" w:type="dxa"/>
            <w:vAlign w:val="center"/>
          </w:tcPr>
          <w:p w14:paraId="57612A9E" w14:textId="77777777" w:rsidR="0014742F" w:rsidRPr="0075024C" w:rsidRDefault="0014742F" w:rsidP="002C7413">
            <w:pPr>
              <w:pStyle w:val="BodyText"/>
              <w:widowControl w:val="0"/>
              <w:numPr>
                <w:ilvl w:val="0"/>
                <w:numId w:val="26"/>
              </w:numPr>
              <w:suppressAutoHyphens w:val="0"/>
              <w:spacing w:after="200" w:line="276" w:lineRule="auto"/>
              <w:ind w:left="416" w:right="181" w:hanging="284"/>
              <w:rPr>
                <w:rFonts w:ascii="Times New Roman" w:hAnsi="Times New Roman"/>
                <w:b/>
                <w:szCs w:val="20"/>
                <w:lang w:val="fr-FR"/>
              </w:rPr>
            </w:pPr>
            <w:bookmarkStart w:id="1403" w:name="_Ref64303270"/>
          </w:p>
        </w:tc>
        <w:bookmarkEnd w:id="1403"/>
        <w:tc>
          <w:tcPr>
            <w:tcW w:w="4500" w:type="dxa"/>
            <w:vAlign w:val="center"/>
          </w:tcPr>
          <w:p w14:paraId="45ACE603" w14:textId="77777777" w:rsidR="0014742F" w:rsidRPr="0075024C" w:rsidRDefault="0014742F" w:rsidP="002C7413">
            <w:pPr>
              <w:pStyle w:val="BodyText"/>
              <w:spacing w:after="200" w:line="276" w:lineRule="auto"/>
              <w:ind w:left="179" w:right="173"/>
              <w:rPr>
                <w:rFonts w:ascii="Times New Roman" w:hAnsi="Times New Roman"/>
                <w:szCs w:val="20"/>
                <w:lang w:val="fr-FR"/>
              </w:rPr>
            </w:pPr>
          </w:p>
        </w:tc>
      </w:tr>
      <w:tr w:rsidR="00D169EB" w:rsidRPr="003D5FE8" w14:paraId="76BF3231" w14:textId="77777777" w:rsidTr="00FE1DE7">
        <w:tc>
          <w:tcPr>
            <w:tcW w:w="4581" w:type="dxa"/>
          </w:tcPr>
          <w:p w14:paraId="5A326CC8" w14:textId="77777777" w:rsidR="00EC6BF1" w:rsidRPr="0075024C" w:rsidRDefault="00EC6BF1"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 la stratégie et des objectifs d'investissement du FIA</w:t>
            </w:r>
          </w:p>
        </w:tc>
        <w:tc>
          <w:tcPr>
            <w:tcW w:w="4500" w:type="dxa"/>
          </w:tcPr>
          <w:p w14:paraId="5B841FA7" w14:textId="4B3576E3" w:rsidR="00EC6BF1" w:rsidRPr="0075024C" w:rsidRDefault="00A004B1"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00372DE0" w:rsidRPr="0075024C">
              <w:rPr>
                <w:rFonts w:ascii="Times New Roman" w:hAnsi="Times New Roman"/>
                <w:szCs w:val="20"/>
                <w:lang w:val="fr-FR"/>
              </w:rPr>
              <w:fldChar w:fldCharType="begin"/>
            </w:r>
            <w:r w:rsidR="00372DE0" w:rsidRPr="0075024C">
              <w:rPr>
                <w:rFonts w:ascii="Times New Roman" w:hAnsi="Times New Roman"/>
                <w:szCs w:val="20"/>
                <w:lang w:val="fr-FR"/>
              </w:rPr>
              <w:instrText xml:space="preserve"> REF _Ref176179316 \w \h </w:instrText>
            </w:r>
            <w:r w:rsidR="002C7413" w:rsidRPr="0075024C">
              <w:rPr>
                <w:rFonts w:ascii="Times New Roman" w:hAnsi="Times New Roman"/>
                <w:szCs w:val="20"/>
                <w:lang w:val="fr-FR"/>
              </w:rPr>
              <w:instrText xml:space="preserve"> \* MERGEFORMAT </w:instrText>
            </w:r>
            <w:r w:rsidR="00372DE0" w:rsidRPr="0075024C">
              <w:rPr>
                <w:rFonts w:ascii="Times New Roman" w:hAnsi="Times New Roman"/>
                <w:szCs w:val="20"/>
                <w:lang w:val="fr-FR"/>
              </w:rPr>
            </w:r>
            <w:r w:rsidR="00372DE0" w:rsidRPr="0075024C">
              <w:rPr>
                <w:rFonts w:ascii="Times New Roman" w:hAnsi="Times New Roman"/>
                <w:szCs w:val="20"/>
                <w:lang w:val="fr-FR"/>
              </w:rPr>
              <w:fldChar w:fldCharType="separate"/>
            </w:r>
            <w:r w:rsidR="00BD613C">
              <w:rPr>
                <w:rFonts w:ascii="Times New Roman" w:hAnsi="Times New Roman"/>
                <w:szCs w:val="20"/>
                <w:lang w:val="fr-FR"/>
              </w:rPr>
              <w:t>4.2</w:t>
            </w:r>
            <w:r w:rsidR="00372DE0"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00372DE0" w:rsidRPr="0075024C">
              <w:rPr>
                <w:rFonts w:ascii="Times New Roman" w:hAnsi="Times New Roman"/>
                <w:b/>
                <w:szCs w:val="20"/>
                <w:lang w:val="fr-FR"/>
              </w:rPr>
              <w:t>Objectif et stratégie d’investissement</w:t>
            </w:r>
            <w:r w:rsidRPr="0075024C">
              <w:rPr>
                <w:rFonts w:ascii="Times New Roman" w:hAnsi="Times New Roman"/>
                <w:szCs w:val="20"/>
                <w:lang w:val="fr-FR"/>
              </w:rPr>
              <w:t xml:space="preserve">) du </w:t>
            </w:r>
            <w:r w:rsidR="005E75CF" w:rsidRPr="0075024C">
              <w:rPr>
                <w:rFonts w:ascii="Times New Roman" w:hAnsi="Times New Roman"/>
                <w:szCs w:val="20"/>
                <w:lang w:val="fr-FR"/>
              </w:rPr>
              <w:t>Prospectus</w:t>
            </w:r>
            <w:r w:rsidRPr="0075024C">
              <w:rPr>
                <w:rFonts w:ascii="Times New Roman" w:hAnsi="Times New Roman"/>
                <w:szCs w:val="20"/>
                <w:lang w:val="fr-FR"/>
              </w:rPr>
              <w:t>.</w:t>
            </w:r>
          </w:p>
        </w:tc>
      </w:tr>
      <w:tr w:rsidR="00D169EB" w:rsidRPr="0075024C" w14:paraId="5E3FA49F" w14:textId="77777777" w:rsidTr="00FE1DE7">
        <w:tc>
          <w:tcPr>
            <w:tcW w:w="4581" w:type="dxa"/>
          </w:tcPr>
          <w:p w14:paraId="1FF56A8E" w14:textId="77777777" w:rsidR="00EC6BF1" w:rsidRPr="0075024C" w:rsidRDefault="00EC6BF1"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des</w:t>
            </w:r>
            <w:proofErr w:type="gramEnd"/>
            <w:r w:rsidRPr="0075024C">
              <w:rPr>
                <w:rFonts w:ascii="Times New Roman" w:hAnsi="Times New Roman"/>
                <w:szCs w:val="20"/>
                <w:lang w:val="fr-FR"/>
              </w:rPr>
              <w:t xml:space="preserve"> informations sur le lieu d'établissement de tout FIA maître</w:t>
            </w:r>
          </w:p>
        </w:tc>
        <w:tc>
          <w:tcPr>
            <w:tcW w:w="4500" w:type="dxa"/>
          </w:tcPr>
          <w:p w14:paraId="25057AAA" w14:textId="77777777" w:rsidR="00EC6BF1" w:rsidRPr="0075024C" w:rsidRDefault="00A004B1"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6505ECF3" w14:textId="77777777" w:rsidTr="005F38CE">
        <w:tc>
          <w:tcPr>
            <w:tcW w:w="4581" w:type="dxa"/>
          </w:tcPr>
          <w:p w14:paraId="4A9B51EF" w14:textId="77777777" w:rsidR="006A627D" w:rsidRPr="0075024C" w:rsidRDefault="006A627D"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des</w:t>
            </w:r>
            <w:proofErr w:type="gramEnd"/>
            <w:r w:rsidRPr="0075024C">
              <w:rPr>
                <w:rFonts w:ascii="Times New Roman" w:hAnsi="Times New Roman"/>
                <w:szCs w:val="20"/>
                <w:lang w:val="fr-FR"/>
              </w:rPr>
              <w:t xml:space="preserve"> informations sur le lieu d'établissement des fonds sous-jacents si le FIA est un fonds de fonds</w:t>
            </w:r>
          </w:p>
        </w:tc>
        <w:tc>
          <w:tcPr>
            <w:tcW w:w="4500" w:type="dxa"/>
          </w:tcPr>
          <w:p w14:paraId="43A3266D" w14:textId="418CDC1D" w:rsidR="006A627D" w:rsidRPr="0075024C" w:rsidRDefault="006A627D" w:rsidP="002C7413">
            <w:pPr>
              <w:pStyle w:val="BodyText"/>
              <w:spacing w:after="200" w:line="276" w:lineRule="auto"/>
              <w:ind w:left="179" w:right="173"/>
              <w:rPr>
                <w:rFonts w:ascii="Times New Roman" w:hAnsi="Times New Roman"/>
                <w:i/>
                <w:szCs w:val="20"/>
                <w:lang w:val="fr-FR"/>
              </w:rPr>
            </w:pPr>
            <w:r w:rsidRPr="0075024C">
              <w:rPr>
                <w:rFonts w:ascii="Times New Roman" w:hAnsi="Times New Roman"/>
                <w:szCs w:val="20"/>
                <w:lang w:val="fr-FR"/>
              </w:rPr>
              <w:t>N/A</w:t>
            </w:r>
          </w:p>
        </w:tc>
      </w:tr>
      <w:tr w:rsidR="00D169EB" w:rsidRPr="003D5FE8" w14:paraId="4B05C22E" w14:textId="77777777" w:rsidTr="00771421">
        <w:tc>
          <w:tcPr>
            <w:tcW w:w="4581" w:type="dxa"/>
            <w:vAlign w:val="center"/>
          </w:tcPr>
          <w:p w14:paraId="2F601FD0" w14:textId="77777777" w:rsidR="00277660" w:rsidRPr="0075024C" w:rsidRDefault="00277660"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des types d'actifs dans lesquels le FIA peut investir</w:t>
            </w:r>
          </w:p>
        </w:tc>
        <w:tc>
          <w:tcPr>
            <w:tcW w:w="4500" w:type="dxa"/>
          </w:tcPr>
          <w:p w14:paraId="15B139DE" w14:textId="0030623E" w:rsidR="00277660" w:rsidRPr="0075024C" w:rsidRDefault="00D371A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_Ref176179316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4.2</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Objectif et stratégie d’investissement</w:t>
            </w:r>
            <w:r w:rsidRPr="0075024C">
              <w:rPr>
                <w:rFonts w:ascii="Times New Roman" w:hAnsi="Times New Roman"/>
                <w:szCs w:val="20"/>
                <w:lang w:val="fr-FR"/>
              </w:rPr>
              <w:t>) du Prospectus.</w:t>
            </w:r>
          </w:p>
        </w:tc>
      </w:tr>
      <w:tr w:rsidR="00D169EB" w:rsidRPr="003D5FE8" w14:paraId="0CAEA635" w14:textId="77777777" w:rsidTr="00771421">
        <w:tc>
          <w:tcPr>
            <w:tcW w:w="4581" w:type="dxa"/>
            <w:vAlign w:val="center"/>
          </w:tcPr>
          <w:p w14:paraId="36F731F5" w14:textId="77777777" w:rsidR="00277660" w:rsidRPr="0075024C" w:rsidRDefault="00277660"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des</w:t>
            </w:r>
            <w:proofErr w:type="gramEnd"/>
            <w:r w:rsidRPr="0075024C">
              <w:rPr>
                <w:rFonts w:ascii="Times New Roman" w:hAnsi="Times New Roman"/>
                <w:szCs w:val="20"/>
                <w:lang w:val="fr-FR"/>
              </w:rPr>
              <w:t xml:space="preserve"> techniques qu'il peut employer et de tous les risques associés</w:t>
            </w:r>
          </w:p>
        </w:tc>
        <w:tc>
          <w:tcPr>
            <w:tcW w:w="4500" w:type="dxa"/>
          </w:tcPr>
          <w:p w14:paraId="44445646" w14:textId="219C7410" w:rsidR="00277660" w:rsidRPr="0075024C" w:rsidRDefault="00A004B1"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Cette information figure </w:t>
            </w:r>
            <w:r w:rsidR="00785650" w:rsidRPr="0075024C">
              <w:rPr>
                <w:rFonts w:ascii="Times New Roman" w:hAnsi="Times New Roman"/>
                <w:szCs w:val="20"/>
                <w:lang w:val="fr-FR"/>
              </w:rPr>
              <w:t>à l’</w:t>
            </w:r>
            <w:r w:rsidR="004133A5" w:rsidRPr="0075024C">
              <w:rPr>
                <w:rFonts w:ascii="Times New Roman" w:hAnsi="Times New Roman"/>
                <w:szCs w:val="20"/>
                <w:lang w:val="fr-FR"/>
              </w:rPr>
              <w:t>Article</w:t>
            </w:r>
            <w:r w:rsidR="00785650" w:rsidRPr="0075024C">
              <w:rPr>
                <w:rFonts w:ascii="Times New Roman" w:hAnsi="Times New Roman"/>
                <w:szCs w:val="20"/>
                <w:lang w:val="fr-FR"/>
              </w:rPr>
              <w:t xml:space="preserve"> </w:t>
            </w:r>
            <w:r w:rsidR="00785650" w:rsidRPr="0075024C">
              <w:rPr>
                <w:rFonts w:ascii="Times New Roman" w:hAnsi="Times New Roman"/>
                <w:szCs w:val="20"/>
                <w:lang w:val="fr-FR"/>
              </w:rPr>
              <w:fldChar w:fldCharType="begin"/>
            </w:r>
            <w:r w:rsidR="00785650" w:rsidRPr="0075024C">
              <w:rPr>
                <w:rFonts w:ascii="Times New Roman" w:hAnsi="Times New Roman"/>
                <w:szCs w:val="20"/>
                <w:lang w:val="fr-FR"/>
              </w:rPr>
              <w:instrText xml:space="preserve"> REF _Ref176179316 \w \h </w:instrText>
            </w:r>
            <w:r w:rsidR="002C7413" w:rsidRPr="0075024C">
              <w:rPr>
                <w:rFonts w:ascii="Times New Roman" w:hAnsi="Times New Roman"/>
                <w:szCs w:val="20"/>
                <w:lang w:val="fr-FR"/>
              </w:rPr>
              <w:instrText xml:space="preserve"> \* MERGEFORMAT </w:instrText>
            </w:r>
            <w:r w:rsidR="00785650" w:rsidRPr="0075024C">
              <w:rPr>
                <w:rFonts w:ascii="Times New Roman" w:hAnsi="Times New Roman"/>
                <w:szCs w:val="20"/>
                <w:lang w:val="fr-FR"/>
              </w:rPr>
            </w:r>
            <w:r w:rsidR="00785650" w:rsidRPr="0075024C">
              <w:rPr>
                <w:rFonts w:ascii="Times New Roman" w:hAnsi="Times New Roman"/>
                <w:szCs w:val="20"/>
                <w:lang w:val="fr-FR"/>
              </w:rPr>
              <w:fldChar w:fldCharType="separate"/>
            </w:r>
            <w:r w:rsidR="00BD613C">
              <w:rPr>
                <w:rFonts w:ascii="Times New Roman" w:hAnsi="Times New Roman"/>
                <w:szCs w:val="20"/>
                <w:lang w:val="fr-FR"/>
              </w:rPr>
              <w:t>4.2</w:t>
            </w:r>
            <w:r w:rsidR="00785650" w:rsidRPr="0075024C">
              <w:rPr>
                <w:rFonts w:ascii="Times New Roman" w:hAnsi="Times New Roman"/>
                <w:szCs w:val="20"/>
                <w:lang w:val="fr-FR"/>
              </w:rPr>
              <w:fldChar w:fldCharType="end"/>
            </w:r>
            <w:r w:rsidR="00785650" w:rsidRPr="0075024C">
              <w:rPr>
                <w:rFonts w:ascii="Times New Roman" w:hAnsi="Times New Roman"/>
                <w:szCs w:val="20"/>
                <w:lang w:val="fr-FR"/>
              </w:rPr>
              <w:t xml:space="preserve"> (</w:t>
            </w:r>
            <w:r w:rsidR="00785650" w:rsidRPr="0075024C">
              <w:rPr>
                <w:rFonts w:ascii="Times New Roman" w:hAnsi="Times New Roman"/>
                <w:b/>
                <w:szCs w:val="20"/>
                <w:lang w:val="fr-FR"/>
              </w:rPr>
              <w:t>Objectif et stratégie d’investissement</w:t>
            </w:r>
            <w:r w:rsidR="00785650" w:rsidRPr="0075024C">
              <w:rPr>
                <w:rFonts w:ascii="Times New Roman" w:hAnsi="Times New Roman"/>
                <w:szCs w:val="20"/>
                <w:lang w:val="fr-FR"/>
              </w:rPr>
              <w:t xml:space="preserve">), </w:t>
            </w:r>
            <w:r w:rsidRPr="0075024C">
              <w:rPr>
                <w:rFonts w:ascii="Times New Roman" w:hAnsi="Times New Roman"/>
                <w:szCs w:val="20"/>
                <w:lang w:val="fr-FR"/>
              </w:rPr>
              <w:t>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00785650" w:rsidRPr="0075024C">
              <w:rPr>
                <w:rFonts w:ascii="Times New Roman" w:hAnsi="Times New Roman"/>
                <w:szCs w:val="20"/>
                <w:lang w:val="fr-FR"/>
              </w:rPr>
              <w:fldChar w:fldCharType="begin"/>
            </w:r>
            <w:r w:rsidR="00785650" w:rsidRPr="0075024C">
              <w:rPr>
                <w:rFonts w:ascii="Times New Roman" w:hAnsi="Times New Roman"/>
                <w:szCs w:val="20"/>
                <w:lang w:val="fr-FR"/>
              </w:rPr>
              <w:instrText xml:space="preserve"> REF _Ref176180467 \w \h </w:instrText>
            </w:r>
            <w:r w:rsidR="002C7413" w:rsidRPr="0075024C">
              <w:rPr>
                <w:rFonts w:ascii="Times New Roman" w:hAnsi="Times New Roman"/>
                <w:szCs w:val="20"/>
                <w:lang w:val="fr-FR"/>
              </w:rPr>
              <w:instrText xml:space="preserve"> \* MERGEFORMAT </w:instrText>
            </w:r>
            <w:r w:rsidR="00785650" w:rsidRPr="0075024C">
              <w:rPr>
                <w:rFonts w:ascii="Times New Roman" w:hAnsi="Times New Roman"/>
                <w:szCs w:val="20"/>
                <w:lang w:val="fr-FR"/>
              </w:rPr>
            </w:r>
            <w:r w:rsidR="00785650" w:rsidRPr="0075024C">
              <w:rPr>
                <w:rFonts w:ascii="Times New Roman" w:hAnsi="Times New Roman"/>
                <w:szCs w:val="20"/>
                <w:lang w:val="fr-FR"/>
              </w:rPr>
              <w:fldChar w:fldCharType="separate"/>
            </w:r>
            <w:r w:rsidR="00BD613C">
              <w:rPr>
                <w:rFonts w:ascii="Times New Roman" w:hAnsi="Times New Roman"/>
                <w:szCs w:val="20"/>
                <w:lang w:val="fr-FR"/>
              </w:rPr>
              <w:t>4.8</w:t>
            </w:r>
            <w:r w:rsidR="00785650"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00785650" w:rsidRPr="0075024C">
              <w:rPr>
                <w:rFonts w:ascii="Times New Roman" w:hAnsi="Times New Roman"/>
                <w:b/>
                <w:szCs w:val="20"/>
                <w:lang w:val="fr-FR"/>
              </w:rPr>
              <w:t>Profil de risque du Fonds</w:t>
            </w:r>
            <w:r w:rsidRPr="0075024C">
              <w:rPr>
                <w:rFonts w:ascii="Times New Roman" w:hAnsi="Times New Roman"/>
                <w:szCs w:val="20"/>
                <w:lang w:val="fr-FR"/>
              </w:rPr>
              <w:t>)</w:t>
            </w:r>
            <w:r w:rsidR="00E8363A" w:rsidRPr="0075024C">
              <w:rPr>
                <w:rFonts w:ascii="Times New Roman" w:hAnsi="Times New Roman"/>
                <w:szCs w:val="20"/>
                <w:lang w:val="fr-FR"/>
              </w:rPr>
              <w:t>,</w:t>
            </w:r>
            <w:r w:rsidR="00AA0A09" w:rsidRPr="0075024C">
              <w:rPr>
                <w:rFonts w:ascii="Times New Roman" w:hAnsi="Times New Roman"/>
                <w:szCs w:val="20"/>
                <w:lang w:val="fr-FR"/>
              </w:rPr>
              <w:t xml:space="preserve"> à l’</w:t>
            </w:r>
            <w:r w:rsidR="004133A5" w:rsidRPr="0075024C">
              <w:rPr>
                <w:rFonts w:ascii="Times New Roman" w:hAnsi="Times New Roman"/>
                <w:szCs w:val="20"/>
                <w:lang w:val="fr-FR"/>
              </w:rPr>
              <w:t>Article</w:t>
            </w:r>
            <w:r w:rsidR="00AA0A09" w:rsidRPr="0075024C">
              <w:rPr>
                <w:rFonts w:ascii="Times New Roman" w:hAnsi="Times New Roman"/>
                <w:szCs w:val="20"/>
                <w:lang w:val="fr-FR"/>
              </w:rPr>
              <w:t xml:space="preserve"> </w:t>
            </w:r>
            <w:r w:rsidR="00AA0A09" w:rsidRPr="0075024C">
              <w:rPr>
                <w:rFonts w:ascii="Times New Roman" w:hAnsi="Times New Roman"/>
                <w:szCs w:val="20"/>
                <w:lang w:val="fr-FR"/>
              </w:rPr>
              <w:fldChar w:fldCharType="begin"/>
            </w:r>
            <w:r w:rsidR="00AA0A09" w:rsidRPr="0075024C">
              <w:rPr>
                <w:rFonts w:ascii="Times New Roman" w:hAnsi="Times New Roman"/>
                <w:szCs w:val="20"/>
                <w:lang w:val="fr-FR"/>
              </w:rPr>
              <w:instrText xml:space="preserve"> REF _Ref60049531 \w \h </w:instrText>
            </w:r>
            <w:r w:rsidR="002C7413" w:rsidRPr="0075024C">
              <w:rPr>
                <w:rFonts w:ascii="Times New Roman" w:hAnsi="Times New Roman"/>
                <w:szCs w:val="20"/>
                <w:lang w:val="fr-FR"/>
              </w:rPr>
              <w:instrText xml:space="preserve"> \* MERGEFORMAT </w:instrText>
            </w:r>
            <w:r w:rsidR="00AA0A09" w:rsidRPr="0075024C">
              <w:rPr>
                <w:rFonts w:ascii="Times New Roman" w:hAnsi="Times New Roman"/>
                <w:szCs w:val="20"/>
                <w:lang w:val="fr-FR"/>
              </w:rPr>
            </w:r>
            <w:r w:rsidR="00AA0A09" w:rsidRPr="0075024C">
              <w:rPr>
                <w:rFonts w:ascii="Times New Roman" w:hAnsi="Times New Roman"/>
                <w:szCs w:val="20"/>
                <w:lang w:val="fr-FR"/>
              </w:rPr>
              <w:fldChar w:fldCharType="separate"/>
            </w:r>
            <w:r w:rsidR="00BD613C">
              <w:rPr>
                <w:rFonts w:ascii="Times New Roman" w:hAnsi="Times New Roman"/>
                <w:szCs w:val="20"/>
                <w:lang w:val="fr-FR"/>
              </w:rPr>
              <w:t>13</w:t>
            </w:r>
            <w:r w:rsidR="00AA0A09" w:rsidRPr="0075024C">
              <w:rPr>
                <w:rFonts w:ascii="Times New Roman" w:hAnsi="Times New Roman"/>
                <w:szCs w:val="20"/>
                <w:lang w:val="fr-FR"/>
              </w:rPr>
              <w:fldChar w:fldCharType="end"/>
            </w:r>
            <w:r w:rsidR="00AA0A09" w:rsidRPr="0075024C">
              <w:rPr>
                <w:rFonts w:ascii="Times New Roman" w:hAnsi="Times New Roman"/>
                <w:szCs w:val="20"/>
                <w:lang w:val="fr-FR"/>
              </w:rPr>
              <w:t xml:space="preserve"> (</w:t>
            </w:r>
            <w:r w:rsidR="00AA0A09" w:rsidRPr="0075024C">
              <w:rPr>
                <w:rFonts w:ascii="Times New Roman" w:hAnsi="Times New Roman"/>
                <w:b/>
                <w:szCs w:val="20"/>
                <w:lang w:val="fr-FR"/>
              </w:rPr>
              <w:t>Suivi des risques</w:t>
            </w:r>
            <w:r w:rsidR="00AA0A09" w:rsidRPr="0075024C">
              <w:rPr>
                <w:rFonts w:ascii="Times New Roman" w:hAnsi="Times New Roman"/>
                <w:szCs w:val="20"/>
                <w:lang w:val="fr-FR"/>
              </w:rPr>
              <w:t xml:space="preserve">) </w:t>
            </w:r>
            <w:r w:rsidR="00E8363A" w:rsidRPr="0075024C">
              <w:rPr>
                <w:rFonts w:ascii="Times New Roman" w:hAnsi="Times New Roman"/>
                <w:szCs w:val="20"/>
                <w:lang w:val="fr-FR"/>
              </w:rPr>
              <w:t xml:space="preserve">et </w:t>
            </w:r>
            <w:r w:rsidR="00B745A8" w:rsidRPr="0075024C">
              <w:rPr>
                <w:rFonts w:ascii="Times New Roman" w:hAnsi="Times New Roman"/>
                <w:szCs w:val="20"/>
                <w:lang w:val="fr-FR"/>
              </w:rPr>
              <w:t xml:space="preserve">à l’Article </w:t>
            </w:r>
            <w:r w:rsidR="00B745A8" w:rsidRPr="0075024C">
              <w:rPr>
                <w:rFonts w:ascii="Times New Roman" w:hAnsi="Times New Roman"/>
                <w:szCs w:val="20"/>
                <w:lang w:val="fr-FR"/>
              </w:rPr>
              <w:fldChar w:fldCharType="begin"/>
            </w:r>
            <w:r w:rsidR="00B745A8"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B745A8" w:rsidRPr="0075024C">
              <w:rPr>
                <w:rFonts w:ascii="Times New Roman" w:hAnsi="Times New Roman"/>
                <w:szCs w:val="20"/>
                <w:lang w:val="fr-FR"/>
              </w:rPr>
            </w:r>
            <w:r w:rsidR="00B745A8" w:rsidRPr="0075024C">
              <w:rPr>
                <w:rFonts w:ascii="Times New Roman" w:hAnsi="Times New Roman"/>
                <w:szCs w:val="20"/>
                <w:lang w:val="fr-FR"/>
              </w:rPr>
              <w:fldChar w:fldCharType="separate"/>
            </w:r>
            <w:r w:rsidR="00BD613C">
              <w:rPr>
                <w:rFonts w:ascii="Times New Roman" w:hAnsi="Times New Roman"/>
                <w:szCs w:val="20"/>
                <w:lang w:val="fr-FR"/>
              </w:rPr>
              <w:t>17</w:t>
            </w:r>
            <w:r w:rsidR="00B745A8" w:rsidRPr="0075024C">
              <w:rPr>
                <w:rFonts w:ascii="Times New Roman" w:hAnsi="Times New Roman"/>
                <w:szCs w:val="20"/>
                <w:lang w:val="fr-FR"/>
              </w:rPr>
              <w:fldChar w:fldCharType="end"/>
            </w:r>
            <w:r w:rsidR="00B745A8" w:rsidRPr="0075024C">
              <w:rPr>
                <w:rFonts w:ascii="Times New Roman" w:hAnsi="Times New Roman"/>
                <w:szCs w:val="20"/>
                <w:lang w:val="fr-FR"/>
              </w:rPr>
              <w:t xml:space="preserve"> </w:t>
            </w:r>
            <w:r w:rsidR="00E8363A" w:rsidRPr="0075024C">
              <w:rPr>
                <w:rFonts w:ascii="Times New Roman" w:hAnsi="Times New Roman"/>
                <w:szCs w:val="20"/>
                <w:lang w:val="fr-FR"/>
              </w:rPr>
              <w:t>(</w:t>
            </w:r>
            <w:r w:rsidR="00E8363A" w:rsidRPr="0075024C">
              <w:rPr>
                <w:rFonts w:ascii="Times New Roman" w:hAnsi="Times New Roman"/>
                <w:b/>
                <w:szCs w:val="20"/>
                <w:lang w:val="fr-FR"/>
              </w:rPr>
              <w:t>Facteurs de Risques</w:t>
            </w:r>
            <w:r w:rsidR="00E8363A" w:rsidRPr="0075024C">
              <w:rPr>
                <w:rFonts w:ascii="Times New Roman" w:hAnsi="Times New Roman"/>
                <w:szCs w:val="20"/>
                <w:lang w:val="fr-FR"/>
              </w:rPr>
              <w:t>) du Prospectus</w:t>
            </w:r>
            <w:r w:rsidRPr="0075024C">
              <w:rPr>
                <w:rFonts w:ascii="Times New Roman" w:hAnsi="Times New Roman"/>
                <w:szCs w:val="20"/>
                <w:lang w:val="fr-FR"/>
              </w:rPr>
              <w:t>.</w:t>
            </w:r>
          </w:p>
        </w:tc>
      </w:tr>
      <w:tr w:rsidR="00D169EB" w:rsidRPr="003D5FE8" w14:paraId="2771DBC6" w14:textId="77777777" w:rsidTr="005F38CE">
        <w:tc>
          <w:tcPr>
            <w:tcW w:w="4581" w:type="dxa"/>
          </w:tcPr>
          <w:p w14:paraId="232AEC83" w14:textId="77777777" w:rsidR="00277660" w:rsidRPr="0075024C" w:rsidRDefault="0075554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des</w:t>
            </w:r>
            <w:proofErr w:type="gramEnd"/>
            <w:r w:rsidRPr="0075024C">
              <w:rPr>
                <w:rFonts w:ascii="Times New Roman" w:hAnsi="Times New Roman"/>
                <w:szCs w:val="20"/>
                <w:lang w:val="fr-FR"/>
              </w:rPr>
              <w:t xml:space="preserve"> éventuelles restrictions à l'investissement applicables</w:t>
            </w:r>
          </w:p>
        </w:tc>
        <w:tc>
          <w:tcPr>
            <w:tcW w:w="4500" w:type="dxa"/>
          </w:tcPr>
          <w:p w14:paraId="40C02C57" w14:textId="21E42D9B" w:rsidR="00277660" w:rsidRPr="0075024C" w:rsidRDefault="00F34189"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_Ref176179316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4.2</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Objectif et stratégie d’investissement</w:t>
            </w:r>
            <w:r w:rsidRPr="0075024C">
              <w:rPr>
                <w:rFonts w:ascii="Times New Roman" w:hAnsi="Times New Roman"/>
                <w:szCs w:val="20"/>
                <w:lang w:val="fr-FR"/>
              </w:rPr>
              <w:t>) du Prospectus.</w:t>
            </w:r>
          </w:p>
        </w:tc>
      </w:tr>
      <w:tr w:rsidR="00D169EB" w:rsidRPr="003D5FE8" w14:paraId="73524EE3" w14:textId="77777777" w:rsidTr="00FE1DE7">
        <w:tc>
          <w:tcPr>
            <w:tcW w:w="4581" w:type="dxa"/>
            <w:vAlign w:val="center"/>
          </w:tcPr>
          <w:p w14:paraId="5609106C" w14:textId="77777777" w:rsidR="0014742F" w:rsidRPr="0075024C" w:rsidRDefault="0075554E" w:rsidP="002C7413">
            <w:pPr>
              <w:pStyle w:val="BodyText"/>
              <w:keepNext/>
              <w:keepLines/>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des</w:t>
            </w:r>
            <w:proofErr w:type="gramEnd"/>
            <w:r w:rsidRPr="0075024C">
              <w:rPr>
                <w:rFonts w:ascii="Times New Roman" w:hAnsi="Times New Roman"/>
                <w:szCs w:val="20"/>
                <w:lang w:val="fr-FR"/>
              </w:rPr>
              <w:t xml:space="preserve"> circonstances dans lesquelles le FIA peut faire appel à l</w:t>
            </w:r>
            <w:r w:rsidR="007430C2" w:rsidRPr="0075024C">
              <w:rPr>
                <w:rFonts w:ascii="Times New Roman" w:hAnsi="Times New Roman"/>
                <w:szCs w:val="20"/>
                <w:lang w:val="fr-FR"/>
              </w:rPr>
              <w:t>’</w:t>
            </w:r>
            <w:r w:rsidRPr="0075024C">
              <w:rPr>
                <w:rFonts w:ascii="Times New Roman" w:hAnsi="Times New Roman"/>
                <w:szCs w:val="20"/>
                <w:lang w:val="fr-FR"/>
              </w:rPr>
              <w:t>effet de levier ; des types d</w:t>
            </w:r>
            <w:r w:rsidR="007430C2" w:rsidRPr="0075024C">
              <w:rPr>
                <w:rFonts w:ascii="Times New Roman" w:hAnsi="Times New Roman"/>
                <w:szCs w:val="20"/>
                <w:lang w:val="fr-FR"/>
              </w:rPr>
              <w:t>’</w:t>
            </w:r>
            <w:r w:rsidRPr="0075024C">
              <w:rPr>
                <w:rFonts w:ascii="Times New Roman" w:hAnsi="Times New Roman"/>
                <w:szCs w:val="20"/>
                <w:lang w:val="fr-FR"/>
              </w:rPr>
              <w:t>effets de levier et des sources des effets de levier autorisés et des risques associés ; des éventuelles restrictions à l’utilisation de l</w:t>
            </w:r>
            <w:r w:rsidR="007430C2" w:rsidRPr="0075024C">
              <w:rPr>
                <w:rFonts w:ascii="Times New Roman" w:hAnsi="Times New Roman"/>
                <w:szCs w:val="20"/>
                <w:lang w:val="fr-FR"/>
              </w:rPr>
              <w:t>’</w:t>
            </w:r>
            <w:r w:rsidRPr="0075024C">
              <w:rPr>
                <w:rFonts w:ascii="Times New Roman" w:hAnsi="Times New Roman"/>
                <w:szCs w:val="20"/>
                <w:lang w:val="fr-FR"/>
              </w:rPr>
              <w:t>effet de levier ; ainsi que des éventuelles modalités de remploi d</w:t>
            </w:r>
            <w:r w:rsidR="007430C2" w:rsidRPr="0075024C">
              <w:rPr>
                <w:rFonts w:ascii="Times New Roman" w:hAnsi="Times New Roman"/>
                <w:szCs w:val="20"/>
                <w:lang w:val="fr-FR"/>
              </w:rPr>
              <w:t>’</w:t>
            </w:r>
            <w:r w:rsidRPr="0075024C">
              <w:rPr>
                <w:rFonts w:ascii="Times New Roman" w:hAnsi="Times New Roman"/>
                <w:szCs w:val="20"/>
                <w:lang w:val="fr-FR"/>
              </w:rPr>
              <w:t>un collatéral ou d</w:t>
            </w:r>
            <w:r w:rsidR="007430C2" w:rsidRPr="0075024C">
              <w:rPr>
                <w:rFonts w:ascii="Times New Roman" w:hAnsi="Times New Roman"/>
                <w:szCs w:val="20"/>
                <w:lang w:val="fr-FR"/>
              </w:rPr>
              <w:t>’</w:t>
            </w:r>
            <w:r w:rsidRPr="0075024C">
              <w:rPr>
                <w:rFonts w:ascii="Times New Roman" w:hAnsi="Times New Roman"/>
                <w:szCs w:val="20"/>
                <w:lang w:val="fr-FR"/>
              </w:rPr>
              <w:t>actifs et sur le niveau de levier maximal que le gestionnaire est habilité à employer pour le compte du FIA</w:t>
            </w:r>
          </w:p>
        </w:tc>
        <w:tc>
          <w:tcPr>
            <w:tcW w:w="4500" w:type="dxa"/>
          </w:tcPr>
          <w:p w14:paraId="34C7E2BD" w14:textId="717E5669" w:rsidR="0014742F" w:rsidRPr="0075024C" w:rsidRDefault="00A40CAF" w:rsidP="002C7413">
            <w:pPr>
              <w:pStyle w:val="BodyText"/>
              <w:keepNext/>
              <w:keepLines/>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_Ref176179749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4.3</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Emprunts et effet de levier</w:t>
            </w:r>
            <w:r w:rsidRPr="0075024C">
              <w:rPr>
                <w:rFonts w:ascii="Times New Roman" w:hAnsi="Times New Roman"/>
                <w:szCs w:val="20"/>
                <w:lang w:val="fr-FR"/>
              </w:rPr>
              <w:t>) du Prospectus.</w:t>
            </w:r>
          </w:p>
        </w:tc>
      </w:tr>
      <w:tr w:rsidR="00D169EB" w:rsidRPr="003D5FE8" w14:paraId="6AC5728D" w14:textId="77777777" w:rsidTr="00CC145C">
        <w:tc>
          <w:tcPr>
            <w:tcW w:w="4581" w:type="dxa"/>
            <w:vAlign w:val="center"/>
          </w:tcPr>
          <w:p w14:paraId="37A95FB0" w14:textId="77777777" w:rsidR="0014742F" w:rsidRPr="0075024C" w:rsidRDefault="0075554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des procédures pouvant être mises en œuvre par le FIA pour changer sa stratégie d</w:t>
            </w:r>
            <w:r w:rsidR="007430C2" w:rsidRPr="0075024C">
              <w:rPr>
                <w:rFonts w:ascii="Times New Roman" w:hAnsi="Times New Roman"/>
                <w:szCs w:val="20"/>
                <w:lang w:val="fr-FR"/>
              </w:rPr>
              <w:t>’</w:t>
            </w:r>
            <w:r w:rsidRPr="0075024C">
              <w:rPr>
                <w:rFonts w:ascii="Times New Roman" w:hAnsi="Times New Roman"/>
                <w:szCs w:val="20"/>
                <w:lang w:val="fr-FR"/>
              </w:rPr>
              <w:t>investissement ou sa politique d</w:t>
            </w:r>
            <w:r w:rsidR="007430C2" w:rsidRPr="0075024C">
              <w:rPr>
                <w:rFonts w:ascii="Times New Roman" w:hAnsi="Times New Roman"/>
                <w:szCs w:val="20"/>
                <w:lang w:val="fr-FR"/>
              </w:rPr>
              <w:t>’</w:t>
            </w:r>
            <w:r w:rsidRPr="0075024C">
              <w:rPr>
                <w:rFonts w:ascii="Times New Roman" w:hAnsi="Times New Roman"/>
                <w:szCs w:val="20"/>
                <w:lang w:val="fr-FR"/>
              </w:rPr>
              <w:t>investissement, ou les deux</w:t>
            </w:r>
          </w:p>
        </w:tc>
        <w:tc>
          <w:tcPr>
            <w:tcW w:w="4500" w:type="dxa"/>
          </w:tcPr>
          <w:p w14:paraId="77C8BB46" w14:textId="248C3CFE" w:rsidR="0014742F" w:rsidRPr="0075024C" w:rsidRDefault="00A004B1"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Cette information figure </w:t>
            </w:r>
            <w:r w:rsidR="00421413" w:rsidRPr="0075024C">
              <w:rPr>
                <w:rFonts w:ascii="Times New Roman" w:hAnsi="Times New Roman"/>
                <w:szCs w:val="20"/>
                <w:lang w:val="fr-FR"/>
              </w:rPr>
              <w:t>à l’</w:t>
            </w:r>
            <w:r w:rsidR="004133A5" w:rsidRPr="0075024C">
              <w:rPr>
                <w:rFonts w:ascii="Times New Roman" w:hAnsi="Times New Roman"/>
                <w:szCs w:val="20"/>
                <w:lang w:val="fr-FR"/>
              </w:rPr>
              <w:t>Article</w:t>
            </w:r>
            <w:r w:rsidR="00421413" w:rsidRPr="0075024C">
              <w:rPr>
                <w:rFonts w:ascii="Times New Roman" w:hAnsi="Times New Roman"/>
                <w:szCs w:val="20"/>
                <w:lang w:val="fr-FR"/>
              </w:rPr>
              <w:t xml:space="preserve"> </w:t>
            </w:r>
            <w:r w:rsidR="00421413" w:rsidRPr="0075024C">
              <w:rPr>
                <w:rFonts w:ascii="Times New Roman" w:hAnsi="Times New Roman"/>
                <w:szCs w:val="20"/>
                <w:lang w:val="fr-FR"/>
              </w:rPr>
              <w:fldChar w:fldCharType="begin"/>
            </w:r>
            <w:r w:rsidR="00421413" w:rsidRPr="0075024C">
              <w:rPr>
                <w:rFonts w:ascii="Times New Roman" w:hAnsi="Times New Roman"/>
                <w:szCs w:val="20"/>
                <w:lang w:val="fr-FR"/>
              </w:rPr>
              <w:instrText xml:space="preserve"> REF _Ref136352583 \w \h </w:instrText>
            </w:r>
            <w:r w:rsidR="002C7413" w:rsidRPr="0075024C">
              <w:rPr>
                <w:rFonts w:ascii="Times New Roman" w:hAnsi="Times New Roman"/>
                <w:szCs w:val="20"/>
                <w:lang w:val="fr-FR"/>
              </w:rPr>
              <w:instrText xml:space="preserve"> \* MERGEFORMAT </w:instrText>
            </w:r>
            <w:r w:rsidR="00421413" w:rsidRPr="0075024C">
              <w:rPr>
                <w:rFonts w:ascii="Times New Roman" w:hAnsi="Times New Roman"/>
                <w:szCs w:val="20"/>
                <w:lang w:val="fr-FR"/>
              </w:rPr>
            </w:r>
            <w:r w:rsidR="00421413" w:rsidRPr="0075024C">
              <w:rPr>
                <w:rFonts w:ascii="Times New Roman" w:hAnsi="Times New Roman"/>
                <w:szCs w:val="20"/>
                <w:lang w:val="fr-FR"/>
              </w:rPr>
              <w:fldChar w:fldCharType="separate"/>
            </w:r>
            <w:r w:rsidR="00BD613C">
              <w:rPr>
                <w:rFonts w:ascii="Times New Roman" w:hAnsi="Times New Roman"/>
                <w:szCs w:val="20"/>
                <w:lang w:val="fr-FR"/>
              </w:rPr>
              <w:t>8.3</w:t>
            </w:r>
            <w:r w:rsidR="00421413" w:rsidRPr="0075024C">
              <w:rPr>
                <w:rFonts w:ascii="Times New Roman" w:hAnsi="Times New Roman"/>
                <w:szCs w:val="20"/>
                <w:lang w:val="fr-FR"/>
              </w:rPr>
              <w:fldChar w:fldCharType="end"/>
            </w:r>
            <w:r w:rsidR="00421413" w:rsidRPr="0075024C">
              <w:rPr>
                <w:rFonts w:ascii="Times New Roman" w:hAnsi="Times New Roman"/>
                <w:szCs w:val="20"/>
                <w:lang w:val="fr-FR"/>
              </w:rPr>
              <w:t xml:space="preserve"> (</w:t>
            </w:r>
            <w:r w:rsidR="00421413" w:rsidRPr="0075024C">
              <w:rPr>
                <w:rFonts w:ascii="Times New Roman" w:hAnsi="Times New Roman"/>
                <w:b/>
                <w:szCs w:val="20"/>
                <w:lang w:val="fr-FR"/>
              </w:rPr>
              <w:t>Droits des Investisseurs</w:t>
            </w:r>
            <w:r w:rsidR="00421413" w:rsidRPr="0075024C">
              <w:rPr>
                <w:rFonts w:ascii="Times New Roman" w:hAnsi="Times New Roman"/>
                <w:szCs w:val="20"/>
                <w:lang w:val="fr-FR"/>
              </w:rPr>
              <w:t xml:space="preserve">) </w:t>
            </w:r>
            <w:r w:rsidR="00AE19BC" w:rsidRPr="0075024C">
              <w:rPr>
                <w:rFonts w:ascii="Times New Roman" w:hAnsi="Times New Roman"/>
                <w:szCs w:val="20"/>
                <w:lang w:val="fr-FR"/>
              </w:rPr>
              <w:t>et à l’</w:t>
            </w:r>
            <w:r w:rsidR="004133A5" w:rsidRPr="0075024C">
              <w:rPr>
                <w:rFonts w:ascii="Times New Roman" w:hAnsi="Times New Roman"/>
                <w:szCs w:val="20"/>
                <w:lang w:val="fr-FR"/>
              </w:rPr>
              <w:t>Article</w:t>
            </w:r>
            <w:r w:rsidR="00AE19BC" w:rsidRPr="0075024C">
              <w:rPr>
                <w:rFonts w:ascii="Times New Roman" w:hAnsi="Times New Roman"/>
                <w:szCs w:val="20"/>
                <w:lang w:val="fr-FR"/>
              </w:rPr>
              <w:t xml:space="preserve"> </w:t>
            </w:r>
            <w:r w:rsidR="00AE19BC" w:rsidRPr="0075024C">
              <w:rPr>
                <w:rFonts w:ascii="Times New Roman" w:hAnsi="Times New Roman"/>
                <w:szCs w:val="20"/>
                <w:lang w:val="fr-FR"/>
              </w:rPr>
              <w:fldChar w:fldCharType="begin"/>
            </w:r>
            <w:r w:rsidR="00AE19BC" w:rsidRPr="0075024C">
              <w:rPr>
                <w:rFonts w:ascii="Times New Roman" w:hAnsi="Times New Roman"/>
                <w:szCs w:val="20"/>
                <w:lang w:val="fr-FR"/>
              </w:rPr>
              <w:instrText xml:space="preserve"> REF _Ref136349736 \r \h </w:instrText>
            </w:r>
            <w:r w:rsidR="002C7413" w:rsidRPr="0075024C">
              <w:rPr>
                <w:rFonts w:ascii="Times New Roman" w:hAnsi="Times New Roman"/>
                <w:szCs w:val="20"/>
                <w:lang w:val="fr-FR"/>
              </w:rPr>
              <w:instrText xml:space="preserve"> \* MERGEFORMAT </w:instrText>
            </w:r>
            <w:r w:rsidR="00AE19BC" w:rsidRPr="0075024C">
              <w:rPr>
                <w:rFonts w:ascii="Times New Roman" w:hAnsi="Times New Roman"/>
                <w:szCs w:val="20"/>
                <w:lang w:val="fr-FR"/>
              </w:rPr>
            </w:r>
            <w:r w:rsidR="00AE19BC" w:rsidRPr="0075024C">
              <w:rPr>
                <w:rFonts w:ascii="Times New Roman" w:hAnsi="Times New Roman"/>
                <w:szCs w:val="20"/>
                <w:lang w:val="fr-FR"/>
              </w:rPr>
              <w:fldChar w:fldCharType="separate"/>
            </w:r>
            <w:r w:rsidR="00BD613C">
              <w:rPr>
                <w:rFonts w:ascii="Times New Roman" w:hAnsi="Times New Roman"/>
                <w:szCs w:val="20"/>
                <w:lang w:val="fr-FR"/>
              </w:rPr>
              <w:t>8.4</w:t>
            </w:r>
            <w:r w:rsidR="00AE19BC" w:rsidRPr="0075024C">
              <w:rPr>
                <w:rFonts w:ascii="Times New Roman" w:hAnsi="Times New Roman"/>
                <w:szCs w:val="20"/>
                <w:lang w:val="fr-FR"/>
              </w:rPr>
              <w:fldChar w:fldCharType="end"/>
            </w:r>
            <w:r w:rsidR="00AE19BC" w:rsidRPr="0075024C">
              <w:rPr>
                <w:rFonts w:ascii="Times New Roman" w:hAnsi="Times New Roman"/>
                <w:szCs w:val="20"/>
                <w:lang w:val="fr-FR"/>
              </w:rPr>
              <w:t xml:space="preserve"> (</w:t>
            </w:r>
            <w:r w:rsidR="00AE19BC" w:rsidRPr="0075024C">
              <w:rPr>
                <w:rFonts w:ascii="Times New Roman" w:hAnsi="Times New Roman"/>
                <w:b/>
                <w:szCs w:val="20"/>
                <w:lang w:val="fr-FR"/>
              </w:rPr>
              <w:t>Mises à jour du Prospectus et du Règlement</w:t>
            </w:r>
            <w:r w:rsidR="00AE19BC" w:rsidRPr="0075024C">
              <w:rPr>
                <w:rFonts w:ascii="Times New Roman" w:hAnsi="Times New Roman"/>
                <w:szCs w:val="20"/>
                <w:lang w:val="fr-FR"/>
              </w:rPr>
              <w:t xml:space="preserve">) </w:t>
            </w:r>
            <w:r w:rsidRPr="0075024C">
              <w:rPr>
                <w:rFonts w:ascii="Times New Roman" w:hAnsi="Times New Roman"/>
                <w:szCs w:val="20"/>
                <w:lang w:val="fr-FR"/>
              </w:rPr>
              <w:t xml:space="preserve">du </w:t>
            </w:r>
            <w:r w:rsidR="005E75CF" w:rsidRPr="0075024C">
              <w:rPr>
                <w:rFonts w:ascii="Times New Roman" w:hAnsi="Times New Roman"/>
                <w:szCs w:val="20"/>
                <w:lang w:val="fr-FR"/>
              </w:rPr>
              <w:t>Prospectus</w:t>
            </w:r>
            <w:r w:rsidRPr="0075024C">
              <w:rPr>
                <w:rFonts w:ascii="Times New Roman" w:hAnsi="Times New Roman"/>
                <w:szCs w:val="20"/>
                <w:lang w:val="fr-FR"/>
              </w:rPr>
              <w:t>.</w:t>
            </w:r>
          </w:p>
        </w:tc>
      </w:tr>
      <w:tr w:rsidR="00D169EB" w:rsidRPr="003D5FE8" w14:paraId="340E34D6" w14:textId="77777777" w:rsidTr="00FE1DE7">
        <w:tc>
          <w:tcPr>
            <w:tcW w:w="4581" w:type="dxa"/>
          </w:tcPr>
          <w:p w14:paraId="33C86A75"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lastRenderedPageBreak/>
              <w:t>une</w:t>
            </w:r>
            <w:proofErr w:type="gramEnd"/>
            <w:r w:rsidRPr="0075024C">
              <w:rPr>
                <w:rFonts w:ascii="Times New Roman" w:hAnsi="Times New Roman"/>
                <w:szCs w:val="20"/>
                <w:lang w:val="fr-FR"/>
              </w:rPr>
              <w:t xml:space="preserve"> description des principales conséquences juridiques de l’engagement contractuel pris à des fins d’investissement, y compris des informations sur la compétence judiciaire, sur le droit applicable et sur l’existence ou non d’instruments juridiques permettant la reconnaissance et l’exécution des décisions sur le territoire où le FIA est établi</w:t>
            </w:r>
          </w:p>
        </w:tc>
        <w:tc>
          <w:tcPr>
            <w:tcW w:w="4500" w:type="dxa"/>
          </w:tcPr>
          <w:p w14:paraId="3CA12C94" w14:textId="77777777" w:rsidR="00FB10CE" w:rsidRPr="0075024C" w:rsidRDefault="00FB10CE" w:rsidP="002C7413">
            <w:pPr>
              <w:pStyle w:val="BodyText"/>
              <w:widowControl w:val="0"/>
              <w:suppressAutoHyphens w:val="0"/>
              <w:spacing w:after="200" w:line="276" w:lineRule="auto"/>
              <w:ind w:left="179" w:right="173"/>
              <w:rPr>
                <w:rFonts w:ascii="Times New Roman" w:hAnsi="Times New Roman"/>
                <w:szCs w:val="20"/>
                <w:lang w:val="fr-FR"/>
              </w:rPr>
            </w:pPr>
            <w:r w:rsidRPr="0075024C">
              <w:rPr>
                <w:rFonts w:ascii="Times New Roman" w:hAnsi="Times New Roman"/>
                <w:szCs w:val="20"/>
                <w:lang w:val="fr-FR"/>
              </w:rPr>
              <w:t>Conformément à l'article L. 214-24-42 du CMF, le Fonds est représenté à l'égard des tiers par la Société de Gestion, qui seule peut agir en justice pour défendre ou faire valoir les droits ou intérêts des Investisseurs.</w:t>
            </w:r>
          </w:p>
          <w:p w14:paraId="0E37EE1B" w14:textId="05C81558" w:rsidR="00FB10CE" w:rsidRPr="0075024C" w:rsidRDefault="00FB10CE" w:rsidP="002C7413">
            <w:pPr>
              <w:pStyle w:val="BodyText"/>
              <w:widowControl w:val="0"/>
              <w:suppressAutoHyphens w:val="0"/>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Toute contestation relative au Fonds, pendant sa </w:t>
            </w:r>
            <w:r w:rsidR="00475B92" w:rsidRPr="0075024C">
              <w:rPr>
                <w:rFonts w:ascii="Times New Roman" w:hAnsi="Times New Roman"/>
                <w:szCs w:val="20"/>
                <w:lang w:val="fr-FR"/>
              </w:rPr>
              <w:t>D</w:t>
            </w:r>
            <w:r w:rsidRPr="0075024C">
              <w:rPr>
                <w:rFonts w:ascii="Times New Roman" w:hAnsi="Times New Roman"/>
                <w:szCs w:val="20"/>
                <w:lang w:val="fr-FR"/>
              </w:rPr>
              <w:t>urée ou lors de sa liquidation, soit entre les Investisseurs, soit entre ceux-ci et la Société de Gestion</w:t>
            </w:r>
            <w:r w:rsidR="00475B92" w:rsidRPr="0075024C">
              <w:rPr>
                <w:rFonts w:ascii="Times New Roman" w:hAnsi="Times New Roman"/>
                <w:szCs w:val="20"/>
                <w:lang w:val="fr-FR"/>
              </w:rPr>
              <w:t xml:space="preserve">, </w:t>
            </w:r>
            <w:r w:rsidR="00070F8E" w:rsidRPr="0075024C">
              <w:rPr>
                <w:rFonts w:ascii="Times New Roman" w:hAnsi="Times New Roman"/>
                <w:szCs w:val="20"/>
                <w:lang w:val="fr-FR"/>
              </w:rPr>
              <w:t xml:space="preserve">le </w:t>
            </w:r>
            <w:r w:rsidR="00070F8E" w:rsidRPr="0075024C">
              <w:rPr>
                <w:rFonts w:ascii="Times New Roman" w:hAnsi="Times New Roman"/>
                <w:szCs w:val="20"/>
                <w:lang w:val="fr-CH"/>
              </w:rPr>
              <w:t>Délégataire de Gestion</w:t>
            </w:r>
            <w:r w:rsidR="00475B92" w:rsidRPr="0075024C">
              <w:rPr>
                <w:rFonts w:ascii="Times New Roman" w:hAnsi="Times New Roman"/>
                <w:szCs w:val="20"/>
                <w:lang w:val="fr-FR"/>
              </w:rPr>
              <w:t xml:space="preserve"> </w:t>
            </w:r>
            <w:r w:rsidRPr="0075024C">
              <w:rPr>
                <w:rFonts w:ascii="Times New Roman" w:hAnsi="Times New Roman"/>
                <w:szCs w:val="20"/>
                <w:lang w:val="fr-FR"/>
              </w:rPr>
              <w:t xml:space="preserve">ou le Dépositaire, est soumise au droit français et à la juridiction des tribunaux français compétents conformément à l’Article </w:t>
            </w:r>
            <w:r w:rsidR="00475B92" w:rsidRPr="0075024C">
              <w:rPr>
                <w:rFonts w:ascii="Times New Roman" w:hAnsi="Times New Roman"/>
                <w:szCs w:val="20"/>
              </w:rPr>
              <w:fldChar w:fldCharType="begin"/>
            </w:r>
            <w:r w:rsidR="00475B92" w:rsidRPr="0075024C">
              <w:rPr>
                <w:rFonts w:ascii="Times New Roman" w:hAnsi="Times New Roman"/>
                <w:szCs w:val="20"/>
                <w:lang w:val="fr-FR"/>
              </w:rPr>
              <w:instrText xml:space="preserve"> REF _Ref176186348 \w \h </w:instrText>
            </w:r>
            <w:r w:rsidR="002C7413" w:rsidRPr="0075024C">
              <w:rPr>
                <w:rFonts w:ascii="Times New Roman" w:hAnsi="Times New Roman"/>
                <w:szCs w:val="20"/>
                <w:lang w:val="fr-FR"/>
              </w:rPr>
              <w:instrText xml:space="preserve"> \* MERGEFORMAT </w:instrText>
            </w:r>
            <w:r w:rsidR="00475B92" w:rsidRPr="0075024C">
              <w:rPr>
                <w:rFonts w:ascii="Times New Roman" w:hAnsi="Times New Roman"/>
                <w:szCs w:val="20"/>
              </w:rPr>
            </w:r>
            <w:r w:rsidR="00475B92" w:rsidRPr="0075024C">
              <w:rPr>
                <w:rFonts w:ascii="Times New Roman" w:hAnsi="Times New Roman"/>
                <w:szCs w:val="20"/>
              </w:rPr>
              <w:fldChar w:fldCharType="separate"/>
            </w:r>
            <w:r w:rsidR="00BD613C">
              <w:rPr>
                <w:rFonts w:ascii="Times New Roman" w:hAnsi="Times New Roman"/>
                <w:szCs w:val="20"/>
                <w:lang w:val="fr-FR"/>
              </w:rPr>
              <w:t>3.1(h)</w:t>
            </w:r>
            <w:r w:rsidR="00475B92" w:rsidRPr="0075024C">
              <w:rPr>
                <w:rFonts w:ascii="Times New Roman" w:hAnsi="Times New Roman"/>
                <w:szCs w:val="20"/>
              </w:rPr>
              <w:fldChar w:fldCharType="end"/>
            </w:r>
            <w:r w:rsidRPr="0075024C">
              <w:rPr>
                <w:rFonts w:ascii="Times New Roman" w:hAnsi="Times New Roman"/>
                <w:szCs w:val="20"/>
                <w:lang w:val="fr-FR"/>
              </w:rPr>
              <w:t xml:space="preserve"> (</w:t>
            </w:r>
            <w:r w:rsidR="00475B92" w:rsidRPr="0075024C">
              <w:rPr>
                <w:rFonts w:ascii="Times New Roman" w:hAnsi="Times New Roman"/>
                <w:b/>
                <w:szCs w:val="20"/>
                <w:lang w:val="fr-FR"/>
              </w:rPr>
              <w:t>Conséquences juridiques liées à la souscription ou à l’acquisition de Parts</w:t>
            </w:r>
            <w:r w:rsidRPr="0075024C">
              <w:rPr>
                <w:rFonts w:ascii="Times New Roman" w:hAnsi="Times New Roman"/>
                <w:szCs w:val="20"/>
                <w:lang w:val="fr-FR"/>
              </w:rPr>
              <w:t xml:space="preserve">) du </w:t>
            </w:r>
            <w:r w:rsidR="00B85ACB" w:rsidRPr="0075024C">
              <w:rPr>
                <w:rFonts w:ascii="Times New Roman" w:hAnsi="Times New Roman"/>
                <w:szCs w:val="20"/>
                <w:lang w:val="fr-FR"/>
              </w:rPr>
              <w:t>Prospectus</w:t>
            </w:r>
            <w:r w:rsidR="008C4D61" w:rsidRPr="0075024C">
              <w:rPr>
                <w:rFonts w:ascii="Times New Roman" w:hAnsi="Times New Roman"/>
                <w:szCs w:val="20"/>
                <w:lang w:val="fr-FR"/>
              </w:rPr>
              <w:t xml:space="preserve"> et à l’Article 13 (</w:t>
            </w:r>
            <w:r w:rsidR="008C4D61" w:rsidRPr="0075024C">
              <w:rPr>
                <w:rFonts w:ascii="Times New Roman" w:hAnsi="Times New Roman"/>
                <w:b/>
                <w:szCs w:val="20"/>
                <w:lang w:val="fr-FR"/>
              </w:rPr>
              <w:t>Compétence – Élection de Domicile</w:t>
            </w:r>
            <w:r w:rsidR="008C4D61" w:rsidRPr="0075024C">
              <w:rPr>
                <w:rFonts w:ascii="Times New Roman" w:hAnsi="Times New Roman"/>
                <w:szCs w:val="20"/>
                <w:lang w:val="fr-FR"/>
              </w:rPr>
              <w:t>) du Règlement</w:t>
            </w:r>
            <w:r w:rsidRPr="0075024C">
              <w:rPr>
                <w:rFonts w:ascii="Times New Roman" w:hAnsi="Times New Roman"/>
                <w:szCs w:val="20"/>
                <w:lang w:val="fr-FR"/>
              </w:rPr>
              <w:t xml:space="preserve">. </w:t>
            </w:r>
            <w:r w:rsidR="008C4D61" w:rsidRPr="0075024C">
              <w:rPr>
                <w:rFonts w:ascii="Times New Roman" w:hAnsi="Times New Roman"/>
                <w:szCs w:val="20"/>
                <w:lang w:val="fr-FR"/>
              </w:rPr>
              <w:t>Ces</w:t>
            </w:r>
            <w:r w:rsidRPr="0075024C">
              <w:rPr>
                <w:rFonts w:ascii="Times New Roman" w:hAnsi="Times New Roman"/>
                <w:szCs w:val="20"/>
                <w:lang w:val="fr-FR"/>
              </w:rPr>
              <w:t xml:space="preserve"> clause</w:t>
            </w:r>
            <w:r w:rsidR="008C4D61" w:rsidRPr="0075024C">
              <w:rPr>
                <w:rFonts w:ascii="Times New Roman" w:hAnsi="Times New Roman"/>
                <w:szCs w:val="20"/>
                <w:lang w:val="fr-FR"/>
              </w:rPr>
              <w:t>s</w:t>
            </w:r>
            <w:r w:rsidRPr="0075024C">
              <w:rPr>
                <w:rFonts w:ascii="Times New Roman" w:hAnsi="Times New Roman"/>
                <w:szCs w:val="20"/>
                <w:lang w:val="fr-FR"/>
              </w:rPr>
              <w:t xml:space="preserve"> d’attribution de juridiction aux termes de laquelle les parties se sont accordées par avance sur les tribunaux français qui seront compétents en cas de litige et sur le droit français qui régit leurs rapports contractuels </w:t>
            </w:r>
            <w:r w:rsidR="008C4D61" w:rsidRPr="0075024C">
              <w:rPr>
                <w:rFonts w:ascii="Times New Roman" w:hAnsi="Times New Roman"/>
                <w:szCs w:val="20"/>
                <w:lang w:val="fr-FR"/>
              </w:rPr>
              <w:t>sont</w:t>
            </w:r>
            <w:r w:rsidRPr="0075024C">
              <w:rPr>
                <w:rFonts w:ascii="Times New Roman" w:hAnsi="Times New Roman"/>
                <w:szCs w:val="20"/>
                <w:lang w:val="fr-FR"/>
              </w:rPr>
              <w:t xml:space="preserve"> contraignante</w:t>
            </w:r>
            <w:r w:rsidR="008C4D61" w:rsidRPr="0075024C">
              <w:rPr>
                <w:rFonts w:ascii="Times New Roman" w:hAnsi="Times New Roman"/>
                <w:szCs w:val="20"/>
                <w:lang w:val="fr-FR"/>
              </w:rPr>
              <w:t>s</w:t>
            </w:r>
            <w:r w:rsidRPr="0075024C">
              <w:rPr>
                <w:rFonts w:ascii="Times New Roman" w:hAnsi="Times New Roman"/>
                <w:szCs w:val="20"/>
                <w:lang w:val="fr-FR"/>
              </w:rPr>
              <w:t xml:space="preserve"> et lie</w:t>
            </w:r>
            <w:r w:rsidR="008C4D61" w:rsidRPr="0075024C">
              <w:rPr>
                <w:rFonts w:ascii="Times New Roman" w:hAnsi="Times New Roman"/>
                <w:szCs w:val="20"/>
                <w:lang w:val="fr-FR"/>
              </w:rPr>
              <w:t>nt</w:t>
            </w:r>
            <w:r w:rsidRPr="0075024C">
              <w:rPr>
                <w:rFonts w:ascii="Times New Roman" w:hAnsi="Times New Roman"/>
                <w:szCs w:val="20"/>
                <w:lang w:val="fr-FR"/>
              </w:rPr>
              <w:t xml:space="preserve"> les parties. Si une autre juridiction que celle prévue dans le </w:t>
            </w:r>
            <w:r w:rsidR="00B85ACB" w:rsidRPr="0075024C">
              <w:rPr>
                <w:rFonts w:ascii="Times New Roman" w:hAnsi="Times New Roman"/>
                <w:szCs w:val="20"/>
                <w:lang w:val="fr-FR"/>
              </w:rPr>
              <w:t>Prospectus</w:t>
            </w:r>
            <w:r w:rsidRPr="0075024C">
              <w:rPr>
                <w:rFonts w:ascii="Times New Roman" w:hAnsi="Times New Roman"/>
                <w:szCs w:val="20"/>
                <w:lang w:val="fr-FR"/>
              </w:rPr>
              <w:t xml:space="preserve"> </w:t>
            </w:r>
            <w:r w:rsidR="008C4D61" w:rsidRPr="0075024C">
              <w:rPr>
                <w:rFonts w:ascii="Times New Roman" w:hAnsi="Times New Roman"/>
                <w:szCs w:val="20"/>
                <w:lang w:val="fr-FR"/>
              </w:rPr>
              <w:t xml:space="preserve">et le Règlement </w:t>
            </w:r>
            <w:r w:rsidRPr="0075024C">
              <w:rPr>
                <w:rFonts w:ascii="Times New Roman" w:hAnsi="Times New Roman"/>
                <w:szCs w:val="20"/>
                <w:lang w:val="fr-FR"/>
              </w:rPr>
              <w:t xml:space="preserve">était saisie par l’une des parties, cette juridiction serait en principe tenue de se dessaisir. La loi désignée dans le </w:t>
            </w:r>
            <w:r w:rsidR="00A6792B" w:rsidRPr="0075024C">
              <w:rPr>
                <w:rFonts w:ascii="Times New Roman" w:hAnsi="Times New Roman"/>
                <w:szCs w:val="20"/>
                <w:lang w:val="fr-FR"/>
              </w:rPr>
              <w:t xml:space="preserve">Prospectus </w:t>
            </w:r>
            <w:r w:rsidR="008C4D61" w:rsidRPr="0075024C">
              <w:rPr>
                <w:rFonts w:ascii="Times New Roman" w:hAnsi="Times New Roman"/>
                <w:szCs w:val="20"/>
                <w:lang w:val="fr-FR"/>
              </w:rPr>
              <w:t xml:space="preserve">et le Règlement </w:t>
            </w:r>
            <w:r w:rsidRPr="0075024C">
              <w:rPr>
                <w:rFonts w:ascii="Times New Roman" w:hAnsi="Times New Roman"/>
                <w:szCs w:val="20"/>
                <w:lang w:val="fr-FR"/>
              </w:rPr>
              <w:t xml:space="preserve">est celle que la juridiction saisie d’un litige relatif aux stipulations du </w:t>
            </w:r>
            <w:r w:rsidR="00A6792B" w:rsidRPr="0075024C">
              <w:rPr>
                <w:rFonts w:ascii="Times New Roman" w:hAnsi="Times New Roman"/>
                <w:szCs w:val="20"/>
                <w:lang w:val="fr-FR"/>
              </w:rPr>
              <w:t xml:space="preserve">Prospectus </w:t>
            </w:r>
            <w:r w:rsidR="008C4D61" w:rsidRPr="0075024C">
              <w:rPr>
                <w:rFonts w:ascii="Times New Roman" w:hAnsi="Times New Roman"/>
                <w:szCs w:val="20"/>
                <w:lang w:val="fr-FR"/>
              </w:rPr>
              <w:t xml:space="preserve">et/ou du Règlement </w:t>
            </w:r>
            <w:r w:rsidRPr="0075024C">
              <w:rPr>
                <w:rFonts w:ascii="Times New Roman" w:hAnsi="Times New Roman"/>
                <w:szCs w:val="20"/>
                <w:lang w:val="fr-FR"/>
              </w:rPr>
              <w:t>appliquera, sauf s’il existe des dispositions d’ordre public impératives auxquelles les parties ne peuvent pas déroger.</w:t>
            </w:r>
          </w:p>
          <w:p w14:paraId="1C5CED74" w14:textId="3A911B6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Les tribunaux compétents au sens de </w:t>
            </w:r>
            <w:r w:rsidR="009C4C28" w:rsidRPr="0075024C">
              <w:rPr>
                <w:rFonts w:ascii="Times New Roman" w:hAnsi="Times New Roman"/>
                <w:szCs w:val="20"/>
                <w:lang w:val="fr-FR"/>
              </w:rPr>
              <w:t xml:space="preserve">l’Article </w:t>
            </w:r>
            <w:r w:rsidR="009C4C28" w:rsidRPr="0075024C">
              <w:rPr>
                <w:rFonts w:ascii="Times New Roman" w:hAnsi="Times New Roman"/>
                <w:szCs w:val="20"/>
              </w:rPr>
              <w:fldChar w:fldCharType="begin"/>
            </w:r>
            <w:r w:rsidR="009C4C28" w:rsidRPr="0075024C">
              <w:rPr>
                <w:rFonts w:ascii="Times New Roman" w:hAnsi="Times New Roman"/>
                <w:szCs w:val="20"/>
                <w:lang w:val="fr-FR"/>
              </w:rPr>
              <w:instrText xml:space="preserve"> REF _Ref176186348 \w \h </w:instrText>
            </w:r>
            <w:r w:rsidR="002C7413" w:rsidRPr="0075024C">
              <w:rPr>
                <w:rFonts w:ascii="Times New Roman" w:hAnsi="Times New Roman"/>
                <w:szCs w:val="20"/>
                <w:lang w:val="fr-FR"/>
              </w:rPr>
              <w:instrText xml:space="preserve"> \* MERGEFORMAT </w:instrText>
            </w:r>
            <w:r w:rsidR="009C4C28" w:rsidRPr="0075024C">
              <w:rPr>
                <w:rFonts w:ascii="Times New Roman" w:hAnsi="Times New Roman"/>
                <w:szCs w:val="20"/>
              </w:rPr>
            </w:r>
            <w:r w:rsidR="009C4C28" w:rsidRPr="0075024C">
              <w:rPr>
                <w:rFonts w:ascii="Times New Roman" w:hAnsi="Times New Roman"/>
                <w:szCs w:val="20"/>
              </w:rPr>
              <w:fldChar w:fldCharType="separate"/>
            </w:r>
            <w:r w:rsidR="00BD613C">
              <w:rPr>
                <w:rFonts w:ascii="Times New Roman" w:hAnsi="Times New Roman"/>
                <w:szCs w:val="20"/>
                <w:lang w:val="fr-FR"/>
              </w:rPr>
              <w:t>3.1(h)</w:t>
            </w:r>
            <w:r w:rsidR="009C4C28" w:rsidRPr="0075024C">
              <w:rPr>
                <w:rFonts w:ascii="Times New Roman" w:hAnsi="Times New Roman"/>
                <w:szCs w:val="20"/>
              </w:rPr>
              <w:fldChar w:fldCharType="end"/>
            </w:r>
            <w:r w:rsidR="009C4C28" w:rsidRPr="0075024C">
              <w:rPr>
                <w:rFonts w:ascii="Times New Roman" w:hAnsi="Times New Roman"/>
                <w:szCs w:val="20"/>
                <w:lang w:val="fr-FR"/>
              </w:rPr>
              <w:t xml:space="preserve"> (</w:t>
            </w:r>
            <w:r w:rsidR="009C4C28" w:rsidRPr="0075024C">
              <w:rPr>
                <w:rFonts w:ascii="Times New Roman" w:hAnsi="Times New Roman"/>
                <w:b/>
                <w:szCs w:val="20"/>
                <w:lang w:val="fr-FR"/>
              </w:rPr>
              <w:t>Conséquences juridiques liées à la souscription ou à l’acquisition de Parts</w:t>
            </w:r>
            <w:r w:rsidR="009C4C28" w:rsidRPr="0075024C">
              <w:rPr>
                <w:rFonts w:ascii="Times New Roman" w:hAnsi="Times New Roman"/>
                <w:szCs w:val="20"/>
                <w:lang w:val="fr-FR"/>
              </w:rPr>
              <w:t>) du Prospectus et de l’Article 13 (</w:t>
            </w:r>
            <w:r w:rsidR="009C4C28" w:rsidRPr="0075024C">
              <w:rPr>
                <w:rFonts w:ascii="Times New Roman" w:hAnsi="Times New Roman"/>
                <w:b/>
                <w:szCs w:val="20"/>
                <w:lang w:val="fr-FR"/>
              </w:rPr>
              <w:t>Compétence – Élection de Domicile</w:t>
            </w:r>
            <w:r w:rsidR="009C4C28" w:rsidRPr="0075024C">
              <w:rPr>
                <w:rFonts w:ascii="Times New Roman" w:hAnsi="Times New Roman"/>
                <w:szCs w:val="20"/>
                <w:lang w:val="fr-FR"/>
              </w:rPr>
              <w:t xml:space="preserve">) du Règlement </w:t>
            </w:r>
            <w:r w:rsidRPr="0075024C">
              <w:rPr>
                <w:rFonts w:ascii="Times New Roman" w:hAnsi="Times New Roman"/>
                <w:szCs w:val="20"/>
                <w:lang w:val="fr-FR"/>
              </w:rPr>
              <w:t xml:space="preserve">reconnaissent généralement les jugements rendus par les tribunaux d'une autre juridiction (sous réserve, notamment, que (i) la législation sur la reconnaissance des décisions et les règles de droit français en matière de reconnaissance et/ou d’exécution des décisions ainsi que (ii) lesdites décisions ne soient pas contraires aux règles d'ordre public applicables en France). De manière générale, les jugements de tribunaux d’autres juridictions pourront être reconnus et exécutés si certaines conditions de formes et de fond sont remplies. Ces conditions sont précisées, selon la juridiction étrangère qui a rendu la décision et le domaine en </w:t>
            </w:r>
            <w:r w:rsidRPr="0075024C">
              <w:rPr>
                <w:rFonts w:ascii="Times New Roman" w:hAnsi="Times New Roman"/>
                <w:szCs w:val="20"/>
                <w:lang w:val="fr-FR"/>
              </w:rPr>
              <w:lastRenderedPageBreak/>
              <w:t>cause, soit par la jurisprudence, soit dans des règlements de la Commission Européenne s’agissant de décisions rendues par des tribunaux des Etats membres de l’Union européenne (notamment le Règlement EU 1215/2012 tel qu’amendé par le Règlement EU 542/2014), soit dans des conventions internationales bilatérales ou multilatérales. Sauf lorsqu’une procédure expéditive est prévue, les décisions étrangères ne sont exécutoires en France qu’au terme d’un processus judiciaire classique.</w:t>
            </w:r>
          </w:p>
        </w:tc>
      </w:tr>
      <w:tr w:rsidR="00D169EB" w:rsidRPr="0075024C" w14:paraId="54D79584" w14:textId="77777777" w:rsidTr="00FE1DE7">
        <w:tc>
          <w:tcPr>
            <w:tcW w:w="4581" w:type="dxa"/>
          </w:tcPr>
          <w:p w14:paraId="200DCA57"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lastRenderedPageBreak/>
              <w:t>l’identification</w:t>
            </w:r>
            <w:proofErr w:type="gramEnd"/>
            <w:r w:rsidRPr="0075024C">
              <w:rPr>
                <w:rFonts w:ascii="Times New Roman" w:hAnsi="Times New Roman"/>
                <w:szCs w:val="20"/>
                <w:lang w:val="fr-FR"/>
              </w:rPr>
              <w:t xml:space="preserve"> de :</w:t>
            </w:r>
          </w:p>
        </w:tc>
        <w:tc>
          <w:tcPr>
            <w:tcW w:w="4500" w:type="dxa"/>
          </w:tcPr>
          <w:p w14:paraId="4C1821DA" w14:textId="77777777" w:rsidR="00FB10CE" w:rsidRPr="0075024C" w:rsidRDefault="00FB10CE" w:rsidP="002C7413">
            <w:pPr>
              <w:pStyle w:val="BodyText"/>
              <w:spacing w:after="200" w:line="276" w:lineRule="auto"/>
              <w:ind w:left="179" w:right="173"/>
              <w:rPr>
                <w:rFonts w:ascii="Times New Roman" w:hAnsi="Times New Roman"/>
                <w:szCs w:val="20"/>
                <w:lang w:val="fr-FR"/>
              </w:rPr>
            </w:pPr>
          </w:p>
        </w:tc>
      </w:tr>
      <w:tr w:rsidR="00D169EB" w:rsidRPr="003D5FE8" w14:paraId="4EE64292" w14:textId="77777777" w:rsidTr="00FE1DE7">
        <w:tc>
          <w:tcPr>
            <w:tcW w:w="4581" w:type="dxa"/>
          </w:tcPr>
          <w:p w14:paraId="6D8FC350"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société de gestion,</w:t>
            </w:r>
          </w:p>
        </w:tc>
        <w:tc>
          <w:tcPr>
            <w:tcW w:w="4500" w:type="dxa"/>
          </w:tcPr>
          <w:p w14:paraId="3F44D683" w14:textId="672AA381"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_Ref176182827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2.1</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Société de Gestion</w:t>
            </w:r>
            <w:r w:rsidRPr="0075024C">
              <w:rPr>
                <w:rFonts w:ascii="Times New Roman" w:hAnsi="Times New Roman"/>
                <w:szCs w:val="20"/>
                <w:lang w:val="fr-FR"/>
              </w:rPr>
              <w:t>) du Prospectus</w:t>
            </w:r>
            <w:r w:rsidR="009C4C28" w:rsidRPr="0075024C">
              <w:rPr>
                <w:rFonts w:ascii="Times New Roman" w:hAnsi="Times New Roman"/>
                <w:szCs w:val="20"/>
                <w:lang w:val="fr-FR"/>
              </w:rPr>
              <w:t xml:space="preserve"> et à l’</w:t>
            </w:r>
            <w:r w:rsidR="004133A5" w:rsidRPr="0075024C">
              <w:rPr>
                <w:rFonts w:ascii="Times New Roman" w:hAnsi="Times New Roman"/>
                <w:szCs w:val="20"/>
                <w:lang w:val="fr-FR"/>
              </w:rPr>
              <w:t>Article</w:t>
            </w:r>
            <w:r w:rsidR="009C4C28" w:rsidRPr="0075024C">
              <w:rPr>
                <w:rFonts w:ascii="Times New Roman" w:hAnsi="Times New Roman"/>
                <w:szCs w:val="20"/>
                <w:lang w:val="fr-FR"/>
              </w:rPr>
              <w:t xml:space="preserve"> 5 (</w:t>
            </w:r>
            <w:r w:rsidR="009C4C28" w:rsidRPr="0075024C">
              <w:rPr>
                <w:rFonts w:ascii="Times New Roman" w:hAnsi="Times New Roman"/>
                <w:b/>
                <w:szCs w:val="20"/>
                <w:lang w:val="fr-FR"/>
              </w:rPr>
              <w:t xml:space="preserve">La Société </w:t>
            </w:r>
            <w:r w:rsidR="00E1177A" w:rsidRPr="0075024C">
              <w:rPr>
                <w:rFonts w:ascii="Times New Roman" w:hAnsi="Times New Roman"/>
                <w:b/>
                <w:szCs w:val="20"/>
                <w:lang w:val="fr-FR"/>
              </w:rPr>
              <w:t>d</w:t>
            </w:r>
            <w:r w:rsidR="009C4C28" w:rsidRPr="0075024C">
              <w:rPr>
                <w:rFonts w:ascii="Times New Roman" w:hAnsi="Times New Roman"/>
                <w:b/>
                <w:szCs w:val="20"/>
                <w:lang w:val="fr-FR"/>
              </w:rPr>
              <w:t>e Gestion</w:t>
            </w:r>
            <w:r w:rsidR="009C4C28" w:rsidRPr="0075024C">
              <w:rPr>
                <w:rFonts w:ascii="Times New Roman" w:hAnsi="Times New Roman"/>
                <w:szCs w:val="20"/>
                <w:lang w:val="fr-FR"/>
              </w:rPr>
              <w:t>) du Règlement</w:t>
            </w:r>
            <w:r w:rsidRPr="0075024C">
              <w:rPr>
                <w:rFonts w:ascii="Times New Roman" w:hAnsi="Times New Roman"/>
                <w:szCs w:val="20"/>
                <w:lang w:val="fr-FR"/>
              </w:rPr>
              <w:t>.</w:t>
            </w:r>
          </w:p>
        </w:tc>
      </w:tr>
      <w:tr w:rsidR="00D169EB" w:rsidRPr="003D5FE8" w14:paraId="4D92838F" w14:textId="77777777" w:rsidTr="00FE1DE7">
        <w:tc>
          <w:tcPr>
            <w:tcW w:w="4581" w:type="dxa"/>
          </w:tcPr>
          <w:p w14:paraId="7294B2DA"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du</w:t>
            </w:r>
            <w:proofErr w:type="gramEnd"/>
            <w:r w:rsidRPr="0075024C">
              <w:rPr>
                <w:rFonts w:ascii="Times New Roman" w:hAnsi="Times New Roman"/>
                <w:szCs w:val="20"/>
                <w:lang w:val="fr-FR"/>
              </w:rPr>
              <w:t xml:space="preserve"> dépositaire, et</w:t>
            </w:r>
          </w:p>
        </w:tc>
        <w:tc>
          <w:tcPr>
            <w:tcW w:w="4500" w:type="dxa"/>
          </w:tcPr>
          <w:p w14:paraId="4D9E50E7" w14:textId="5552327E"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_Ref176182863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2.3</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Dépositaire et conservateur</w:t>
            </w:r>
            <w:r w:rsidRPr="0075024C">
              <w:rPr>
                <w:rFonts w:ascii="Times New Roman" w:hAnsi="Times New Roman"/>
                <w:szCs w:val="20"/>
                <w:lang w:val="fr-FR"/>
              </w:rPr>
              <w:t>) du Prospectus</w:t>
            </w:r>
            <w:r w:rsidR="00E1177A" w:rsidRPr="0075024C">
              <w:rPr>
                <w:rFonts w:ascii="Times New Roman" w:hAnsi="Times New Roman"/>
                <w:szCs w:val="20"/>
                <w:lang w:val="fr-FR"/>
              </w:rPr>
              <w:t xml:space="preserve"> et à l’</w:t>
            </w:r>
            <w:r w:rsidR="004133A5" w:rsidRPr="0075024C">
              <w:rPr>
                <w:rFonts w:ascii="Times New Roman" w:hAnsi="Times New Roman"/>
                <w:szCs w:val="20"/>
                <w:lang w:val="fr-FR"/>
              </w:rPr>
              <w:t>Article</w:t>
            </w:r>
            <w:r w:rsidR="00E1177A" w:rsidRPr="0075024C">
              <w:rPr>
                <w:rFonts w:ascii="Times New Roman" w:hAnsi="Times New Roman"/>
                <w:szCs w:val="20"/>
                <w:lang w:val="fr-FR"/>
              </w:rPr>
              <w:t xml:space="preserve"> 6 (</w:t>
            </w:r>
            <w:r w:rsidR="00E1177A" w:rsidRPr="0075024C">
              <w:rPr>
                <w:rFonts w:ascii="Times New Roman" w:hAnsi="Times New Roman"/>
                <w:b/>
                <w:szCs w:val="20"/>
                <w:lang w:val="fr-FR"/>
              </w:rPr>
              <w:t>Le Dépositaire</w:t>
            </w:r>
            <w:r w:rsidR="00E1177A" w:rsidRPr="0075024C">
              <w:rPr>
                <w:rFonts w:ascii="Times New Roman" w:hAnsi="Times New Roman"/>
                <w:szCs w:val="20"/>
                <w:lang w:val="fr-FR"/>
              </w:rPr>
              <w:t>) du Règlement.</w:t>
            </w:r>
          </w:p>
        </w:tc>
      </w:tr>
      <w:tr w:rsidR="00D169EB" w:rsidRPr="003D5FE8" w14:paraId="184DE709" w14:textId="77777777" w:rsidTr="00FE1DE7">
        <w:tc>
          <w:tcPr>
            <w:tcW w:w="4581" w:type="dxa"/>
          </w:tcPr>
          <w:p w14:paraId="08CDF665"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du</w:t>
            </w:r>
            <w:proofErr w:type="gramEnd"/>
            <w:r w:rsidRPr="0075024C">
              <w:rPr>
                <w:rFonts w:ascii="Times New Roman" w:hAnsi="Times New Roman"/>
                <w:szCs w:val="20"/>
                <w:lang w:val="fr-FR"/>
              </w:rPr>
              <w:t xml:space="preserve"> commissaire aux compte du FIA,</w:t>
            </w:r>
          </w:p>
        </w:tc>
        <w:tc>
          <w:tcPr>
            <w:tcW w:w="4500" w:type="dxa"/>
          </w:tcPr>
          <w:p w14:paraId="60723451" w14:textId="261A071F"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_Ref176182891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2.5</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Commissaire aux Comptes</w:t>
            </w:r>
            <w:r w:rsidRPr="0075024C">
              <w:rPr>
                <w:rFonts w:ascii="Times New Roman" w:hAnsi="Times New Roman"/>
                <w:szCs w:val="20"/>
                <w:lang w:val="fr-FR"/>
              </w:rPr>
              <w:t>) du Prospectus</w:t>
            </w:r>
            <w:r w:rsidR="00E1177A" w:rsidRPr="0075024C">
              <w:rPr>
                <w:rFonts w:ascii="Times New Roman" w:hAnsi="Times New Roman"/>
                <w:szCs w:val="20"/>
                <w:lang w:val="fr-FR"/>
              </w:rPr>
              <w:t xml:space="preserve"> et à l’</w:t>
            </w:r>
            <w:r w:rsidR="004133A5" w:rsidRPr="0075024C">
              <w:rPr>
                <w:rFonts w:ascii="Times New Roman" w:hAnsi="Times New Roman"/>
                <w:szCs w:val="20"/>
                <w:lang w:val="fr-FR"/>
              </w:rPr>
              <w:t>Article</w:t>
            </w:r>
            <w:r w:rsidR="00E1177A" w:rsidRPr="0075024C">
              <w:rPr>
                <w:rFonts w:ascii="Times New Roman" w:hAnsi="Times New Roman"/>
                <w:szCs w:val="20"/>
                <w:lang w:val="fr-FR"/>
              </w:rPr>
              <w:t xml:space="preserve"> 7 (</w:t>
            </w:r>
            <w:r w:rsidR="00E1177A" w:rsidRPr="0075024C">
              <w:rPr>
                <w:rFonts w:ascii="Times New Roman" w:hAnsi="Times New Roman"/>
                <w:b/>
                <w:szCs w:val="20"/>
                <w:lang w:val="fr-FR"/>
              </w:rPr>
              <w:t>Le Commissaire aux Comptes</w:t>
            </w:r>
            <w:r w:rsidR="00E1177A" w:rsidRPr="0075024C">
              <w:rPr>
                <w:rFonts w:ascii="Times New Roman" w:hAnsi="Times New Roman"/>
                <w:szCs w:val="20"/>
                <w:lang w:val="fr-FR"/>
              </w:rPr>
              <w:t>) du Règlement.</w:t>
            </w:r>
          </w:p>
        </w:tc>
      </w:tr>
      <w:tr w:rsidR="00D169EB" w:rsidRPr="003D5FE8" w14:paraId="00AFE1B2" w14:textId="77777777" w:rsidTr="00FE1DE7">
        <w:tc>
          <w:tcPr>
            <w:tcW w:w="4581" w:type="dxa"/>
          </w:tcPr>
          <w:p w14:paraId="7FA5156A"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ainsi</w:t>
            </w:r>
            <w:proofErr w:type="gramEnd"/>
            <w:r w:rsidRPr="0075024C">
              <w:rPr>
                <w:rFonts w:ascii="Times New Roman" w:hAnsi="Times New Roman"/>
                <w:szCs w:val="20"/>
                <w:lang w:val="fr-FR"/>
              </w:rPr>
              <w:t xml:space="preserve"> que de tout autre prestataire de services.</w:t>
            </w:r>
          </w:p>
        </w:tc>
        <w:tc>
          <w:tcPr>
            <w:tcW w:w="4500" w:type="dxa"/>
          </w:tcPr>
          <w:p w14:paraId="7B3378D8" w14:textId="5DA93476"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Cette information figure </w:t>
            </w:r>
            <w:r w:rsidR="00BC0799" w:rsidRPr="0075024C">
              <w:rPr>
                <w:rFonts w:ascii="Times New Roman" w:hAnsi="Times New Roman"/>
                <w:szCs w:val="20"/>
                <w:lang w:val="fr-FR"/>
              </w:rPr>
              <w:t>aux Articles</w:t>
            </w:r>
            <w:r w:rsidRPr="0075024C">
              <w:rPr>
                <w:rFonts w:ascii="Times New Roman" w:hAnsi="Times New Roman"/>
                <w:szCs w:val="20"/>
                <w:lang w:val="fr-FR"/>
              </w:rPr>
              <w:t xml:space="preserve"> </w:t>
            </w:r>
            <w:r w:rsidR="00171367" w:rsidRPr="0075024C">
              <w:rPr>
                <w:rFonts w:ascii="Times New Roman" w:hAnsi="Times New Roman"/>
                <w:szCs w:val="20"/>
                <w:lang w:val="fr-FR"/>
              </w:rPr>
              <w:fldChar w:fldCharType="begin"/>
            </w:r>
            <w:r w:rsidR="00171367" w:rsidRPr="0075024C">
              <w:rPr>
                <w:rFonts w:ascii="Times New Roman" w:hAnsi="Times New Roman"/>
                <w:szCs w:val="20"/>
                <w:lang w:val="fr-FR"/>
              </w:rPr>
              <w:instrText xml:space="preserve"> REF _Ref192780642 \r \h </w:instrText>
            </w:r>
            <w:r w:rsidR="002C7413" w:rsidRPr="0075024C">
              <w:rPr>
                <w:rFonts w:ascii="Times New Roman" w:hAnsi="Times New Roman"/>
                <w:szCs w:val="20"/>
                <w:lang w:val="fr-FR"/>
              </w:rPr>
              <w:instrText xml:space="preserve"> \* MERGEFORMAT </w:instrText>
            </w:r>
            <w:r w:rsidR="00171367" w:rsidRPr="0075024C">
              <w:rPr>
                <w:rFonts w:ascii="Times New Roman" w:hAnsi="Times New Roman"/>
                <w:szCs w:val="20"/>
                <w:lang w:val="fr-FR"/>
              </w:rPr>
            </w:r>
            <w:r w:rsidR="00171367" w:rsidRPr="0075024C">
              <w:rPr>
                <w:rFonts w:ascii="Times New Roman" w:hAnsi="Times New Roman"/>
                <w:szCs w:val="20"/>
                <w:lang w:val="fr-FR"/>
              </w:rPr>
              <w:fldChar w:fldCharType="separate"/>
            </w:r>
            <w:r w:rsidR="00BD613C">
              <w:rPr>
                <w:rFonts w:ascii="Times New Roman" w:hAnsi="Times New Roman"/>
                <w:szCs w:val="20"/>
                <w:lang w:val="fr-FR"/>
              </w:rPr>
              <w:t>2.2</w:t>
            </w:r>
            <w:r w:rsidR="00171367" w:rsidRPr="0075024C">
              <w:rPr>
                <w:rFonts w:ascii="Times New Roman" w:hAnsi="Times New Roman"/>
                <w:szCs w:val="20"/>
                <w:lang w:val="fr-FR"/>
              </w:rPr>
              <w:fldChar w:fldCharType="end"/>
            </w:r>
            <w:r w:rsidR="00171367" w:rsidRPr="0075024C">
              <w:rPr>
                <w:rFonts w:ascii="Times New Roman" w:hAnsi="Times New Roman"/>
                <w:szCs w:val="20"/>
                <w:lang w:val="fr-FR"/>
              </w:rPr>
              <w:t xml:space="preserve"> (</w:t>
            </w:r>
            <w:r w:rsidR="00171367" w:rsidRPr="0075024C">
              <w:rPr>
                <w:rFonts w:ascii="Times New Roman" w:hAnsi="Times New Roman"/>
                <w:b/>
                <w:bCs/>
                <w:szCs w:val="20"/>
                <w:lang w:val="fr-FR"/>
              </w:rPr>
              <w:t>Délégataire de Gestion</w:t>
            </w:r>
            <w:r w:rsidR="00171367" w:rsidRPr="0075024C">
              <w:rPr>
                <w:rFonts w:ascii="Times New Roman" w:hAnsi="Times New Roman"/>
                <w:szCs w:val="20"/>
                <w:lang w:val="fr-FR"/>
              </w:rPr>
              <w:t>)</w:t>
            </w:r>
            <w:r w:rsidR="00BC0799" w:rsidRPr="0075024C">
              <w:rPr>
                <w:rFonts w:ascii="Times New Roman" w:hAnsi="Times New Roman"/>
                <w:szCs w:val="20"/>
                <w:lang w:val="fr-FR"/>
              </w:rPr>
              <w:t xml:space="preserve">, </w:t>
            </w:r>
            <w:r w:rsidR="00BC0799" w:rsidRPr="0075024C">
              <w:rPr>
                <w:rFonts w:ascii="Times New Roman" w:hAnsi="Times New Roman"/>
                <w:szCs w:val="20"/>
                <w:lang w:val="fr-FR"/>
              </w:rPr>
              <w:fldChar w:fldCharType="begin"/>
            </w:r>
            <w:r w:rsidR="00BC0799" w:rsidRPr="0075024C">
              <w:rPr>
                <w:rFonts w:ascii="Times New Roman" w:hAnsi="Times New Roman"/>
                <w:szCs w:val="20"/>
                <w:lang w:val="fr-FR"/>
              </w:rPr>
              <w:instrText xml:space="preserve"> REF _Ref211340283 \r \h </w:instrText>
            </w:r>
            <w:r w:rsidR="002C7413" w:rsidRPr="0075024C">
              <w:rPr>
                <w:rFonts w:ascii="Times New Roman" w:hAnsi="Times New Roman"/>
                <w:szCs w:val="20"/>
                <w:lang w:val="fr-FR"/>
              </w:rPr>
              <w:instrText xml:space="preserve"> \* MERGEFORMAT </w:instrText>
            </w:r>
            <w:r w:rsidR="00BC0799" w:rsidRPr="0075024C">
              <w:rPr>
                <w:rFonts w:ascii="Times New Roman" w:hAnsi="Times New Roman"/>
                <w:szCs w:val="20"/>
                <w:lang w:val="fr-FR"/>
              </w:rPr>
            </w:r>
            <w:r w:rsidR="00BC0799" w:rsidRPr="0075024C">
              <w:rPr>
                <w:rFonts w:ascii="Times New Roman" w:hAnsi="Times New Roman"/>
                <w:szCs w:val="20"/>
                <w:lang w:val="fr-FR"/>
              </w:rPr>
              <w:fldChar w:fldCharType="separate"/>
            </w:r>
            <w:r w:rsidR="00BD613C">
              <w:rPr>
                <w:rFonts w:ascii="Times New Roman" w:hAnsi="Times New Roman"/>
                <w:szCs w:val="20"/>
                <w:lang w:val="fr-FR"/>
              </w:rPr>
              <w:t>2.7</w:t>
            </w:r>
            <w:r w:rsidR="00BC0799" w:rsidRPr="0075024C">
              <w:rPr>
                <w:rFonts w:ascii="Times New Roman" w:hAnsi="Times New Roman"/>
                <w:szCs w:val="20"/>
                <w:lang w:val="fr-FR"/>
              </w:rPr>
              <w:fldChar w:fldCharType="end"/>
            </w:r>
            <w:r w:rsidR="00BC0799" w:rsidRPr="0075024C">
              <w:rPr>
                <w:rFonts w:ascii="Times New Roman" w:hAnsi="Times New Roman"/>
                <w:szCs w:val="20"/>
                <w:lang w:val="fr-FR"/>
              </w:rPr>
              <w:t xml:space="preserve"> (</w:t>
            </w:r>
            <w:r w:rsidR="00BC0799" w:rsidRPr="0075024C">
              <w:rPr>
                <w:rFonts w:ascii="Times New Roman" w:hAnsi="Times New Roman"/>
                <w:b/>
                <w:bCs/>
                <w:szCs w:val="20"/>
                <w:lang w:val="fr-FR"/>
              </w:rPr>
              <w:t>Entités en charge de la tenue de registre</w:t>
            </w:r>
            <w:r w:rsidR="00BC0799" w:rsidRPr="0075024C">
              <w:rPr>
                <w:rFonts w:ascii="Times New Roman" w:hAnsi="Times New Roman"/>
                <w:szCs w:val="20"/>
                <w:lang w:val="fr-FR"/>
              </w:rPr>
              <w:t xml:space="preserve">), </w:t>
            </w:r>
            <w:r w:rsidR="00BC0799" w:rsidRPr="0075024C">
              <w:rPr>
                <w:rFonts w:ascii="Times New Roman" w:hAnsi="Times New Roman"/>
                <w:szCs w:val="20"/>
                <w:lang w:val="fr-FR"/>
              </w:rPr>
              <w:fldChar w:fldCharType="begin"/>
            </w:r>
            <w:r w:rsidR="00BC0799" w:rsidRPr="0075024C">
              <w:rPr>
                <w:rFonts w:ascii="Times New Roman" w:hAnsi="Times New Roman"/>
                <w:szCs w:val="20"/>
                <w:lang w:val="fr-FR"/>
              </w:rPr>
              <w:instrText xml:space="preserve"> REF _Ref211340284 \r \h </w:instrText>
            </w:r>
            <w:r w:rsidR="002C7413" w:rsidRPr="0075024C">
              <w:rPr>
                <w:rFonts w:ascii="Times New Roman" w:hAnsi="Times New Roman"/>
                <w:szCs w:val="20"/>
                <w:lang w:val="fr-FR"/>
              </w:rPr>
              <w:instrText xml:space="preserve"> \* MERGEFORMAT </w:instrText>
            </w:r>
            <w:r w:rsidR="00BC0799" w:rsidRPr="0075024C">
              <w:rPr>
                <w:rFonts w:ascii="Times New Roman" w:hAnsi="Times New Roman"/>
                <w:szCs w:val="20"/>
                <w:lang w:val="fr-FR"/>
              </w:rPr>
            </w:r>
            <w:r w:rsidR="00BC0799" w:rsidRPr="0075024C">
              <w:rPr>
                <w:rFonts w:ascii="Times New Roman" w:hAnsi="Times New Roman"/>
                <w:szCs w:val="20"/>
                <w:lang w:val="fr-FR"/>
              </w:rPr>
              <w:fldChar w:fldCharType="separate"/>
            </w:r>
            <w:r w:rsidR="00BD613C">
              <w:rPr>
                <w:rFonts w:ascii="Times New Roman" w:hAnsi="Times New Roman"/>
                <w:szCs w:val="20"/>
                <w:lang w:val="fr-FR"/>
              </w:rPr>
              <w:t>2.8</w:t>
            </w:r>
            <w:r w:rsidR="00BC0799" w:rsidRPr="0075024C">
              <w:rPr>
                <w:rFonts w:ascii="Times New Roman" w:hAnsi="Times New Roman"/>
                <w:szCs w:val="20"/>
                <w:lang w:val="fr-FR"/>
              </w:rPr>
              <w:fldChar w:fldCharType="end"/>
            </w:r>
            <w:r w:rsidR="00BC0799" w:rsidRPr="0075024C">
              <w:rPr>
                <w:rFonts w:ascii="Times New Roman" w:hAnsi="Times New Roman"/>
                <w:szCs w:val="20"/>
                <w:lang w:val="fr-FR"/>
              </w:rPr>
              <w:t xml:space="preserve"> (</w:t>
            </w:r>
            <w:r w:rsidR="00BC0799" w:rsidRPr="0075024C">
              <w:rPr>
                <w:rFonts w:ascii="Times New Roman" w:hAnsi="Times New Roman"/>
                <w:b/>
                <w:bCs/>
                <w:szCs w:val="20"/>
                <w:lang w:val="fr-FR"/>
              </w:rPr>
              <w:t>Entité en charge de la tenue de compte émission</w:t>
            </w:r>
            <w:r w:rsidR="00BC0799" w:rsidRPr="0075024C">
              <w:rPr>
                <w:rFonts w:ascii="Times New Roman" w:hAnsi="Times New Roman"/>
                <w:szCs w:val="20"/>
                <w:lang w:val="fr-FR"/>
              </w:rPr>
              <w:t xml:space="preserve">), </w:t>
            </w:r>
            <w:r w:rsidR="00BC0799" w:rsidRPr="0075024C">
              <w:rPr>
                <w:rFonts w:ascii="Times New Roman" w:hAnsi="Times New Roman"/>
                <w:szCs w:val="20"/>
                <w:lang w:val="fr-FR"/>
              </w:rPr>
              <w:fldChar w:fldCharType="begin"/>
            </w:r>
            <w:r w:rsidR="00BC0799" w:rsidRPr="0075024C">
              <w:rPr>
                <w:rFonts w:ascii="Times New Roman" w:hAnsi="Times New Roman"/>
                <w:szCs w:val="20"/>
                <w:lang w:val="fr-FR"/>
              </w:rPr>
              <w:instrText xml:space="preserve"> REF _Ref211340285 \r \h </w:instrText>
            </w:r>
            <w:r w:rsidR="002C7413" w:rsidRPr="0075024C">
              <w:rPr>
                <w:rFonts w:ascii="Times New Roman" w:hAnsi="Times New Roman"/>
                <w:szCs w:val="20"/>
                <w:lang w:val="fr-FR"/>
              </w:rPr>
              <w:instrText xml:space="preserve"> \* MERGEFORMAT </w:instrText>
            </w:r>
            <w:r w:rsidR="00BC0799" w:rsidRPr="0075024C">
              <w:rPr>
                <w:rFonts w:ascii="Times New Roman" w:hAnsi="Times New Roman"/>
                <w:szCs w:val="20"/>
                <w:lang w:val="fr-FR"/>
              </w:rPr>
            </w:r>
            <w:r w:rsidR="00BC0799" w:rsidRPr="0075024C">
              <w:rPr>
                <w:rFonts w:ascii="Times New Roman" w:hAnsi="Times New Roman"/>
                <w:szCs w:val="20"/>
                <w:lang w:val="fr-FR"/>
              </w:rPr>
              <w:fldChar w:fldCharType="separate"/>
            </w:r>
            <w:r w:rsidR="00BD613C">
              <w:rPr>
                <w:rFonts w:ascii="Times New Roman" w:hAnsi="Times New Roman"/>
                <w:szCs w:val="20"/>
                <w:lang w:val="fr-FR"/>
              </w:rPr>
              <w:t>2.9</w:t>
            </w:r>
            <w:r w:rsidR="00BC0799" w:rsidRPr="0075024C">
              <w:rPr>
                <w:rFonts w:ascii="Times New Roman" w:hAnsi="Times New Roman"/>
                <w:szCs w:val="20"/>
                <w:lang w:val="fr-FR"/>
              </w:rPr>
              <w:fldChar w:fldCharType="end"/>
            </w:r>
            <w:r w:rsidR="00BC0799" w:rsidRPr="0075024C">
              <w:rPr>
                <w:rFonts w:ascii="Times New Roman" w:hAnsi="Times New Roman"/>
                <w:szCs w:val="20"/>
                <w:lang w:val="fr-FR"/>
              </w:rPr>
              <w:t xml:space="preserve"> (</w:t>
            </w:r>
            <w:bookmarkStart w:id="1404" w:name="_Toc204017231"/>
            <w:r w:rsidR="00BC0799" w:rsidRPr="0075024C">
              <w:rPr>
                <w:rFonts w:ascii="Times New Roman" w:hAnsi="Times New Roman"/>
                <w:b/>
                <w:bCs/>
                <w:szCs w:val="20"/>
                <w:lang w:val="fr-FR"/>
              </w:rPr>
              <w:t>Entité chargée de s’assurer que les investisseurs potentiels sont des Investisseurs Éligibles qui ont reçu toutes les informations requises</w:t>
            </w:r>
            <w:bookmarkEnd w:id="1404"/>
            <w:r w:rsidR="00BC0799" w:rsidRPr="0075024C">
              <w:rPr>
                <w:rFonts w:ascii="Times New Roman" w:hAnsi="Times New Roman"/>
                <w:szCs w:val="20"/>
                <w:lang w:val="fr-FR"/>
              </w:rPr>
              <w:t xml:space="preserve">) et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_Ref176183317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2.10</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Délégation de la gestion administrative et comptable</w:t>
            </w:r>
            <w:r w:rsidRPr="0075024C">
              <w:rPr>
                <w:rFonts w:ascii="Times New Roman" w:hAnsi="Times New Roman"/>
                <w:szCs w:val="20"/>
                <w:lang w:val="fr-FR"/>
              </w:rPr>
              <w:t>)</w:t>
            </w:r>
            <w:r w:rsidR="00070F8E" w:rsidRPr="0075024C">
              <w:rPr>
                <w:rFonts w:ascii="Times New Roman" w:hAnsi="Times New Roman"/>
                <w:szCs w:val="20"/>
                <w:lang w:val="fr-FR"/>
              </w:rPr>
              <w:t xml:space="preserve"> </w:t>
            </w:r>
            <w:r w:rsidRPr="0075024C">
              <w:rPr>
                <w:rFonts w:ascii="Times New Roman" w:hAnsi="Times New Roman"/>
                <w:szCs w:val="20"/>
                <w:lang w:val="fr-FR"/>
              </w:rPr>
              <w:t>du Prospectus.</w:t>
            </w:r>
          </w:p>
        </w:tc>
      </w:tr>
      <w:tr w:rsidR="00D169EB" w:rsidRPr="003D5FE8" w14:paraId="04E6299E" w14:textId="77777777" w:rsidTr="00FE1DE7">
        <w:tc>
          <w:tcPr>
            <w:tcW w:w="4581" w:type="dxa"/>
          </w:tcPr>
          <w:p w14:paraId="76721A70"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et</w:t>
            </w:r>
            <w:proofErr w:type="gramEnd"/>
            <w:r w:rsidRPr="0075024C">
              <w:rPr>
                <w:rFonts w:ascii="Times New Roman" w:hAnsi="Times New Roman"/>
                <w:szCs w:val="20"/>
                <w:lang w:val="fr-FR"/>
              </w:rPr>
              <w:t xml:space="preserve"> une description de leurs obligations</w:t>
            </w:r>
          </w:p>
        </w:tc>
        <w:tc>
          <w:tcPr>
            <w:tcW w:w="4500" w:type="dxa"/>
          </w:tcPr>
          <w:p w14:paraId="126D4469" w14:textId="5C28F975"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_Ref131617059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2</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Acteurs</w:t>
            </w:r>
            <w:r w:rsidRPr="0075024C">
              <w:rPr>
                <w:rFonts w:ascii="Times New Roman" w:hAnsi="Times New Roman"/>
                <w:szCs w:val="20"/>
                <w:lang w:val="fr-FR"/>
              </w:rPr>
              <w:t>) et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_Ref27070218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8</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Gouvernance</w:t>
            </w:r>
            <w:r w:rsidRPr="0075024C">
              <w:rPr>
                <w:rFonts w:ascii="Times New Roman" w:hAnsi="Times New Roman"/>
                <w:szCs w:val="20"/>
                <w:lang w:val="fr-FR"/>
              </w:rPr>
              <w:t>) du Prospectus</w:t>
            </w:r>
            <w:r w:rsidR="000C31B0" w:rsidRPr="0075024C">
              <w:rPr>
                <w:rFonts w:ascii="Times New Roman" w:hAnsi="Times New Roman"/>
                <w:szCs w:val="20"/>
                <w:lang w:val="fr-FR"/>
              </w:rPr>
              <w:t xml:space="preserve"> ainsi</w:t>
            </w:r>
            <w:r w:rsidR="00CC145C" w:rsidRPr="0075024C">
              <w:rPr>
                <w:rFonts w:ascii="Times New Roman" w:hAnsi="Times New Roman"/>
                <w:szCs w:val="20"/>
                <w:lang w:val="fr-FR"/>
              </w:rPr>
              <w:t xml:space="preserve"> </w:t>
            </w:r>
            <w:r w:rsidR="000C31B0" w:rsidRPr="0075024C">
              <w:rPr>
                <w:rFonts w:ascii="Times New Roman" w:hAnsi="Times New Roman"/>
                <w:szCs w:val="20"/>
                <w:lang w:val="fr-FR"/>
              </w:rPr>
              <w:t xml:space="preserve">qu’à </w:t>
            </w:r>
            <w:r w:rsidR="00CC145C" w:rsidRPr="0075024C">
              <w:rPr>
                <w:rFonts w:ascii="Times New Roman" w:hAnsi="Times New Roman"/>
                <w:szCs w:val="20"/>
                <w:lang w:val="fr-FR"/>
              </w:rPr>
              <w:t>l’</w:t>
            </w:r>
            <w:r w:rsidR="004133A5" w:rsidRPr="0075024C">
              <w:rPr>
                <w:rFonts w:ascii="Times New Roman" w:hAnsi="Times New Roman"/>
                <w:szCs w:val="20"/>
                <w:lang w:val="fr-FR"/>
              </w:rPr>
              <w:t>Article</w:t>
            </w:r>
            <w:r w:rsidR="00CC145C" w:rsidRPr="0075024C">
              <w:rPr>
                <w:rFonts w:ascii="Times New Roman" w:hAnsi="Times New Roman"/>
                <w:szCs w:val="20"/>
                <w:lang w:val="fr-FR"/>
              </w:rPr>
              <w:t xml:space="preserve"> 5 (</w:t>
            </w:r>
            <w:r w:rsidR="00CC145C" w:rsidRPr="0075024C">
              <w:rPr>
                <w:rFonts w:ascii="Times New Roman" w:hAnsi="Times New Roman"/>
                <w:b/>
                <w:szCs w:val="20"/>
                <w:lang w:val="fr-FR"/>
              </w:rPr>
              <w:t>La Société de Gestion</w:t>
            </w:r>
            <w:r w:rsidR="00CC145C" w:rsidRPr="0075024C">
              <w:rPr>
                <w:rFonts w:ascii="Times New Roman" w:hAnsi="Times New Roman"/>
                <w:szCs w:val="20"/>
                <w:lang w:val="fr-FR"/>
              </w:rPr>
              <w:t xml:space="preserve">), à </w:t>
            </w:r>
            <w:r w:rsidR="000C31B0" w:rsidRPr="0075024C">
              <w:rPr>
                <w:rFonts w:ascii="Times New Roman" w:hAnsi="Times New Roman"/>
                <w:szCs w:val="20"/>
                <w:lang w:val="fr-FR"/>
              </w:rPr>
              <w:t>l’</w:t>
            </w:r>
            <w:r w:rsidR="004133A5" w:rsidRPr="0075024C">
              <w:rPr>
                <w:rFonts w:ascii="Times New Roman" w:hAnsi="Times New Roman"/>
                <w:szCs w:val="20"/>
                <w:lang w:val="fr-FR"/>
              </w:rPr>
              <w:t>Article</w:t>
            </w:r>
            <w:r w:rsidR="000C31B0" w:rsidRPr="0075024C">
              <w:rPr>
                <w:rFonts w:ascii="Times New Roman" w:hAnsi="Times New Roman"/>
                <w:szCs w:val="20"/>
                <w:lang w:val="fr-FR"/>
              </w:rPr>
              <w:t xml:space="preserve"> 5</w:t>
            </w:r>
            <w:r w:rsidR="00CC145C" w:rsidRPr="0075024C">
              <w:rPr>
                <w:rFonts w:ascii="Times New Roman" w:hAnsi="Times New Roman"/>
                <w:szCs w:val="20"/>
                <w:lang w:val="fr-FR"/>
              </w:rPr>
              <w:t xml:space="preserve"> BIS (</w:t>
            </w:r>
            <w:r w:rsidR="00CC145C" w:rsidRPr="0075024C">
              <w:rPr>
                <w:rFonts w:ascii="Times New Roman" w:hAnsi="Times New Roman"/>
                <w:b/>
                <w:szCs w:val="20"/>
                <w:lang w:val="fr-FR"/>
              </w:rPr>
              <w:t>Règles de Fonctionnement</w:t>
            </w:r>
            <w:r w:rsidR="00CC145C" w:rsidRPr="0075024C">
              <w:rPr>
                <w:rFonts w:ascii="Times New Roman" w:hAnsi="Times New Roman"/>
                <w:szCs w:val="20"/>
                <w:lang w:val="fr-FR"/>
              </w:rPr>
              <w:t>), à l’</w:t>
            </w:r>
            <w:r w:rsidR="004133A5" w:rsidRPr="0075024C">
              <w:rPr>
                <w:rFonts w:ascii="Times New Roman" w:hAnsi="Times New Roman"/>
                <w:szCs w:val="20"/>
                <w:lang w:val="fr-FR"/>
              </w:rPr>
              <w:t>Article</w:t>
            </w:r>
            <w:r w:rsidR="00CC145C" w:rsidRPr="0075024C">
              <w:rPr>
                <w:rFonts w:ascii="Times New Roman" w:hAnsi="Times New Roman"/>
                <w:szCs w:val="20"/>
                <w:lang w:val="fr-FR"/>
              </w:rPr>
              <w:t xml:space="preserve"> 6 (</w:t>
            </w:r>
            <w:r w:rsidR="00CC145C" w:rsidRPr="0075024C">
              <w:rPr>
                <w:rFonts w:ascii="Times New Roman" w:hAnsi="Times New Roman"/>
                <w:b/>
                <w:szCs w:val="20"/>
                <w:lang w:val="fr-FR"/>
              </w:rPr>
              <w:t>Le Dépositaire</w:t>
            </w:r>
            <w:r w:rsidR="00CC145C" w:rsidRPr="0075024C">
              <w:rPr>
                <w:rFonts w:ascii="Times New Roman" w:hAnsi="Times New Roman"/>
                <w:szCs w:val="20"/>
                <w:lang w:val="fr-FR"/>
              </w:rPr>
              <w:t>) et à l’</w:t>
            </w:r>
            <w:r w:rsidR="004133A5" w:rsidRPr="0075024C">
              <w:rPr>
                <w:rFonts w:ascii="Times New Roman" w:hAnsi="Times New Roman"/>
                <w:szCs w:val="20"/>
                <w:lang w:val="fr-FR"/>
              </w:rPr>
              <w:t>Article</w:t>
            </w:r>
            <w:r w:rsidR="00CC145C" w:rsidRPr="0075024C">
              <w:rPr>
                <w:rFonts w:ascii="Times New Roman" w:hAnsi="Times New Roman"/>
                <w:szCs w:val="20"/>
                <w:lang w:val="fr-FR"/>
              </w:rPr>
              <w:t xml:space="preserve"> 7 (</w:t>
            </w:r>
            <w:r w:rsidR="00CC145C" w:rsidRPr="0075024C">
              <w:rPr>
                <w:rFonts w:ascii="Times New Roman" w:hAnsi="Times New Roman"/>
                <w:b/>
                <w:szCs w:val="20"/>
                <w:lang w:val="fr-FR"/>
              </w:rPr>
              <w:t>Le Commissaire aux Comptes</w:t>
            </w:r>
            <w:r w:rsidR="00CC145C" w:rsidRPr="0075024C">
              <w:rPr>
                <w:rFonts w:ascii="Times New Roman" w:hAnsi="Times New Roman"/>
                <w:szCs w:val="20"/>
                <w:lang w:val="fr-FR"/>
              </w:rPr>
              <w:t>) du Règlement</w:t>
            </w:r>
            <w:r w:rsidRPr="0075024C">
              <w:rPr>
                <w:rFonts w:ascii="Times New Roman" w:hAnsi="Times New Roman"/>
                <w:szCs w:val="20"/>
                <w:lang w:val="fr-FR"/>
              </w:rPr>
              <w:t>.</w:t>
            </w:r>
          </w:p>
        </w:tc>
      </w:tr>
      <w:tr w:rsidR="00D169EB" w:rsidRPr="003D5FE8" w14:paraId="126635EE" w14:textId="77777777" w:rsidTr="00FE1DE7">
        <w:tc>
          <w:tcPr>
            <w:tcW w:w="4581" w:type="dxa"/>
          </w:tcPr>
          <w:p w14:paraId="0CD75217"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et</w:t>
            </w:r>
            <w:proofErr w:type="gramEnd"/>
            <w:r w:rsidRPr="0075024C">
              <w:rPr>
                <w:rFonts w:ascii="Times New Roman" w:hAnsi="Times New Roman"/>
                <w:szCs w:val="20"/>
                <w:lang w:val="fr-FR"/>
              </w:rPr>
              <w:t xml:space="preserve"> des droits des investisseurs.</w:t>
            </w:r>
          </w:p>
        </w:tc>
        <w:tc>
          <w:tcPr>
            <w:tcW w:w="4500" w:type="dxa"/>
          </w:tcPr>
          <w:p w14:paraId="3B74FEF8" w14:textId="5C53C9C2"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_Ref136352583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8.3</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Droits des Investisseurs</w:t>
            </w:r>
            <w:r w:rsidRPr="0075024C">
              <w:rPr>
                <w:rFonts w:ascii="Times New Roman" w:hAnsi="Times New Roman"/>
                <w:szCs w:val="20"/>
                <w:lang w:val="fr-FR"/>
              </w:rPr>
              <w:t>) du Prospectus.</w:t>
            </w:r>
          </w:p>
        </w:tc>
      </w:tr>
      <w:tr w:rsidR="00D169EB" w:rsidRPr="003D5FE8" w14:paraId="4F54BF47" w14:textId="77777777" w:rsidTr="00FE1DE7">
        <w:tc>
          <w:tcPr>
            <w:tcW w:w="4581" w:type="dxa"/>
          </w:tcPr>
          <w:p w14:paraId="762FAA06"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r w:rsidRPr="0075024C">
              <w:rPr>
                <w:rFonts w:ascii="Times New Roman" w:hAnsi="Times New Roman"/>
                <w:szCs w:val="20"/>
                <w:lang w:val="fr-FR"/>
              </w:rPr>
              <w:t xml:space="preserve">Pour les sociétés de gestion agréée au titre de la Directive AIFM, une description de la manière </w:t>
            </w:r>
            <w:r w:rsidRPr="0075024C">
              <w:rPr>
                <w:rFonts w:ascii="Times New Roman" w:hAnsi="Times New Roman"/>
                <w:szCs w:val="20"/>
                <w:lang w:val="fr-FR"/>
              </w:rPr>
              <w:lastRenderedPageBreak/>
              <w:t>dont le gestionnaire respecte les exigences énoncées au IV de l’article 317-2 du Règlement Général de l'AMF</w:t>
            </w:r>
            <w:r w:rsidRPr="0075024C">
              <w:rPr>
                <w:rStyle w:val="FootnoteReference"/>
                <w:rFonts w:ascii="Times New Roman" w:hAnsi="Times New Roman"/>
                <w:szCs w:val="20"/>
                <w:lang w:val="fr-FR"/>
              </w:rPr>
              <w:footnoteReference w:id="3"/>
            </w:r>
          </w:p>
        </w:tc>
        <w:tc>
          <w:tcPr>
            <w:tcW w:w="4500" w:type="dxa"/>
          </w:tcPr>
          <w:p w14:paraId="1D9A9BB9" w14:textId="0449EDED"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lastRenderedPageBreak/>
              <w:t>Comme indiqué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_Ref42776855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15.5</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Assurance</w:t>
            </w:r>
            <w:r w:rsidRPr="0075024C">
              <w:rPr>
                <w:rFonts w:ascii="Times New Roman" w:hAnsi="Times New Roman"/>
                <w:szCs w:val="20"/>
                <w:lang w:val="fr-FR"/>
              </w:rPr>
              <w:t xml:space="preserve">) du Prospectus, la Société de Gestion s’engage à </w:t>
            </w:r>
            <w:r w:rsidRPr="0075024C">
              <w:rPr>
                <w:rFonts w:ascii="Times New Roman" w:hAnsi="Times New Roman"/>
                <w:szCs w:val="20"/>
                <w:lang w:val="fr-FR"/>
              </w:rPr>
              <w:lastRenderedPageBreak/>
              <w:t>souscrire et à maintenir pendant la Durée du Fonds une police d'assurance « responsabilité civile professionnelle » pour la Société de Gestion.</w:t>
            </w:r>
          </w:p>
        </w:tc>
      </w:tr>
      <w:tr w:rsidR="00D169EB" w:rsidRPr="0075024C" w14:paraId="1901A7C1" w14:textId="77777777" w:rsidTr="00FE1DE7">
        <w:tc>
          <w:tcPr>
            <w:tcW w:w="4581" w:type="dxa"/>
          </w:tcPr>
          <w:p w14:paraId="013AF40B"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lastRenderedPageBreak/>
              <w:t>une</w:t>
            </w:r>
            <w:proofErr w:type="gramEnd"/>
            <w:r w:rsidRPr="0075024C">
              <w:rPr>
                <w:rFonts w:ascii="Times New Roman" w:hAnsi="Times New Roman"/>
                <w:szCs w:val="20"/>
                <w:lang w:val="fr-FR"/>
              </w:rPr>
              <w:t xml:space="preserve"> description de toute fonction de gestion déléguée par la société de gestion </w:t>
            </w:r>
          </w:p>
        </w:tc>
        <w:tc>
          <w:tcPr>
            <w:tcW w:w="4500" w:type="dxa"/>
          </w:tcPr>
          <w:p w14:paraId="4DB0F707"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357BDD19" w14:textId="77777777" w:rsidTr="00FE1DE7">
        <w:tc>
          <w:tcPr>
            <w:tcW w:w="4581" w:type="dxa"/>
          </w:tcPr>
          <w:p w14:paraId="6F8D5EBE"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et</w:t>
            </w:r>
            <w:proofErr w:type="gramEnd"/>
            <w:r w:rsidRPr="0075024C">
              <w:rPr>
                <w:rFonts w:ascii="Times New Roman" w:hAnsi="Times New Roman"/>
                <w:szCs w:val="20"/>
                <w:lang w:val="fr-FR"/>
              </w:rPr>
              <w:t xml:space="preserve"> de toute fonction de garde déléguée par le dépositaire, l’identification du délégataire et tout conflit d’intérêts susceptible de découler de ces délégations</w:t>
            </w:r>
          </w:p>
        </w:tc>
        <w:tc>
          <w:tcPr>
            <w:tcW w:w="4500" w:type="dxa"/>
          </w:tcPr>
          <w:p w14:paraId="1D7891BE"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3D5FE8" w14:paraId="065384E9" w14:textId="77777777" w:rsidTr="00FE1DE7">
        <w:tc>
          <w:tcPr>
            <w:tcW w:w="4581" w:type="dxa"/>
          </w:tcPr>
          <w:p w14:paraId="6BDDCEF6"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 la procédure d’évaluation du FIA et de la méthodologie de détermination du prix employée pour évaluer la valeur des actifs, y compris les méthodes employées pour les actifs difficiles à évaluer</w:t>
            </w:r>
          </w:p>
        </w:tc>
        <w:tc>
          <w:tcPr>
            <w:tcW w:w="4500" w:type="dxa"/>
          </w:tcPr>
          <w:p w14:paraId="3759AD20" w14:textId="1F949E66"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_Ref176184071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3.1</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Caractéristiques des Parts</w:t>
            </w:r>
            <w:r w:rsidRPr="0075024C">
              <w:rPr>
                <w:rFonts w:ascii="Times New Roman" w:hAnsi="Times New Roman"/>
                <w:szCs w:val="20"/>
                <w:lang w:val="fr-FR"/>
              </w:rPr>
              <w:t>) et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_Ref60822649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14</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Évaluation des actifs et règles comptables</w:t>
            </w:r>
            <w:r w:rsidRPr="0075024C">
              <w:rPr>
                <w:rFonts w:ascii="Times New Roman" w:hAnsi="Times New Roman"/>
                <w:szCs w:val="20"/>
                <w:lang w:val="fr-FR"/>
              </w:rPr>
              <w:t>) du Prospectus.</w:t>
            </w:r>
          </w:p>
        </w:tc>
      </w:tr>
      <w:tr w:rsidR="00D169EB" w:rsidRPr="003D5FE8" w14:paraId="1C539D5D" w14:textId="77777777" w:rsidTr="00FE1DE7">
        <w:tc>
          <w:tcPr>
            <w:tcW w:w="4581" w:type="dxa"/>
          </w:tcPr>
          <w:p w14:paraId="4D1EA1C8"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 la gestion du risque de liquidité du FIA, en ce compris les droits au remboursement dans des circonstances à la fois normales et exceptionnelles, et les modalités existantes avec les investisseurs en matière de remboursement</w:t>
            </w:r>
          </w:p>
        </w:tc>
        <w:tc>
          <w:tcPr>
            <w:tcW w:w="4500" w:type="dxa"/>
          </w:tcPr>
          <w:p w14:paraId="2B3145E8" w14:textId="06A4580F"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_Ref27070687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6.3</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Rachat de Parts</w:t>
            </w:r>
            <w:r w:rsidRPr="0075024C">
              <w:rPr>
                <w:rFonts w:ascii="Times New Roman" w:hAnsi="Times New Roman"/>
                <w:szCs w:val="20"/>
                <w:lang w:val="fr-FR"/>
              </w:rPr>
              <w:t>) du Prospectus.</w:t>
            </w:r>
          </w:p>
        </w:tc>
      </w:tr>
      <w:tr w:rsidR="00D169EB" w:rsidRPr="003D5FE8" w14:paraId="01869F27" w14:textId="77777777" w:rsidTr="00FE1DE7">
        <w:tc>
          <w:tcPr>
            <w:tcW w:w="4581" w:type="dxa"/>
          </w:tcPr>
          <w:p w14:paraId="4EC8C895"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 tous les frais, charges et commissions éventuels, et de leurs montants maximaux, supportés directement ou indirectement par les investisseurs</w:t>
            </w:r>
          </w:p>
        </w:tc>
        <w:tc>
          <w:tcPr>
            <w:tcW w:w="4500" w:type="dxa"/>
          </w:tcPr>
          <w:p w14:paraId="07C3E721" w14:textId="5B3ADB64"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_Ref27126645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9</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Commissions et frais</w:t>
            </w:r>
            <w:r w:rsidRPr="0075024C">
              <w:rPr>
                <w:rFonts w:ascii="Times New Roman" w:hAnsi="Times New Roman"/>
                <w:szCs w:val="20"/>
                <w:lang w:val="fr-FR"/>
              </w:rPr>
              <w:t>) du Prospectus.</w:t>
            </w:r>
          </w:p>
        </w:tc>
      </w:tr>
      <w:tr w:rsidR="00D169EB" w:rsidRPr="003D5FE8" w14:paraId="2B2D792B" w14:textId="77777777" w:rsidTr="00FE1DE7">
        <w:tc>
          <w:tcPr>
            <w:tcW w:w="4581" w:type="dxa"/>
          </w:tcPr>
          <w:p w14:paraId="24945D8E"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 la manière dont la société de gestion garantit un traitement équitable des investisseurs</w:t>
            </w:r>
          </w:p>
        </w:tc>
        <w:tc>
          <w:tcPr>
            <w:tcW w:w="4500" w:type="dxa"/>
          </w:tcPr>
          <w:p w14:paraId="6AD5E7E0" w14:textId="0FD3348E"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_Ref131612327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5.2</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proofErr w:type="spellStart"/>
            <w:r w:rsidRPr="0075024C">
              <w:rPr>
                <w:rFonts w:ascii="Times New Roman" w:hAnsi="Times New Roman"/>
                <w:b/>
                <w:szCs w:val="20"/>
                <w:lang w:val="fr-FR"/>
              </w:rPr>
              <w:t>Side</w:t>
            </w:r>
            <w:proofErr w:type="spellEnd"/>
            <w:r w:rsidRPr="0075024C">
              <w:rPr>
                <w:rFonts w:ascii="Times New Roman" w:hAnsi="Times New Roman"/>
                <w:b/>
                <w:szCs w:val="20"/>
                <w:lang w:val="fr-FR"/>
              </w:rPr>
              <w:t xml:space="preserve"> Letters</w:t>
            </w:r>
            <w:r w:rsidRPr="0075024C">
              <w:rPr>
                <w:rFonts w:ascii="Times New Roman" w:hAnsi="Times New Roman"/>
                <w:szCs w:val="20"/>
                <w:lang w:val="fr-FR"/>
              </w:rPr>
              <w:t>) du Prospectus.</w:t>
            </w:r>
          </w:p>
        </w:tc>
      </w:tr>
      <w:tr w:rsidR="00D169EB" w:rsidRPr="0075024C" w14:paraId="36733E36" w14:textId="77777777" w:rsidTr="00FE1DE7">
        <w:tc>
          <w:tcPr>
            <w:tcW w:w="4581" w:type="dxa"/>
          </w:tcPr>
          <w:p w14:paraId="0A8E415D"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et</w:t>
            </w:r>
            <w:proofErr w:type="gramEnd"/>
            <w:r w:rsidRPr="0075024C">
              <w:rPr>
                <w:rFonts w:ascii="Times New Roman" w:hAnsi="Times New Roman"/>
                <w:szCs w:val="20"/>
                <w:lang w:val="fr-FR"/>
              </w:rPr>
              <w:t>, dès lors qu’un investisseur bénéficie d'un traitement préférentiel</w:t>
            </w:r>
            <w:r w:rsidRPr="0075024C">
              <w:rPr>
                <w:rStyle w:val="FootnoteReference"/>
                <w:rFonts w:ascii="Times New Roman" w:hAnsi="Times New Roman"/>
                <w:szCs w:val="20"/>
                <w:lang w:val="fr-FR"/>
              </w:rPr>
              <w:footnoteReference w:id="4"/>
            </w:r>
            <w:r w:rsidRPr="0075024C">
              <w:rPr>
                <w:rFonts w:ascii="Times New Roman" w:hAnsi="Times New Roman"/>
                <w:szCs w:val="20"/>
                <w:lang w:val="fr-FR"/>
              </w:rPr>
              <w:t xml:space="preserve"> ou du droit de bénéficier d’un traitement préférentiel, une description de ce traitement préférentiel</w:t>
            </w:r>
          </w:p>
        </w:tc>
        <w:tc>
          <w:tcPr>
            <w:tcW w:w="4500" w:type="dxa"/>
          </w:tcPr>
          <w:p w14:paraId="0E6E3EFE"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45636D33" w14:textId="77777777" w:rsidTr="00FE1DE7">
        <w:tc>
          <w:tcPr>
            <w:tcW w:w="4581" w:type="dxa"/>
          </w:tcPr>
          <w:p w14:paraId="7E267056"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t>le</w:t>
            </w:r>
            <w:proofErr w:type="gramEnd"/>
            <w:r w:rsidRPr="0075024C">
              <w:rPr>
                <w:rFonts w:ascii="Times New Roman" w:hAnsi="Times New Roman"/>
                <w:szCs w:val="20"/>
                <w:lang w:val="fr-FR"/>
              </w:rPr>
              <w:t xml:space="preserve"> type d’investisseurs qui bénéficient de ce traitement préférentiel</w:t>
            </w:r>
          </w:p>
        </w:tc>
        <w:tc>
          <w:tcPr>
            <w:tcW w:w="4500" w:type="dxa"/>
          </w:tcPr>
          <w:p w14:paraId="23B08177"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7291F469" w14:textId="77777777" w:rsidTr="00FE1DE7">
        <w:tc>
          <w:tcPr>
            <w:tcW w:w="4581" w:type="dxa"/>
          </w:tcPr>
          <w:p w14:paraId="1261157F" w14:textId="77777777" w:rsidR="00FB10CE" w:rsidRPr="0075024C" w:rsidRDefault="00FB10CE" w:rsidP="002C7413">
            <w:pPr>
              <w:pStyle w:val="BodyText"/>
              <w:widowControl w:val="0"/>
              <w:numPr>
                <w:ilvl w:val="0"/>
                <w:numId w:val="24"/>
              </w:numPr>
              <w:suppressAutoHyphens w:val="0"/>
              <w:spacing w:after="200" w:line="276" w:lineRule="auto"/>
              <w:ind w:right="181" w:hanging="192"/>
              <w:rPr>
                <w:rFonts w:ascii="Times New Roman" w:hAnsi="Times New Roman"/>
                <w:szCs w:val="20"/>
                <w:lang w:val="fr-FR"/>
              </w:rPr>
            </w:pPr>
            <w:proofErr w:type="gramStart"/>
            <w:r w:rsidRPr="0075024C">
              <w:rPr>
                <w:rFonts w:ascii="Times New Roman" w:hAnsi="Times New Roman"/>
                <w:szCs w:val="20"/>
                <w:lang w:val="fr-FR"/>
              </w:rPr>
              <w:lastRenderedPageBreak/>
              <w:t>et</w:t>
            </w:r>
            <w:proofErr w:type="gramEnd"/>
            <w:r w:rsidRPr="0075024C">
              <w:rPr>
                <w:rFonts w:ascii="Times New Roman" w:hAnsi="Times New Roman"/>
                <w:szCs w:val="20"/>
                <w:lang w:val="fr-FR"/>
              </w:rPr>
              <w:t>, le cas échéant, l’indication de leurs liens juridiques ou économiques avec le FIA ou la société de gestion</w:t>
            </w:r>
          </w:p>
        </w:tc>
        <w:tc>
          <w:tcPr>
            <w:tcW w:w="4500" w:type="dxa"/>
          </w:tcPr>
          <w:p w14:paraId="3182660E"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5C51F63D" w14:textId="77777777" w:rsidTr="00FE1DE7">
        <w:tc>
          <w:tcPr>
            <w:tcW w:w="4581" w:type="dxa"/>
          </w:tcPr>
          <w:p w14:paraId="645A4B5D"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le</w:t>
            </w:r>
            <w:proofErr w:type="gramEnd"/>
            <w:r w:rsidRPr="0075024C">
              <w:rPr>
                <w:rFonts w:ascii="Times New Roman" w:hAnsi="Times New Roman"/>
                <w:szCs w:val="20"/>
                <w:lang w:val="fr-FR"/>
              </w:rPr>
              <w:t xml:space="preserve"> dernier rapport annuel</w:t>
            </w:r>
          </w:p>
        </w:tc>
        <w:tc>
          <w:tcPr>
            <w:tcW w:w="4500" w:type="dxa"/>
          </w:tcPr>
          <w:p w14:paraId="770A2C49"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3D5FE8" w14:paraId="6C9B00BE" w14:textId="77777777" w:rsidTr="00FE1DE7">
        <w:tc>
          <w:tcPr>
            <w:tcW w:w="4581" w:type="dxa"/>
          </w:tcPr>
          <w:p w14:paraId="4F60569B"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procédure et les conditions d’émission et de rachat des parts ou des actions</w:t>
            </w:r>
          </w:p>
        </w:tc>
        <w:tc>
          <w:tcPr>
            <w:tcW w:w="4500" w:type="dxa"/>
          </w:tcPr>
          <w:p w14:paraId="3DE746FC" w14:textId="290C2D09"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_Ref136354490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6</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Dispositions relatives à la souscription, au rachat et à la cession des parts</w:t>
            </w:r>
            <w:r w:rsidRPr="0075024C">
              <w:rPr>
                <w:rFonts w:ascii="Times New Roman" w:hAnsi="Times New Roman"/>
                <w:szCs w:val="20"/>
                <w:lang w:val="fr-FR"/>
              </w:rPr>
              <w:t>) du Prospectus.</w:t>
            </w:r>
          </w:p>
        </w:tc>
      </w:tr>
      <w:tr w:rsidR="00D169EB" w:rsidRPr="0075024C" w14:paraId="485E4FBE" w14:textId="77777777" w:rsidTr="00FE1DE7">
        <w:tc>
          <w:tcPr>
            <w:tcW w:w="4581" w:type="dxa"/>
          </w:tcPr>
          <w:p w14:paraId="11787901"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la</w:t>
            </w:r>
            <w:proofErr w:type="gramEnd"/>
            <w:r w:rsidRPr="0075024C">
              <w:rPr>
                <w:rFonts w:ascii="Times New Roman" w:hAnsi="Times New Roman"/>
                <w:szCs w:val="20"/>
                <w:lang w:val="fr-FR"/>
              </w:rPr>
              <w:t xml:space="preserve"> dernière valeur liquidative du Fonds</w:t>
            </w:r>
          </w:p>
        </w:tc>
        <w:tc>
          <w:tcPr>
            <w:tcW w:w="4500" w:type="dxa"/>
          </w:tcPr>
          <w:p w14:paraId="55C6D821"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4923FEFB" w14:textId="77777777" w:rsidTr="00FE1DE7">
        <w:tc>
          <w:tcPr>
            <w:tcW w:w="4581" w:type="dxa"/>
          </w:tcPr>
          <w:p w14:paraId="6525F91F"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le</w:t>
            </w:r>
            <w:proofErr w:type="gramEnd"/>
            <w:r w:rsidRPr="0075024C">
              <w:rPr>
                <w:rFonts w:ascii="Times New Roman" w:hAnsi="Times New Roman"/>
                <w:szCs w:val="20"/>
                <w:lang w:val="fr-FR"/>
              </w:rPr>
              <w:t xml:space="preserve"> cas échéant, les performances passées du Fonds</w:t>
            </w:r>
          </w:p>
        </w:tc>
        <w:tc>
          <w:tcPr>
            <w:tcW w:w="4500" w:type="dxa"/>
          </w:tcPr>
          <w:p w14:paraId="7CD316F0"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75024C" w14:paraId="6171AA65" w14:textId="77777777" w:rsidTr="001970F1">
        <w:trPr>
          <w:trHeight w:val="2670"/>
        </w:trPr>
        <w:tc>
          <w:tcPr>
            <w:tcW w:w="4581" w:type="dxa"/>
          </w:tcPr>
          <w:p w14:paraId="04F9BE86"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l’identité</w:t>
            </w:r>
            <w:proofErr w:type="gramEnd"/>
            <w:r w:rsidRPr="0075024C">
              <w:rPr>
                <w:rFonts w:ascii="Times New Roman" w:hAnsi="Times New Roman"/>
                <w:szCs w:val="20"/>
                <w:lang w:val="fr-FR"/>
              </w:rPr>
              <w:t xml:space="preserve"> du courtier principal et une description de toutes les dispositions importantes que le FIA a prises avec ses courtiers principaux et la manière dont sont gérés les conflits d’intérêts y afférents et la disposition du contrat avec le dépositaire stipulant la possibilité d’un transfert ou d’un réemploi des actifs du FIA et les informations relatives à tout transfert de responsabilité au courtier principal qui pourrait exister</w:t>
            </w:r>
          </w:p>
        </w:tc>
        <w:tc>
          <w:tcPr>
            <w:tcW w:w="4500" w:type="dxa"/>
          </w:tcPr>
          <w:p w14:paraId="7C0EDE43" w14:textId="77777777"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N/A</w:t>
            </w:r>
          </w:p>
        </w:tc>
      </w:tr>
      <w:tr w:rsidR="00D169EB" w:rsidRPr="003D5FE8" w14:paraId="75B7FF93" w14:textId="77777777" w:rsidTr="00FE1DE7">
        <w:tc>
          <w:tcPr>
            <w:tcW w:w="4581" w:type="dxa"/>
          </w:tcPr>
          <w:p w14:paraId="60A2E0D9" w14:textId="77777777" w:rsidR="00FB10CE" w:rsidRPr="0075024C" w:rsidRDefault="00FB10CE" w:rsidP="002C7413">
            <w:pPr>
              <w:pStyle w:val="BodyText"/>
              <w:widowControl w:val="0"/>
              <w:numPr>
                <w:ilvl w:val="0"/>
                <w:numId w:val="26"/>
              </w:numPr>
              <w:suppressAutoHyphens w:val="0"/>
              <w:spacing w:after="200" w:line="276" w:lineRule="auto"/>
              <w:ind w:left="416" w:right="181" w:hanging="284"/>
              <w:rPr>
                <w:rFonts w:ascii="Times New Roman" w:hAnsi="Times New Roman"/>
                <w:szCs w:val="20"/>
                <w:lang w:val="fr-FR"/>
              </w:rPr>
            </w:pPr>
            <w:proofErr w:type="gramStart"/>
            <w:r w:rsidRPr="0075024C">
              <w:rPr>
                <w:rFonts w:ascii="Times New Roman" w:hAnsi="Times New Roman"/>
                <w:szCs w:val="20"/>
                <w:lang w:val="fr-FR"/>
              </w:rPr>
              <w:t>une</w:t>
            </w:r>
            <w:proofErr w:type="gramEnd"/>
            <w:r w:rsidRPr="0075024C">
              <w:rPr>
                <w:rFonts w:ascii="Times New Roman" w:hAnsi="Times New Roman"/>
                <w:szCs w:val="20"/>
                <w:lang w:val="fr-FR"/>
              </w:rPr>
              <w:t xml:space="preserve"> description des modalités et des échéances de communication des informations exigées au titre des IV et V de l’article 421-34 du Règlement Général de l’AMF</w:t>
            </w:r>
            <w:r w:rsidRPr="0075024C">
              <w:rPr>
                <w:rStyle w:val="FootnoteReference"/>
                <w:rFonts w:ascii="Times New Roman" w:hAnsi="Times New Roman"/>
                <w:szCs w:val="20"/>
                <w:lang w:val="fr-FR"/>
              </w:rPr>
              <w:footnoteReference w:id="5"/>
            </w:r>
          </w:p>
        </w:tc>
        <w:tc>
          <w:tcPr>
            <w:tcW w:w="4500" w:type="dxa"/>
          </w:tcPr>
          <w:p w14:paraId="6398BDD8" w14:textId="5485AC00"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Cette information figure à l’</w:t>
            </w:r>
            <w:r w:rsidR="004133A5" w:rsidRPr="0075024C">
              <w:rPr>
                <w:rFonts w:ascii="Times New Roman" w:hAnsi="Times New Roman"/>
                <w:szCs w:val="20"/>
                <w:lang w:val="fr-FR"/>
              </w:rPr>
              <w:t>Article</w:t>
            </w:r>
            <w:r w:rsidRPr="0075024C">
              <w:rPr>
                <w:rFonts w:ascii="Times New Roman" w:hAnsi="Times New Roman"/>
                <w:szCs w:val="20"/>
                <w:lang w:val="fr-FR"/>
              </w:rPr>
              <w:t xml:space="preserv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_Ref136355902 \w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1.12</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Lieu où le rapport annuel, les rapports intermédiaires, Valeur Liquidative et la Valeur les plus récents peuvent être obtenus</w:t>
            </w:r>
            <w:r w:rsidRPr="0075024C">
              <w:rPr>
                <w:rFonts w:ascii="Times New Roman" w:hAnsi="Times New Roman"/>
                <w:szCs w:val="20"/>
                <w:lang w:val="fr-FR"/>
              </w:rPr>
              <w:t>) du Prospectus.</w:t>
            </w:r>
          </w:p>
        </w:tc>
      </w:tr>
      <w:tr w:rsidR="00D169EB" w:rsidRPr="003D5FE8" w14:paraId="675BABCD" w14:textId="77777777" w:rsidTr="007408BA">
        <w:tc>
          <w:tcPr>
            <w:tcW w:w="4581" w:type="dxa"/>
            <w:tcBorders>
              <w:top w:val="single" w:sz="4" w:space="0" w:color="auto"/>
              <w:left w:val="single" w:sz="4" w:space="0" w:color="auto"/>
              <w:bottom w:val="single" w:sz="4" w:space="0" w:color="auto"/>
              <w:right w:val="single" w:sz="4" w:space="0" w:color="auto"/>
            </w:tcBorders>
          </w:tcPr>
          <w:p w14:paraId="2ED4B120" w14:textId="77777777" w:rsidR="00FB10CE" w:rsidRPr="0075024C" w:rsidRDefault="00FB10CE" w:rsidP="002C7413">
            <w:pPr>
              <w:pStyle w:val="BodyText"/>
              <w:widowControl w:val="0"/>
              <w:suppressAutoHyphens w:val="0"/>
              <w:spacing w:after="200" w:line="276" w:lineRule="auto"/>
              <w:ind w:left="416" w:right="181" w:hanging="284"/>
              <w:rPr>
                <w:rFonts w:ascii="Times New Roman" w:hAnsi="Times New Roman"/>
                <w:szCs w:val="20"/>
                <w:lang w:val="fr-FR"/>
              </w:rPr>
            </w:pPr>
            <w:r w:rsidRPr="0075024C">
              <w:rPr>
                <w:rFonts w:ascii="Times New Roman" w:hAnsi="Times New Roman"/>
                <w:szCs w:val="20"/>
                <w:lang w:val="fr-FR"/>
              </w:rPr>
              <w:t>q) aux fins du règlement (UE) 2019/2088, une description de la manière dont les risques en matière de durabilité sont intégrés dans les décisions d'investissement.</w:t>
            </w:r>
          </w:p>
        </w:tc>
        <w:tc>
          <w:tcPr>
            <w:tcW w:w="4500" w:type="dxa"/>
            <w:tcBorders>
              <w:top w:val="single" w:sz="4" w:space="0" w:color="auto"/>
              <w:left w:val="single" w:sz="4" w:space="0" w:color="auto"/>
              <w:bottom w:val="single" w:sz="4" w:space="0" w:color="auto"/>
              <w:right w:val="single" w:sz="4" w:space="0" w:color="auto"/>
            </w:tcBorders>
          </w:tcPr>
          <w:p w14:paraId="309BE2E1" w14:textId="387C6516" w:rsidR="00FB10CE" w:rsidRPr="0075024C" w:rsidRDefault="00FB10CE"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Cette information figure </w:t>
            </w:r>
            <w:r w:rsidR="00216D2C" w:rsidRPr="0075024C">
              <w:rPr>
                <w:rFonts w:ascii="Times New Roman" w:hAnsi="Times New Roman"/>
                <w:szCs w:val="20"/>
                <w:lang w:val="fr-FR"/>
              </w:rPr>
              <w:t xml:space="preserve">à l’Article </w:t>
            </w:r>
            <w:r w:rsidR="00216D2C" w:rsidRPr="0075024C">
              <w:rPr>
                <w:rFonts w:ascii="Times New Roman" w:hAnsi="Times New Roman"/>
                <w:szCs w:val="20"/>
                <w:lang w:val="fr-FR"/>
              </w:rPr>
              <w:fldChar w:fldCharType="begin"/>
            </w:r>
            <w:r w:rsidR="00216D2C"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00216D2C" w:rsidRPr="0075024C">
              <w:rPr>
                <w:rFonts w:ascii="Times New Roman" w:hAnsi="Times New Roman"/>
                <w:szCs w:val="20"/>
                <w:lang w:val="fr-FR"/>
              </w:rPr>
            </w:r>
            <w:r w:rsidR="00216D2C" w:rsidRPr="0075024C">
              <w:rPr>
                <w:rFonts w:ascii="Times New Roman" w:hAnsi="Times New Roman"/>
                <w:szCs w:val="20"/>
                <w:lang w:val="fr-FR"/>
              </w:rPr>
              <w:fldChar w:fldCharType="separate"/>
            </w:r>
            <w:r w:rsidR="00BD613C">
              <w:rPr>
                <w:rFonts w:ascii="Times New Roman" w:hAnsi="Times New Roman"/>
                <w:szCs w:val="20"/>
                <w:lang w:val="fr-FR"/>
              </w:rPr>
              <w:t>17</w:t>
            </w:r>
            <w:r w:rsidR="00216D2C" w:rsidRPr="0075024C">
              <w:rPr>
                <w:rFonts w:ascii="Times New Roman" w:hAnsi="Times New Roman"/>
                <w:szCs w:val="20"/>
                <w:lang w:val="fr-FR"/>
              </w:rPr>
              <w:fldChar w:fldCharType="end"/>
            </w:r>
            <w:r w:rsidR="00216D2C" w:rsidRPr="0075024C">
              <w:rPr>
                <w:rFonts w:ascii="Times New Roman" w:hAnsi="Times New Roman"/>
                <w:szCs w:val="20"/>
                <w:lang w:val="fr-FR"/>
              </w:rPr>
              <w:t xml:space="preserve"> (</w:t>
            </w:r>
            <w:r w:rsidR="00216D2C" w:rsidRPr="0075024C">
              <w:rPr>
                <w:rFonts w:ascii="Times New Roman" w:hAnsi="Times New Roman"/>
                <w:b/>
                <w:szCs w:val="20"/>
                <w:lang w:val="fr-FR"/>
              </w:rPr>
              <w:t>Facteurs de Risques</w:t>
            </w:r>
            <w:r w:rsidR="00216D2C" w:rsidRPr="0075024C">
              <w:rPr>
                <w:rFonts w:ascii="Times New Roman" w:hAnsi="Times New Roman"/>
                <w:szCs w:val="20"/>
                <w:lang w:val="fr-FR"/>
              </w:rPr>
              <w:t>)</w:t>
            </w:r>
            <w:r w:rsidR="00817A2D" w:rsidRPr="0075024C">
              <w:rPr>
                <w:rFonts w:ascii="Times New Roman" w:hAnsi="Times New Roman"/>
                <w:szCs w:val="20"/>
                <w:lang w:val="fr-FR"/>
              </w:rPr>
              <w:t xml:space="preserve"> et dans l’</w:t>
            </w:r>
            <w:r w:rsidR="00817A2D" w:rsidRPr="0075024C">
              <w:rPr>
                <w:rFonts w:ascii="Times New Roman" w:hAnsi="Times New Roman"/>
                <w:b/>
                <w:bCs/>
                <w:szCs w:val="20"/>
                <w:u w:val="single"/>
                <w:lang w:val="fr-FR"/>
              </w:rPr>
              <w:t>Annexe 2</w:t>
            </w:r>
            <w:r w:rsidR="00817A2D" w:rsidRPr="0075024C">
              <w:rPr>
                <w:rFonts w:ascii="Times New Roman" w:hAnsi="Times New Roman"/>
                <w:szCs w:val="20"/>
                <w:lang w:val="fr-FR"/>
              </w:rPr>
              <w:t xml:space="preserve"> </w:t>
            </w:r>
            <w:r w:rsidR="00216D2C" w:rsidRPr="0075024C">
              <w:rPr>
                <w:rFonts w:ascii="Times New Roman" w:hAnsi="Times New Roman"/>
                <w:szCs w:val="20"/>
                <w:lang w:val="fr-FR"/>
              </w:rPr>
              <w:t>du Prospectus</w:t>
            </w:r>
          </w:p>
        </w:tc>
      </w:tr>
      <w:tr w:rsidR="00152873" w:rsidRPr="003D5FE8" w14:paraId="5DE42619" w14:textId="77777777" w:rsidTr="007408BA">
        <w:tc>
          <w:tcPr>
            <w:tcW w:w="4581" w:type="dxa"/>
            <w:tcBorders>
              <w:top w:val="single" w:sz="4" w:space="0" w:color="auto"/>
              <w:left w:val="single" w:sz="4" w:space="0" w:color="auto"/>
              <w:bottom w:val="single" w:sz="4" w:space="0" w:color="auto"/>
              <w:right w:val="single" w:sz="4" w:space="0" w:color="auto"/>
            </w:tcBorders>
          </w:tcPr>
          <w:p w14:paraId="42DABE0D" w14:textId="77777777" w:rsidR="00817A2D" w:rsidRPr="0075024C" w:rsidRDefault="00817A2D" w:rsidP="002C7413">
            <w:pPr>
              <w:pStyle w:val="BodyText"/>
              <w:widowControl w:val="0"/>
              <w:suppressAutoHyphens w:val="0"/>
              <w:spacing w:after="200" w:line="276" w:lineRule="auto"/>
              <w:ind w:left="416" w:right="181" w:hanging="284"/>
              <w:rPr>
                <w:rFonts w:ascii="Times New Roman" w:hAnsi="Times New Roman"/>
                <w:szCs w:val="20"/>
                <w:lang w:val="fr-FR"/>
              </w:rPr>
            </w:pPr>
            <w:r w:rsidRPr="0075024C">
              <w:rPr>
                <w:rFonts w:ascii="Times New Roman" w:hAnsi="Times New Roman"/>
                <w:szCs w:val="20"/>
                <w:lang w:val="fr-FR"/>
              </w:rPr>
              <w:t>r) aux fins du règlement (UE) 2019/2088, une description des résultats de l’évaluation des incidences probables des risques en matière de durabilité sur le rendement des produits financiers.</w:t>
            </w:r>
          </w:p>
        </w:tc>
        <w:tc>
          <w:tcPr>
            <w:tcW w:w="4500" w:type="dxa"/>
            <w:tcBorders>
              <w:top w:val="single" w:sz="4" w:space="0" w:color="auto"/>
              <w:left w:val="single" w:sz="4" w:space="0" w:color="auto"/>
              <w:bottom w:val="single" w:sz="4" w:space="0" w:color="auto"/>
              <w:right w:val="single" w:sz="4" w:space="0" w:color="auto"/>
            </w:tcBorders>
          </w:tcPr>
          <w:p w14:paraId="5CB9C5BF" w14:textId="6245A9B8" w:rsidR="00817A2D" w:rsidRPr="0075024C" w:rsidRDefault="00817A2D" w:rsidP="002C7413">
            <w:pPr>
              <w:pStyle w:val="BodyText"/>
              <w:spacing w:after="200" w:line="276" w:lineRule="auto"/>
              <w:ind w:left="179" w:right="173"/>
              <w:rPr>
                <w:rFonts w:ascii="Times New Roman" w:hAnsi="Times New Roman"/>
                <w:szCs w:val="20"/>
                <w:lang w:val="fr-FR"/>
              </w:rPr>
            </w:pPr>
            <w:r w:rsidRPr="0075024C">
              <w:rPr>
                <w:rFonts w:ascii="Times New Roman" w:hAnsi="Times New Roman"/>
                <w:szCs w:val="20"/>
                <w:lang w:val="fr-FR"/>
              </w:rPr>
              <w:t xml:space="preserve">Cette information figure à l’Article </w:t>
            </w:r>
            <w:r w:rsidRPr="0075024C">
              <w:rPr>
                <w:rFonts w:ascii="Times New Roman" w:hAnsi="Times New Roman"/>
                <w:szCs w:val="20"/>
                <w:lang w:val="fr-FR"/>
              </w:rPr>
              <w:fldChar w:fldCharType="begin"/>
            </w:r>
            <w:r w:rsidRPr="0075024C">
              <w:rPr>
                <w:rFonts w:ascii="Times New Roman" w:hAnsi="Times New Roman"/>
                <w:szCs w:val="20"/>
                <w:lang w:val="fr-FR"/>
              </w:rPr>
              <w:instrText xml:space="preserve"> REF _Ref191893143 \r \h </w:instrText>
            </w:r>
            <w:r w:rsidR="002C7413" w:rsidRPr="0075024C">
              <w:rPr>
                <w:rFonts w:ascii="Times New Roman" w:hAnsi="Times New Roman"/>
                <w:szCs w:val="20"/>
                <w:lang w:val="fr-FR"/>
              </w:rPr>
              <w:instrText xml:space="preserve"> \* MERGEFORMAT </w:instrText>
            </w:r>
            <w:r w:rsidRPr="0075024C">
              <w:rPr>
                <w:rFonts w:ascii="Times New Roman" w:hAnsi="Times New Roman"/>
                <w:szCs w:val="20"/>
                <w:lang w:val="fr-FR"/>
              </w:rPr>
            </w:r>
            <w:r w:rsidRPr="0075024C">
              <w:rPr>
                <w:rFonts w:ascii="Times New Roman" w:hAnsi="Times New Roman"/>
                <w:szCs w:val="20"/>
                <w:lang w:val="fr-FR"/>
              </w:rPr>
              <w:fldChar w:fldCharType="separate"/>
            </w:r>
            <w:r w:rsidR="00BD613C">
              <w:rPr>
                <w:rFonts w:ascii="Times New Roman" w:hAnsi="Times New Roman"/>
                <w:szCs w:val="20"/>
                <w:lang w:val="fr-FR"/>
              </w:rPr>
              <w:t>17</w:t>
            </w:r>
            <w:r w:rsidRPr="0075024C">
              <w:rPr>
                <w:rFonts w:ascii="Times New Roman" w:hAnsi="Times New Roman"/>
                <w:szCs w:val="20"/>
                <w:lang w:val="fr-FR"/>
              </w:rPr>
              <w:fldChar w:fldCharType="end"/>
            </w:r>
            <w:r w:rsidRPr="0075024C">
              <w:rPr>
                <w:rFonts w:ascii="Times New Roman" w:hAnsi="Times New Roman"/>
                <w:szCs w:val="20"/>
                <w:lang w:val="fr-FR"/>
              </w:rPr>
              <w:t xml:space="preserve"> (</w:t>
            </w:r>
            <w:r w:rsidRPr="0075024C">
              <w:rPr>
                <w:rFonts w:ascii="Times New Roman" w:hAnsi="Times New Roman"/>
                <w:b/>
                <w:szCs w:val="20"/>
                <w:lang w:val="fr-FR"/>
              </w:rPr>
              <w:t>Facteurs de Risques</w:t>
            </w:r>
            <w:r w:rsidRPr="0075024C">
              <w:rPr>
                <w:rFonts w:ascii="Times New Roman" w:hAnsi="Times New Roman"/>
                <w:szCs w:val="20"/>
                <w:lang w:val="fr-FR"/>
              </w:rPr>
              <w:t>) et dans l’</w:t>
            </w:r>
            <w:r w:rsidRPr="0075024C">
              <w:rPr>
                <w:rFonts w:ascii="Times New Roman" w:hAnsi="Times New Roman"/>
                <w:b/>
                <w:bCs/>
                <w:szCs w:val="20"/>
                <w:u w:val="single"/>
                <w:lang w:val="fr-FR"/>
              </w:rPr>
              <w:t>Annexe 2</w:t>
            </w:r>
            <w:r w:rsidRPr="0075024C">
              <w:rPr>
                <w:rFonts w:ascii="Times New Roman" w:hAnsi="Times New Roman"/>
                <w:szCs w:val="20"/>
                <w:lang w:val="fr-FR"/>
              </w:rPr>
              <w:t xml:space="preserve"> du Prospectus</w:t>
            </w:r>
          </w:p>
        </w:tc>
      </w:tr>
    </w:tbl>
    <w:p w14:paraId="7D96F350" w14:textId="0E719B27" w:rsidR="00345723" w:rsidRPr="0075024C" w:rsidRDefault="00345723" w:rsidP="002C7413">
      <w:pPr>
        <w:suppressAutoHyphens w:val="0"/>
        <w:spacing w:after="200" w:line="276" w:lineRule="auto"/>
        <w:rPr>
          <w:rFonts w:ascii="Times New Roman" w:hAnsi="Times New Roman"/>
          <w:b/>
          <w:szCs w:val="20"/>
          <w:lang w:val="fr-FR" w:eastAsia="en-US"/>
        </w:rPr>
      </w:pPr>
    </w:p>
    <w:p w14:paraId="7CB100F2" w14:textId="2D7E379B" w:rsidR="00607956" w:rsidRPr="0075024C" w:rsidRDefault="00607956" w:rsidP="002C7413">
      <w:pPr>
        <w:suppressAutoHyphens w:val="0"/>
        <w:spacing w:after="200" w:line="276" w:lineRule="auto"/>
        <w:rPr>
          <w:rFonts w:ascii="Times New Roman" w:hAnsi="Times New Roman"/>
          <w:b/>
          <w:szCs w:val="20"/>
          <w:lang w:val="fr-FR" w:eastAsia="en-US"/>
        </w:rPr>
      </w:pPr>
      <w:r w:rsidRPr="0075024C">
        <w:rPr>
          <w:rFonts w:ascii="Times New Roman" w:hAnsi="Times New Roman"/>
          <w:b/>
          <w:szCs w:val="20"/>
          <w:lang w:val="fr-FR" w:eastAsia="en-US"/>
        </w:rPr>
        <w:lastRenderedPageBreak/>
        <w:br w:type="page"/>
      </w:r>
    </w:p>
    <w:p w14:paraId="1563D363" w14:textId="034CC47F" w:rsidR="005C3618" w:rsidRPr="0075024C" w:rsidRDefault="00607956" w:rsidP="002C7413">
      <w:pPr>
        <w:pStyle w:val="Schedule"/>
        <w:numPr>
          <w:ilvl w:val="0"/>
          <w:numId w:val="0"/>
        </w:numPr>
        <w:spacing w:after="200"/>
        <w:jc w:val="center"/>
        <w:rPr>
          <w:rFonts w:ascii="Times New Roman" w:hAnsi="Times New Roman" w:cs="Times New Roman"/>
          <w:spacing w:val="3"/>
          <w:sz w:val="20"/>
          <w:szCs w:val="20"/>
          <w:lang w:val="fr-FR"/>
        </w:rPr>
      </w:pPr>
      <w:bookmarkStart w:id="1405" w:name="_Toc224029293"/>
      <w:r w:rsidRPr="0075024C">
        <w:rPr>
          <w:rFonts w:ascii="Times New Roman" w:hAnsi="Times New Roman" w:cs="Times New Roman"/>
          <w:sz w:val="20"/>
          <w:szCs w:val="20"/>
          <w:lang w:val="fr-FR"/>
        </w:rPr>
        <w:lastRenderedPageBreak/>
        <w:t xml:space="preserve">ANNEXE 2 - </w:t>
      </w:r>
      <w:r w:rsidR="005C3618" w:rsidRPr="0075024C">
        <w:rPr>
          <w:rFonts w:ascii="Times New Roman" w:hAnsi="Times New Roman" w:cs="Times New Roman"/>
          <w:spacing w:val="3"/>
          <w:sz w:val="20"/>
          <w:szCs w:val="20"/>
          <w:lang w:val="fr-FR"/>
        </w:rPr>
        <w:t>INFORMATIONS PRÉCONTRACTUELLES POUR LES PRODUITS FINANCIERS VISÉS À L'ARTICLE 9, PARAGRAPHES 1 À 4 BIS, DU RÈGLEMENT (UE) 2019/2088 ET À L'ARTICLE 5, PREMIER ALINEA, DU RÈGLEMENT (UE) 2020/852.</w:t>
      </w:r>
      <w:bookmarkEnd w:id="1405"/>
    </w:p>
    <w:p w14:paraId="31B14439" w14:textId="08116CE3" w:rsidR="005C3618" w:rsidRPr="0075024C" w:rsidRDefault="005C3618" w:rsidP="002C7413">
      <w:pPr>
        <w:keepNext/>
        <w:autoSpaceDN w:val="0"/>
        <w:spacing w:before="240" w:after="240" w:line="276" w:lineRule="auto"/>
        <w:jc w:val="both"/>
        <w:textAlignment w:val="baseline"/>
        <w:rPr>
          <w:rFonts w:ascii="Times New Roman" w:eastAsia="MS Gothic" w:hAnsi="Times New Roman"/>
          <w:b/>
          <w:spacing w:val="3"/>
          <w:szCs w:val="20"/>
          <w:highlight w:val="yellow"/>
          <w:lang w:val="fr-FR"/>
        </w:rPr>
      </w:pPr>
      <w:r w:rsidRPr="0075024C">
        <w:rPr>
          <w:rFonts w:ascii="Times New Roman" w:hAnsi="Times New Roman"/>
          <w:b/>
          <w:spacing w:val="3"/>
          <w:szCs w:val="20"/>
          <w:lang w:val="fr-FR"/>
        </w:rPr>
        <w:t xml:space="preserve">Dénomination du produit : </w:t>
      </w:r>
      <w:r w:rsidR="004D0DDE" w:rsidRPr="0075024C">
        <w:rPr>
          <w:rFonts w:ascii="Times New Roman" w:eastAsia="MS Gothic" w:hAnsi="Times New Roman"/>
          <w:b/>
          <w:spacing w:val="3"/>
          <w:szCs w:val="20"/>
          <w:lang w:val="fr-FR"/>
        </w:rPr>
        <w:t>ARKEA EXCLUSIVE IMPACT INFRASTRUCTURE DEBT FUND</w:t>
      </w:r>
      <w:r w:rsidRPr="0075024C">
        <w:rPr>
          <w:rFonts w:ascii="Times New Roman" w:hAnsi="Times New Roman"/>
          <w:b/>
          <w:spacing w:val="3"/>
          <w:szCs w:val="20"/>
          <w:lang w:val="fr-FR"/>
        </w:rPr>
        <w:t xml:space="preserve"> (le "</w:t>
      </w:r>
      <w:r w:rsidR="004D0DDE" w:rsidRPr="0075024C">
        <w:rPr>
          <w:rFonts w:ascii="Times New Roman" w:eastAsia="MS Gothic" w:hAnsi="Times New Roman"/>
          <w:b/>
          <w:spacing w:val="3"/>
          <w:szCs w:val="20"/>
          <w:lang w:val="fr-FR"/>
        </w:rPr>
        <w:t>Fonds</w:t>
      </w:r>
      <w:r w:rsidRPr="0075024C">
        <w:rPr>
          <w:rFonts w:ascii="Times New Roman" w:hAnsi="Times New Roman"/>
          <w:b/>
          <w:spacing w:val="3"/>
          <w:szCs w:val="20"/>
          <w:lang w:val="fr-FR"/>
        </w:rPr>
        <w:t>")</w:t>
      </w:r>
    </w:p>
    <w:p w14:paraId="78930E94" w14:textId="7ECE76F4" w:rsidR="005C3618" w:rsidRPr="0075024C" w:rsidRDefault="005C3618" w:rsidP="002C7413">
      <w:pPr>
        <w:keepNext/>
        <w:autoSpaceDN w:val="0"/>
        <w:spacing w:before="240" w:after="240" w:line="276" w:lineRule="auto"/>
        <w:jc w:val="both"/>
        <w:textAlignment w:val="baseline"/>
        <w:rPr>
          <w:rFonts w:ascii="Times New Roman" w:eastAsia="MS Gothic" w:hAnsi="Times New Roman"/>
          <w:b/>
          <w:spacing w:val="3"/>
          <w:szCs w:val="20"/>
          <w:lang w:val="fr-FR"/>
        </w:rPr>
      </w:pPr>
      <w:r w:rsidRPr="0075024C">
        <w:rPr>
          <w:rFonts w:ascii="Times New Roman" w:hAnsi="Times New Roman"/>
          <w:b/>
          <w:bCs/>
          <w:spacing w:val="3"/>
          <w:szCs w:val="20"/>
          <w:lang w:val="fr-FR"/>
        </w:rPr>
        <w:t xml:space="preserve">Identifiant de l'entité juridique </w:t>
      </w:r>
      <w:r w:rsidRPr="0075024C">
        <w:rPr>
          <w:rFonts w:ascii="Times New Roman" w:hAnsi="Times New Roman"/>
          <w:spacing w:val="3"/>
          <w:szCs w:val="20"/>
          <w:lang w:val="fr-FR"/>
        </w:rPr>
        <w:t xml:space="preserve">: </w:t>
      </w:r>
      <w:r w:rsidR="000127A2" w:rsidRPr="000127A2">
        <w:rPr>
          <w:rFonts w:ascii="Times New Roman" w:eastAsia="MS Gothic" w:hAnsi="Times New Roman"/>
          <w:b/>
          <w:spacing w:val="3"/>
          <w:szCs w:val="20"/>
          <w:lang w:val="fr-FR"/>
        </w:rPr>
        <w:t>969500PJ57S5BYA7C076</w:t>
      </w:r>
    </w:p>
    <w:p w14:paraId="141D9F87" w14:textId="77777777" w:rsidR="00E04DF3" w:rsidRPr="004C55F7" w:rsidRDefault="00E04DF3" w:rsidP="00E04DF3">
      <w:pPr>
        <w:keepNext/>
        <w:autoSpaceDN w:val="0"/>
        <w:spacing w:before="240" w:after="240" w:line="264" w:lineRule="auto"/>
        <w:jc w:val="center"/>
        <w:textAlignment w:val="baseline"/>
        <w:rPr>
          <w:rFonts w:ascii="Times New Roman" w:hAnsi="Times New Roman"/>
          <w:spacing w:val="3"/>
          <w:szCs w:val="20"/>
          <w:lang w:val="fr-CH"/>
        </w:rPr>
      </w:pPr>
      <w:r w:rsidRPr="004C55F7">
        <w:rPr>
          <w:rFonts w:ascii="Times New Roman" w:eastAsia="MS Gothic" w:hAnsi="Times New Roman"/>
          <w:b/>
          <w:spacing w:val="3"/>
          <w:szCs w:val="20"/>
          <w:lang w:val="fr-CH"/>
        </w:rPr>
        <w:t>Objectif d'investissement durable</w:t>
      </w:r>
    </w:p>
    <w:tbl>
      <w:tblPr>
        <w:tblStyle w:val="Grilledutableau2"/>
        <w:tblW w:w="9351" w:type="dxa"/>
        <w:tblLook w:val="04A0" w:firstRow="1" w:lastRow="0" w:firstColumn="1" w:lastColumn="0" w:noHBand="0" w:noVBand="1"/>
      </w:tblPr>
      <w:tblGrid>
        <w:gridCol w:w="456"/>
        <w:gridCol w:w="468"/>
        <w:gridCol w:w="3607"/>
        <w:gridCol w:w="457"/>
        <w:gridCol w:w="427"/>
        <w:gridCol w:w="3936"/>
      </w:tblGrid>
      <w:tr w:rsidR="00E04DF3" w:rsidRPr="003D5FE8" w14:paraId="23D0CFD6" w14:textId="77777777" w:rsidTr="006F6E32">
        <w:tc>
          <w:tcPr>
            <w:tcW w:w="9351" w:type="dxa"/>
            <w:gridSpan w:val="6"/>
            <w:tcBorders>
              <w:bottom w:val="nil"/>
            </w:tcBorders>
            <w:vAlign w:val="center"/>
          </w:tcPr>
          <w:p w14:paraId="4F7DAFDF" w14:textId="77777777" w:rsidR="00E04DF3" w:rsidRPr="00E04DF3" w:rsidRDefault="00E04DF3" w:rsidP="006F6E32">
            <w:pPr>
              <w:spacing w:before="120" w:after="120"/>
              <w:jc w:val="both"/>
              <w:rPr>
                <w:rFonts w:ascii="Times New Roman" w:hAnsi="Times New Roman"/>
                <w:b/>
                <w:szCs w:val="20"/>
                <w:lang w:val="fr-FR"/>
              </w:rPr>
            </w:pPr>
            <w:r w:rsidRPr="00E04DF3">
              <w:rPr>
                <w:rFonts w:ascii="Times New Roman" w:hAnsi="Times New Roman"/>
                <w:b/>
                <w:szCs w:val="20"/>
                <w:lang w:val="fr-FR"/>
              </w:rPr>
              <w:t>Ce produit financier a-t-il un objectif d'investissement durable ?</w:t>
            </w:r>
          </w:p>
        </w:tc>
      </w:tr>
      <w:tr w:rsidR="00E04DF3" w:rsidRPr="004C55F7" w14:paraId="31A5EAD6" w14:textId="77777777" w:rsidTr="006F6E32">
        <w:tc>
          <w:tcPr>
            <w:tcW w:w="924" w:type="dxa"/>
            <w:gridSpan w:val="2"/>
            <w:tcBorders>
              <w:top w:val="nil"/>
              <w:bottom w:val="single" w:sz="4" w:space="0" w:color="auto"/>
              <w:right w:val="nil"/>
            </w:tcBorders>
            <w:vAlign w:val="center"/>
          </w:tcPr>
          <w:p w14:paraId="1CC205B5" w14:textId="77777777" w:rsidR="00E04DF3" w:rsidRPr="00E04DF3" w:rsidRDefault="00E04DF3" w:rsidP="006F6E32">
            <w:pPr>
              <w:spacing w:before="120" w:after="120"/>
              <w:rPr>
                <w:rFonts w:ascii="Times New Roman" w:hAnsi="Times New Roman"/>
                <w:szCs w:val="20"/>
                <w:lang w:val="fr-FR"/>
              </w:rPr>
            </w:pPr>
            <w:r w:rsidRPr="004C55F7">
              <w:rPr>
                <w:rFonts w:ascii="Times New Roman" w:hAnsi="Times New Roman"/>
                <w:noProof/>
                <w:szCs w:val="20"/>
              </w:rPr>
              <mc:AlternateContent>
                <mc:Choice Requires="wps">
                  <w:drawing>
                    <wp:anchor distT="0" distB="0" distL="114300" distR="114300" simplePos="0" relativeHeight="251660288" behindDoc="0" locked="0" layoutInCell="1" allowOverlap="1" wp14:anchorId="24B9A135" wp14:editId="006A40E7">
                      <wp:simplePos x="0" y="0"/>
                      <wp:positionH relativeFrom="column">
                        <wp:posOffset>242570</wp:posOffset>
                      </wp:positionH>
                      <wp:positionV relativeFrom="paragraph">
                        <wp:posOffset>90805</wp:posOffset>
                      </wp:positionV>
                      <wp:extent cx="123825" cy="123825"/>
                      <wp:effectExtent l="0" t="0" r="28575" b="28575"/>
                      <wp:wrapNone/>
                      <wp:docPr id="7" name="Organigramme : Connecteur 7"/>
                      <wp:cNvGraphicFramePr/>
                      <a:graphic xmlns:a="http://schemas.openxmlformats.org/drawingml/2006/main">
                        <a:graphicData uri="http://schemas.microsoft.com/office/word/2010/wordprocessingShape">
                          <wps:wsp>
                            <wps:cNvSpPr/>
                            <wps:spPr>
                              <a:xfrm>
                                <a:off x="0" y="0"/>
                                <a:ext cx="123825" cy="123825"/>
                              </a:xfrm>
                              <a:prstGeom prst="flowChartConnector">
                                <a:avLst/>
                              </a:prstGeom>
                              <a:solidFill>
                                <a:srgbClr val="9BBB59"/>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65DE0C" id="_x0000_t120" coordsize="21600,21600" o:spt="120" path="m10800,qx,10800,10800,21600,21600,10800,10800,xe">
                      <v:path gradientshapeok="t" o:connecttype="custom" o:connectlocs="10800,0;3163,3163;0,10800;3163,18437;10800,21600;18437,18437;21600,10800;18437,3163" textboxrect="3163,3163,18437,18437"/>
                    </v:shapetype>
                    <v:shape id="Organigramme : Connecteur 7" o:spid="_x0000_s1026" type="#_x0000_t120" style="position:absolute;margin-left:19.1pt;margin-top:7.15pt;width:9.75pt;height: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" fillcolor="#9bbb59" strokecolor="windowText" strokeweight=".25pt"/>
                  </w:pict>
                </mc:Fallback>
              </mc:AlternateContent>
            </w:r>
            <w:r w:rsidRPr="004C55F7">
              <w:rPr>
                <w:rFonts w:ascii="Times New Roman" w:hAnsi="Times New Roman"/>
                <w:noProof/>
                <w:szCs w:val="20"/>
              </w:rPr>
              <mc:AlternateContent>
                <mc:Choice Requires="wps">
                  <w:drawing>
                    <wp:anchor distT="0" distB="0" distL="114300" distR="114300" simplePos="0" relativeHeight="251659264" behindDoc="0" locked="0" layoutInCell="1" allowOverlap="1" wp14:anchorId="07489ECF" wp14:editId="08012A38">
                      <wp:simplePos x="0" y="0"/>
                      <wp:positionH relativeFrom="column">
                        <wp:posOffset>54610</wp:posOffset>
                      </wp:positionH>
                      <wp:positionV relativeFrom="paragraph">
                        <wp:posOffset>87630</wp:posOffset>
                      </wp:positionV>
                      <wp:extent cx="123825" cy="123825"/>
                      <wp:effectExtent l="0" t="0" r="28575" b="28575"/>
                      <wp:wrapNone/>
                      <wp:docPr id="6" name="Organigramme : Connecteur 6"/>
                      <wp:cNvGraphicFramePr/>
                      <a:graphic xmlns:a="http://schemas.openxmlformats.org/drawingml/2006/main">
                        <a:graphicData uri="http://schemas.microsoft.com/office/word/2010/wordprocessingShape">
                          <wps:wsp>
                            <wps:cNvSpPr/>
                            <wps:spPr>
                              <a:xfrm>
                                <a:off x="0" y="0"/>
                                <a:ext cx="123825" cy="123825"/>
                              </a:xfrm>
                              <a:prstGeom prst="flowChartConnector">
                                <a:avLst/>
                              </a:prstGeom>
                              <a:solidFill>
                                <a:srgbClr val="9BBB59"/>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E64C83" id="Organigramme : Connecteur 6" o:spid="_x0000_s1026" type="#_x0000_t120" style="position:absolute;margin-left:4.3pt;margin-top:6.9pt;width:9.75pt;height: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" fillcolor="#9bbb59" strokecolor="windowText" strokeweight=".25pt"/>
                  </w:pict>
                </mc:Fallback>
              </mc:AlternateContent>
            </w:r>
          </w:p>
        </w:tc>
        <w:tc>
          <w:tcPr>
            <w:tcW w:w="3607" w:type="dxa"/>
            <w:tcBorders>
              <w:top w:val="nil"/>
              <w:left w:val="nil"/>
              <w:bottom w:val="single" w:sz="4" w:space="0" w:color="auto"/>
            </w:tcBorders>
            <w:vAlign w:val="center"/>
          </w:tcPr>
          <w:p w14:paraId="5A61B6BC" w14:textId="77777777" w:rsidR="00E04DF3" w:rsidRPr="004C55F7" w:rsidRDefault="003D5FE8" w:rsidP="006F6E32">
            <w:pPr>
              <w:spacing w:before="120" w:after="120"/>
              <w:rPr>
                <w:rFonts w:ascii="Times New Roman" w:hAnsi="Times New Roman"/>
                <w:szCs w:val="20"/>
                <w:lang w:val="en-US"/>
              </w:rPr>
            </w:pPr>
            <w:sdt>
              <w:sdtPr>
                <w:rPr>
                  <w:rFonts w:ascii="Times New Roman" w:hAnsi="Times New Roman"/>
                  <w:szCs w:val="20"/>
                  <w:lang w:val="en-US"/>
                </w:rPr>
                <w:id w:val="-1237311553"/>
                <w14:checkbox>
                  <w14:checked w14:val="1"/>
                  <w14:checkedState w14:val="2612" w14:font="MS Gothic"/>
                  <w14:uncheckedState w14:val="2610" w14:font="MS Gothic"/>
                </w14:checkbox>
              </w:sdtPr>
              <w:sdtEndPr/>
              <w:sdtContent>
                <w:r w:rsidR="00E04DF3" w:rsidRPr="004C55F7">
                  <w:rPr>
                    <w:rFonts w:ascii="Segoe UI Symbol" w:hAnsi="Segoe UI Symbol" w:cs="Segoe UI Symbol"/>
                    <w:szCs w:val="20"/>
                    <w:lang w:val="en-US"/>
                  </w:rPr>
                  <w:t>☒</w:t>
                </w:r>
              </w:sdtContent>
            </w:sdt>
            <w:r w:rsidR="00E04DF3" w:rsidRPr="004C55F7">
              <w:rPr>
                <w:rFonts w:ascii="Times New Roman" w:hAnsi="Times New Roman"/>
                <w:b/>
                <w:szCs w:val="20"/>
                <w:lang w:val="en-US"/>
              </w:rPr>
              <w:t xml:space="preserve"> Oui</w:t>
            </w:r>
          </w:p>
        </w:tc>
        <w:tc>
          <w:tcPr>
            <w:tcW w:w="884" w:type="dxa"/>
            <w:gridSpan w:val="2"/>
            <w:tcBorders>
              <w:top w:val="nil"/>
              <w:bottom w:val="single" w:sz="4" w:space="0" w:color="auto"/>
              <w:right w:val="nil"/>
            </w:tcBorders>
            <w:vAlign w:val="center"/>
          </w:tcPr>
          <w:p w14:paraId="71AC3D29" w14:textId="77777777" w:rsidR="00E04DF3" w:rsidRPr="004C55F7" w:rsidRDefault="00E04DF3" w:rsidP="006F6E32">
            <w:pPr>
              <w:spacing w:before="120" w:after="120"/>
              <w:rPr>
                <w:rFonts w:ascii="Times New Roman" w:hAnsi="Times New Roman"/>
                <w:szCs w:val="20"/>
                <w:lang w:val="en-US"/>
              </w:rPr>
            </w:pPr>
            <w:r w:rsidRPr="004C55F7">
              <w:rPr>
                <w:rFonts w:ascii="Times New Roman" w:hAnsi="Times New Roman"/>
                <w:noProof/>
                <w:szCs w:val="20"/>
              </w:rPr>
              <mc:AlternateContent>
                <mc:Choice Requires="wps">
                  <w:drawing>
                    <wp:anchor distT="0" distB="0" distL="114300" distR="114300" simplePos="0" relativeHeight="251662336" behindDoc="0" locked="0" layoutInCell="1" allowOverlap="1" wp14:anchorId="2FBD5C1B" wp14:editId="0E834B05">
                      <wp:simplePos x="0" y="0"/>
                      <wp:positionH relativeFrom="column">
                        <wp:posOffset>238125</wp:posOffset>
                      </wp:positionH>
                      <wp:positionV relativeFrom="paragraph">
                        <wp:posOffset>85090</wp:posOffset>
                      </wp:positionV>
                      <wp:extent cx="123825" cy="123825"/>
                      <wp:effectExtent l="0" t="0" r="28575" b="28575"/>
                      <wp:wrapNone/>
                      <wp:docPr id="8" name="Organigramme : Connecteur 8"/>
                      <wp:cNvGraphicFramePr/>
                      <a:graphic xmlns:a="http://schemas.openxmlformats.org/drawingml/2006/main">
                        <a:graphicData uri="http://schemas.microsoft.com/office/word/2010/wordprocessingShape">
                          <wps:wsp>
                            <wps:cNvSpPr/>
                            <wps:spPr>
                              <a:xfrm>
                                <a:off x="0" y="0"/>
                                <a:ext cx="123825" cy="123825"/>
                              </a:xfrm>
                              <a:prstGeom prst="flowChartConnector">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908EE" id="Organigramme : Connecteur 8" o:spid="_x0000_s1026" type="#_x0000_t120" style="position:absolute;margin-left:18.75pt;margin-top:6.7pt;width:9.75pt;height: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" fillcolor="window" strokecolor="windowText" strokeweight=".25pt"/>
                  </w:pict>
                </mc:Fallback>
              </mc:AlternateContent>
            </w:r>
            <w:r w:rsidRPr="004C55F7">
              <w:rPr>
                <w:rFonts w:ascii="Times New Roman" w:hAnsi="Times New Roman"/>
                <w:noProof/>
                <w:szCs w:val="20"/>
              </w:rPr>
              <mc:AlternateContent>
                <mc:Choice Requires="wps">
                  <w:drawing>
                    <wp:anchor distT="0" distB="0" distL="114300" distR="114300" simplePos="0" relativeHeight="251661312" behindDoc="0" locked="0" layoutInCell="1" allowOverlap="1" wp14:anchorId="5DE1BA6C" wp14:editId="37B99AE3">
                      <wp:simplePos x="0" y="0"/>
                      <wp:positionH relativeFrom="column">
                        <wp:posOffset>54610</wp:posOffset>
                      </wp:positionH>
                      <wp:positionV relativeFrom="paragraph">
                        <wp:posOffset>87630</wp:posOffset>
                      </wp:positionV>
                      <wp:extent cx="123825" cy="123825"/>
                      <wp:effectExtent l="0" t="0" r="28575" b="28575"/>
                      <wp:wrapNone/>
                      <wp:docPr id="9" name="Organigramme : Connecteur 9"/>
                      <wp:cNvGraphicFramePr/>
                      <a:graphic xmlns:a="http://schemas.openxmlformats.org/drawingml/2006/main">
                        <a:graphicData uri="http://schemas.microsoft.com/office/word/2010/wordprocessingShape">
                          <wps:wsp>
                            <wps:cNvSpPr/>
                            <wps:spPr>
                              <a:xfrm>
                                <a:off x="0" y="0"/>
                                <a:ext cx="123825" cy="123825"/>
                              </a:xfrm>
                              <a:prstGeom prst="flowChartConnector">
                                <a:avLst/>
                              </a:prstGeom>
                              <a:solidFill>
                                <a:srgbClr val="9BBB59"/>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AA813" id="Organigramme : Connecteur 9" o:spid="_x0000_s1026" type="#_x0000_t120" style="position:absolute;margin-left:4.3pt;margin-top:6.9pt;width:9.75pt;height: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" fillcolor="#9bbb59" strokecolor="windowText" strokeweight=".25pt"/>
                  </w:pict>
                </mc:Fallback>
              </mc:AlternateContent>
            </w:r>
          </w:p>
        </w:tc>
        <w:tc>
          <w:tcPr>
            <w:tcW w:w="3936" w:type="dxa"/>
            <w:tcBorders>
              <w:top w:val="nil"/>
              <w:left w:val="nil"/>
              <w:bottom w:val="single" w:sz="4" w:space="0" w:color="auto"/>
            </w:tcBorders>
            <w:vAlign w:val="center"/>
          </w:tcPr>
          <w:p w14:paraId="77B33930" w14:textId="77777777" w:rsidR="00E04DF3" w:rsidRPr="004C55F7" w:rsidRDefault="003D5FE8" w:rsidP="006F6E32">
            <w:pPr>
              <w:spacing w:before="120" w:after="120"/>
              <w:rPr>
                <w:rFonts w:ascii="Times New Roman" w:hAnsi="Times New Roman"/>
                <w:szCs w:val="20"/>
                <w:lang w:val="en-US"/>
              </w:rPr>
            </w:pPr>
            <w:sdt>
              <w:sdtPr>
                <w:rPr>
                  <w:rFonts w:ascii="Times New Roman" w:hAnsi="Times New Roman"/>
                  <w:szCs w:val="20"/>
                  <w:lang w:val="en-US"/>
                </w:rPr>
                <w:id w:val="1946340978"/>
                <w14:checkbox>
                  <w14:checked w14:val="0"/>
                  <w14:checkedState w14:val="2612" w14:font="MS Gothic"/>
                  <w14:uncheckedState w14:val="2610" w14:font="MS Gothic"/>
                </w14:checkbox>
              </w:sdtPr>
              <w:sdtEndPr/>
              <w:sdtContent>
                <w:r w:rsidR="00E04DF3" w:rsidRPr="004C55F7">
                  <w:rPr>
                    <w:rFonts w:ascii="Segoe UI Symbol" w:hAnsi="Segoe UI Symbol" w:cs="Segoe UI Symbol"/>
                    <w:szCs w:val="20"/>
                    <w:lang w:val="en-US"/>
                  </w:rPr>
                  <w:t>☐</w:t>
                </w:r>
              </w:sdtContent>
            </w:sdt>
            <w:r w:rsidR="00E04DF3" w:rsidRPr="004C55F7">
              <w:rPr>
                <w:rFonts w:ascii="Times New Roman" w:hAnsi="Times New Roman"/>
                <w:b/>
                <w:szCs w:val="20"/>
                <w:lang w:val="en-US"/>
              </w:rPr>
              <w:t xml:space="preserve"> Non</w:t>
            </w:r>
          </w:p>
        </w:tc>
      </w:tr>
      <w:tr w:rsidR="00E04DF3" w:rsidRPr="003D5FE8" w14:paraId="6DCA64F6" w14:textId="77777777" w:rsidTr="006F6E32">
        <w:trPr>
          <w:trHeight w:val="698"/>
        </w:trPr>
        <w:tc>
          <w:tcPr>
            <w:tcW w:w="456" w:type="dxa"/>
            <w:tcBorders>
              <w:top w:val="single" w:sz="4" w:space="0" w:color="auto"/>
              <w:left w:val="single" w:sz="4" w:space="0" w:color="auto"/>
              <w:bottom w:val="nil"/>
              <w:right w:val="nil"/>
            </w:tcBorders>
          </w:tcPr>
          <w:p w14:paraId="452EEC15" w14:textId="77777777" w:rsidR="00E04DF3" w:rsidRPr="004C55F7" w:rsidRDefault="003D5FE8" w:rsidP="006F6E32">
            <w:pPr>
              <w:spacing w:before="120" w:after="120"/>
              <w:rPr>
                <w:rFonts w:ascii="Times New Roman" w:hAnsi="Times New Roman"/>
                <w:noProof/>
                <w:szCs w:val="20"/>
                <w:lang w:val="en-US"/>
              </w:rPr>
            </w:pPr>
            <w:sdt>
              <w:sdtPr>
                <w:rPr>
                  <w:rFonts w:ascii="Times New Roman" w:hAnsi="Times New Roman"/>
                  <w:noProof/>
                  <w:szCs w:val="20"/>
                  <w:lang w:val="en-US"/>
                </w:rPr>
                <w:id w:val="-901442038"/>
                <w14:checkbox>
                  <w14:checked w14:val="1"/>
                  <w14:checkedState w14:val="2612" w14:font="MS Gothic"/>
                  <w14:uncheckedState w14:val="2610" w14:font="MS Gothic"/>
                </w14:checkbox>
              </w:sdtPr>
              <w:sdtEndPr/>
              <w:sdtContent>
                <w:r w:rsidR="00E04DF3" w:rsidRPr="004C55F7">
                  <w:rPr>
                    <w:rFonts w:ascii="Segoe UI Symbol" w:hAnsi="Segoe UI Symbol" w:cs="Segoe UI Symbol"/>
                    <w:noProof/>
                    <w:szCs w:val="20"/>
                    <w:lang w:val="en-US"/>
                  </w:rPr>
                  <w:t>☒</w:t>
                </w:r>
              </w:sdtContent>
            </w:sdt>
          </w:p>
        </w:tc>
        <w:tc>
          <w:tcPr>
            <w:tcW w:w="4075" w:type="dxa"/>
            <w:gridSpan w:val="2"/>
            <w:tcBorders>
              <w:top w:val="single" w:sz="4" w:space="0" w:color="auto"/>
              <w:left w:val="nil"/>
              <w:bottom w:val="nil"/>
              <w:right w:val="single" w:sz="4" w:space="0" w:color="auto"/>
            </w:tcBorders>
          </w:tcPr>
          <w:p w14:paraId="3423C163" w14:textId="77777777" w:rsidR="00E04DF3" w:rsidRPr="00E04DF3" w:rsidRDefault="00E04DF3" w:rsidP="006F6E32">
            <w:pPr>
              <w:spacing w:before="120" w:after="120"/>
              <w:ind w:right="179"/>
              <w:jc w:val="both"/>
              <w:rPr>
                <w:rFonts w:ascii="Times New Roman" w:hAnsi="Times New Roman"/>
                <w:szCs w:val="20"/>
                <w:lang w:val="fr-FR"/>
              </w:rPr>
            </w:pPr>
            <w:r w:rsidRPr="00E04DF3">
              <w:rPr>
                <w:rFonts w:ascii="Times New Roman" w:hAnsi="Times New Roman"/>
                <w:szCs w:val="20"/>
                <w:lang w:val="fr-FR"/>
              </w:rPr>
              <w:t>Il réalisera un minimum d'</w:t>
            </w:r>
            <w:r w:rsidRPr="00E04DF3">
              <w:rPr>
                <w:rFonts w:ascii="Times New Roman" w:hAnsi="Times New Roman"/>
                <w:b/>
                <w:szCs w:val="20"/>
                <w:lang w:val="fr-FR"/>
              </w:rPr>
              <w:t xml:space="preserve">investissements durables ayant un objectif environnemental </w:t>
            </w:r>
            <w:r w:rsidRPr="00E04DF3">
              <w:rPr>
                <w:rFonts w:ascii="Times New Roman" w:hAnsi="Times New Roman"/>
                <w:szCs w:val="20"/>
                <w:lang w:val="fr-FR"/>
              </w:rPr>
              <w:t>: 80%.</w:t>
            </w:r>
          </w:p>
        </w:tc>
        <w:tc>
          <w:tcPr>
            <w:tcW w:w="457" w:type="dxa"/>
            <w:vMerge w:val="restart"/>
            <w:tcBorders>
              <w:top w:val="single" w:sz="4" w:space="0" w:color="auto"/>
              <w:left w:val="single" w:sz="4" w:space="0" w:color="auto"/>
              <w:bottom w:val="single" w:sz="4" w:space="0" w:color="auto"/>
              <w:right w:val="nil"/>
            </w:tcBorders>
          </w:tcPr>
          <w:p w14:paraId="5ABED20C" w14:textId="77777777" w:rsidR="00E04DF3" w:rsidRPr="004C55F7" w:rsidRDefault="003D5FE8" w:rsidP="006F6E32">
            <w:pPr>
              <w:spacing w:before="120" w:after="120"/>
              <w:jc w:val="both"/>
              <w:rPr>
                <w:rFonts w:ascii="Times New Roman" w:hAnsi="Times New Roman"/>
                <w:noProof/>
                <w:szCs w:val="20"/>
              </w:rPr>
            </w:pPr>
            <w:sdt>
              <w:sdtPr>
                <w:rPr>
                  <w:rFonts w:ascii="Times New Roman" w:hAnsi="Times New Roman"/>
                  <w:noProof/>
                  <w:szCs w:val="20"/>
                </w:rPr>
                <w:id w:val="-1707481677"/>
                <w14:checkbox>
                  <w14:checked w14:val="0"/>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4363" w:type="dxa"/>
            <w:gridSpan w:val="2"/>
            <w:vMerge w:val="restart"/>
            <w:tcBorders>
              <w:top w:val="single" w:sz="4" w:space="0" w:color="auto"/>
              <w:left w:val="nil"/>
              <w:bottom w:val="single" w:sz="4" w:space="0" w:color="auto"/>
              <w:right w:val="single" w:sz="4" w:space="0" w:color="auto"/>
            </w:tcBorders>
          </w:tcPr>
          <w:p w14:paraId="658D0374" w14:textId="77777777" w:rsidR="00E04DF3" w:rsidRPr="00E04DF3" w:rsidRDefault="00E04DF3" w:rsidP="006F6E32">
            <w:pPr>
              <w:spacing w:before="120" w:after="120"/>
              <w:ind w:right="165"/>
              <w:jc w:val="both"/>
              <w:rPr>
                <w:rFonts w:ascii="Times New Roman" w:hAnsi="Times New Roman"/>
                <w:szCs w:val="20"/>
                <w:lang w:val="fr-FR"/>
              </w:rPr>
            </w:pPr>
            <w:r w:rsidRPr="00E04DF3">
              <w:rPr>
                <w:rFonts w:ascii="Times New Roman" w:hAnsi="Times New Roman"/>
                <w:szCs w:val="20"/>
                <w:lang w:val="fr-FR"/>
              </w:rPr>
              <w:t xml:space="preserve">Il </w:t>
            </w:r>
            <w:r w:rsidRPr="00E04DF3">
              <w:rPr>
                <w:rFonts w:ascii="Times New Roman" w:hAnsi="Times New Roman"/>
                <w:b/>
                <w:szCs w:val="20"/>
                <w:lang w:val="fr-FR"/>
              </w:rPr>
              <w:t xml:space="preserve">promeut les caractéristiques environnementales et sociales (E/S) </w:t>
            </w:r>
            <w:r w:rsidRPr="00E04DF3">
              <w:rPr>
                <w:rFonts w:ascii="Times New Roman" w:hAnsi="Times New Roman"/>
                <w:szCs w:val="20"/>
                <w:lang w:val="fr-FR"/>
              </w:rPr>
              <w:t>et, bien qu'il n'ait pas pour objectif un investissement durable, il aura une proportion minimale de __ d'investissements durables.</w:t>
            </w:r>
          </w:p>
        </w:tc>
      </w:tr>
      <w:tr w:rsidR="00E04DF3" w:rsidRPr="003D5FE8" w14:paraId="591DE690" w14:textId="77777777" w:rsidTr="006F6E32">
        <w:trPr>
          <w:trHeight w:val="516"/>
        </w:trPr>
        <w:tc>
          <w:tcPr>
            <w:tcW w:w="456" w:type="dxa"/>
            <w:vMerge w:val="restart"/>
            <w:tcBorders>
              <w:top w:val="nil"/>
              <w:left w:val="single" w:sz="4" w:space="0" w:color="auto"/>
              <w:bottom w:val="single" w:sz="4" w:space="0" w:color="auto"/>
              <w:right w:val="nil"/>
            </w:tcBorders>
          </w:tcPr>
          <w:p w14:paraId="089019D2" w14:textId="77777777" w:rsidR="00E04DF3" w:rsidRPr="00E04DF3" w:rsidRDefault="00E04DF3" w:rsidP="006F6E32">
            <w:pPr>
              <w:spacing w:before="120" w:after="120"/>
              <w:rPr>
                <w:rFonts w:ascii="Times New Roman" w:hAnsi="Times New Roman"/>
                <w:noProof/>
                <w:szCs w:val="20"/>
                <w:lang w:val="fr-FR"/>
              </w:rPr>
            </w:pPr>
          </w:p>
        </w:tc>
        <w:tc>
          <w:tcPr>
            <w:tcW w:w="468" w:type="dxa"/>
            <w:vMerge w:val="restart"/>
            <w:tcBorders>
              <w:top w:val="nil"/>
              <w:left w:val="nil"/>
              <w:bottom w:val="single" w:sz="4" w:space="0" w:color="000000"/>
              <w:right w:val="nil"/>
            </w:tcBorders>
          </w:tcPr>
          <w:p w14:paraId="1B3B48DC" w14:textId="77777777" w:rsidR="00E04DF3" w:rsidRPr="004C55F7" w:rsidRDefault="003D5FE8" w:rsidP="006F6E32">
            <w:pPr>
              <w:spacing w:before="120" w:after="120"/>
              <w:jc w:val="both"/>
              <w:rPr>
                <w:rFonts w:ascii="Times New Roman" w:hAnsi="Times New Roman"/>
                <w:szCs w:val="20"/>
              </w:rPr>
            </w:pPr>
            <w:sdt>
              <w:sdtPr>
                <w:rPr>
                  <w:rFonts w:ascii="Times New Roman" w:hAnsi="Times New Roman"/>
                  <w:noProof/>
                  <w:szCs w:val="20"/>
                </w:rPr>
                <w:id w:val="609712512"/>
                <w14:checkbox>
                  <w14:checked w14:val="1"/>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3607" w:type="dxa"/>
            <w:vMerge w:val="restart"/>
            <w:tcBorders>
              <w:top w:val="nil"/>
              <w:left w:val="nil"/>
              <w:bottom w:val="single" w:sz="4" w:space="0" w:color="000000"/>
              <w:right w:val="single" w:sz="4" w:space="0" w:color="auto"/>
            </w:tcBorders>
          </w:tcPr>
          <w:p w14:paraId="4C66E2E8" w14:textId="77777777" w:rsidR="00E04DF3" w:rsidRPr="00E04DF3" w:rsidRDefault="00E04DF3" w:rsidP="006F6E32">
            <w:pPr>
              <w:spacing w:before="120" w:after="120"/>
              <w:ind w:right="179"/>
              <w:jc w:val="both"/>
              <w:rPr>
                <w:rFonts w:ascii="Times New Roman" w:hAnsi="Times New Roman"/>
                <w:szCs w:val="20"/>
                <w:lang w:val="fr-FR"/>
              </w:rPr>
            </w:pPr>
            <w:proofErr w:type="gramStart"/>
            <w:r w:rsidRPr="00E04DF3">
              <w:rPr>
                <w:rFonts w:ascii="Times New Roman" w:hAnsi="Times New Roman"/>
                <w:szCs w:val="20"/>
                <w:lang w:val="fr-FR"/>
              </w:rPr>
              <w:t>dans</w:t>
            </w:r>
            <w:proofErr w:type="gramEnd"/>
            <w:r w:rsidRPr="00E04DF3">
              <w:rPr>
                <w:rFonts w:ascii="Times New Roman" w:hAnsi="Times New Roman"/>
                <w:szCs w:val="20"/>
                <w:lang w:val="fr-FR"/>
              </w:rPr>
              <w:t xml:space="preserve"> des activités économiques qui sont considérées comme durables sur le plan environnemental au titre de la taxinomie de l'UE</w:t>
            </w:r>
          </w:p>
        </w:tc>
        <w:tc>
          <w:tcPr>
            <w:tcW w:w="457" w:type="dxa"/>
            <w:vMerge/>
            <w:tcBorders>
              <w:top w:val="single" w:sz="4" w:space="0" w:color="auto"/>
              <w:left w:val="single" w:sz="4" w:space="0" w:color="auto"/>
              <w:bottom w:val="single" w:sz="4" w:space="0" w:color="auto"/>
              <w:right w:val="nil"/>
            </w:tcBorders>
          </w:tcPr>
          <w:p w14:paraId="221BC6F5" w14:textId="77777777" w:rsidR="00E04DF3" w:rsidRPr="00E04DF3" w:rsidRDefault="00E04DF3" w:rsidP="006F6E32">
            <w:pPr>
              <w:spacing w:before="120" w:after="120"/>
              <w:jc w:val="both"/>
              <w:rPr>
                <w:rFonts w:ascii="Times New Roman" w:hAnsi="Times New Roman"/>
                <w:noProof/>
                <w:szCs w:val="20"/>
                <w:lang w:val="fr-FR"/>
              </w:rPr>
            </w:pPr>
          </w:p>
        </w:tc>
        <w:tc>
          <w:tcPr>
            <w:tcW w:w="4363" w:type="dxa"/>
            <w:gridSpan w:val="2"/>
            <w:vMerge/>
            <w:tcBorders>
              <w:top w:val="single" w:sz="4" w:space="0" w:color="auto"/>
              <w:left w:val="nil"/>
              <w:bottom w:val="nil"/>
              <w:right w:val="single" w:sz="4" w:space="0" w:color="auto"/>
            </w:tcBorders>
          </w:tcPr>
          <w:p w14:paraId="1EAC7554" w14:textId="77777777" w:rsidR="00E04DF3" w:rsidRPr="00E04DF3" w:rsidRDefault="00E04DF3" w:rsidP="006F6E32">
            <w:pPr>
              <w:spacing w:before="120" w:after="120"/>
              <w:jc w:val="both"/>
              <w:rPr>
                <w:rFonts w:ascii="Times New Roman" w:hAnsi="Times New Roman"/>
                <w:szCs w:val="20"/>
                <w:lang w:val="fr-FR"/>
              </w:rPr>
            </w:pPr>
          </w:p>
        </w:tc>
      </w:tr>
      <w:tr w:rsidR="00E04DF3" w:rsidRPr="003D5FE8" w14:paraId="752FA14F" w14:textId="77777777" w:rsidTr="006F6E32">
        <w:trPr>
          <w:trHeight w:val="516"/>
        </w:trPr>
        <w:tc>
          <w:tcPr>
            <w:tcW w:w="456" w:type="dxa"/>
            <w:vMerge/>
            <w:tcBorders>
              <w:top w:val="nil"/>
              <w:left w:val="single" w:sz="4" w:space="0" w:color="auto"/>
              <w:bottom w:val="nil"/>
              <w:right w:val="nil"/>
            </w:tcBorders>
          </w:tcPr>
          <w:p w14:paraId="6B23145A" w14:textId="77777777" w:rsidR="00E04DF3" w:rsidRPr="00E04DF3" w:rsidRDefault="00E04DF3" w:rsidP="006F6E32">
            <w:pPr>
              <w:spacing w:before="120" w:after="120"/>
              <w:rPr>
                <w:rFonts w:ascii="Times New Roman" w:hAnsi="Times New Roman"/>
                <w:noProof/>
                <w:szCs w:val="20"/>
                <w:lang w:val="fr-FR"/>
              </w:rPr>
            </w:pPr>
          </w:p>
        </w:tc>
        <w:tc>
          <w:tcPr>
            <w:tcW w:w="468" w:type="dxa"/>
            <w:vMerge/>
            <w:tcBorders>
              <w:top w:val="nil"/>
              <w:left w:val="nil"/>
              <w:bottom w:val="nil"/>
              <w:right w:val="nil"/>
            </w:tcBorders>
          </w:tcPr>
          <w:p w14:paraId="3BD0AC11" w14:textId="77777777" w:rsidR="00E04DF3" w:rsidRPr="00E04DF3" w:rsidRDefault="00E04DF3" w:rsidP="006F6E32">
            <w:pPr>
              <w:spacing w:before="120" w:after="120"/>
              <w:jc w:val="both"/>
              <w:rPr>
                <w:rFonts w:ascii="Times New Roman" w:hAnsi="Times New Roman"/>
                <w:noProof/>
                <w:szCs w:val="20"/>
                <w:lang w:val="fr-FR"/>
              </w:rPr>
            </w:pPr>
          </w:p>
        </w:tc>
        <w:tc>
          <w:tcPr>
            <w:tcW w:w="3607" w:type="dxa"/>
            <w:vMerge/>
            <w:tcBorders>
              <w:top w:val="nil"/>
              <w:left w:val="nil"/>
              <w:bottom w:val="nil"/>
              <w:right w:val="single" w:sz="4" w:space="0" w:color="auto"/>
            </w:tcBorders>
          </w:tcPr>
          <w:p w14:paraId="4F65ED41" w14:textId="77777777" w:rsidR="00E04DF3" w:rsidRPr="00E04DF3" w:rsidRDefault="00E04DF3" w:rsidP="006F6E32">
            <w:pPr>
              <w:spacing w:before="120" w:after="120"/>
              <w:jc w:val="both"/>
              <w:rPr>
                <w:rFonts w:ascii="Times New Roman" w:hAnsi="Times New Roman"/>
                <w:szCs w:val="20"/>
                <w:lang w:val="fr-FR"/>
              </w:rPr>
            </w:pPr>
          </w:p>
        </w:tc>
        <w:tc>
          <w:tcPr>
            <w:tcW w:w="457" w:type="dxa"/>
            <w:vMerge/>
            <w:tcBorders>
              <w:top w:val="single" w:sz="4" w:space="0" w:color="auto"/>
              <w:left w:val="single" w:sz="4" w:space="0" w:color="auto"/>
              <w:bottom w:val="single" w:sz="4" w:space="0" w:color="auto"/>
              <w:right w:val="nil"/>
            </w:tcBorders>
          </w:tcPr>
          <w:p w14:paraId="144BB1BB" w14:textId="77777777" w:rsidR="00E04DF3" w:rsidRPr="00E04DF3" w:rsidRDefault="00E04DF3" w:rsidP="006F6E32">
            <w:pPr>
              <w:spacing w:before="120" w:after="120"/>
              <w:jc w:val="both"/>
              <w:rPr>
                <w:rFonts w:ascii="Times New Roman" w:hAnsi="Times New Roman"/>
                <w:noProof/>
                <w:szCs w:val="20"/>
                <w:lang w:val="fr-FR"/>
              </w:rPr>
            </w:pPr>
          </w:p>
        </w:tc>
        <w:tc>
          <w:tcPr>
            <w:tcW w:w="427" w:type="dxa"/>
            <w:vMerge w:val="restart"/>
            <w:tcBorders>
              <w:top w:val="nil"/>
              <w:left w:val="nil"/>
              <w:right w:val="nil"/>
            </w:tcBorders>
          </w:tcPr>
          <w:p w14:paraId="36EE019D" w14:textId="77777777" w:rsidR="00E04DF3" w:rsidRPr="004C55F7" w:rsidRDefault="003D5FE8" w:rsidP="006F6E32">
            <w:pPr>
              <w:spacing w:before="120" w:after="120"/>
              <w:rPr>
                <w:rFonts w:ascii="Times New Roman" w:hAnsi="Times New Roman"/>
                <w:szCs w:val="20"/>
              </w:rPr>
            </w:pPr>
            <w:sdt>
              <w:sdtPr>
                <w:rPr>
                  <w:rFonts w:ascii="Times New Roman" w:hAnsi="Times New Roman"/>
                  <w:noProof/>
                  <w:szCs w:val="20"/>
                </w:rPr>
                <w:id w:val="-266844356"/>
                <w14:checkbox>
                  <w14:checked w14:val="0"/>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3936" w:type="dxa"/>
            <w:vMerge w:val="restart"/>
            <w:tcBorders>
              <w:top w:val="nil"/>
              <w:left w:val="nil"/>
              <w:right w:val="single" w:sz="4" w:space="0" w:color="auto"/>
            </w:tcBorders>
          </w:tcPr>
          <w:p w14:paraId="63C0C417" w14:textId="77777777" w:rsidR="00E04DF3" w:rsidRPr="00E04DF3" w:rsidRDefault="00E04DF3" w:rsidP="006F6E32">
            <w:pPr>
              <w:spacing w:before="120" w:after="120"/>
              <w:ind w:right="165"/>
              <w:jc w:val="both"/>
              <w:rPr>
                <w:rFonts w:ascii="Times New Roman" w:hAnsi="Times New Roman"/>
                <w:szCs w:val="20"/>
                <w:lang w:val="fr-FR"/>
              </w:rPr>
            </w:pPr>
            <w:proofErr w:type="gramStart"/>
            <w:r w:rsidRPr="00E04DF3">
              <w:rPr>
                <w:rFonts w:ascii="Times New Roman" w:hAnsi="Times New Roman"/>
                <w:szCs w:val="20"/>
                <w:lang w:val="fr-FR"/>
              </w:rPr>
              <w:t>ayant</w:t>
            </w:r>
            <w:proofErr w:type="gramEnd"/>
            <w:r w:rsidRPr="00E04DF3">
              <w:rPr>
                <w:rFonts w:ascii="Times New Roman" w:hAnsi="Times New Roman"/>
                <w:szCs w:val="20"/>
                <w:lang w:val="fr-FR"/>
              </w:rPr>
              <w:t xml:space="preserve"> un objectif environnemental dans des activités économiques qui sont considérées comme durables sur le plan environnemental au titre de la taxinomie de l'UE</w:t>
            </w:r>
          </w:p>
        </w:tc>
      </w:tr>
      <w:tr w:rsidR="00E04DF3" w:rsidRPr="003D5FE8" w14:paraId="4854B9D1" w14:textId="77777777" w:rsidTr="006F6E32">
        <w:trPr>
          <w:trHeight w:val="516"/>
        </w:trPr>
        <w:tc>
          <w:tcPr>
            <w:tcW w:w="456" w:type="dxa"/>
            <w:vMerge w:val="restart"/>
            <w:tcBorders>
              <w:top w:val="nil"/>
              <w:left w:val="single" w:sz="4" w:space="0" w:color="auto"/>
              <w:right w:val="nil"/>
            </w:tcBorders>
          </w:tcPr>
          <w:p w14:paraId="3F4C56AD" w14:textId="77777777" w:rsidR="00E04DF3" w:rsidRPr="00E04DF3" w:rsidRDefault="00E04DF3" w:rsidP="006F6E32">
            <w:pPr>
              <w:spacing w:before="120" w:after="120"/>
              <w:rPr>
                <w:rFonts w:ascii="Times New Roman" w:hAnsi="Times New Roman"/>
                <w:noProof/>
                <w:szCs w:val="20"/>
                <w:lang w:val="fr-FR"/>
              </w:rPr>
            </w:pPr>
          </w:p>
        </w:tc>
        <w:tc>
          <w:tcPr>
            <w:tcW w:w="468" w:type="dxa"/>
            <w:vMerge w:val="restart"/>
            <w:tcBorders>
              <w:top w:val="nil"/>
              <w:left w:val="nil"/>
              <w:right w:val="nil"/>
            </w:tcBorders>
          </w:tcPr>
          <w:p w14:paraId="6EA5F1CD" w14:textId="77777777" w:rsidR="00E04DF3" w:rsidRPr="004C55F7" w:rsidRDefault="003D5FE8" w:rsidP="006F6E32">
            <w:pPr>
              <w:spacing w:before="120" w:after="120"/>
              <w:jc w:val="both"/>
              <w:rPr>
                <w:rFonts w:ascii="Times New Roman" w:hAnsi="Times New Roman"/>
                <w:noProof/>
                <w:szCs w:val="20"/>
              </w:rPr>
            </w:pPr>
            <w:sdt>
              <w:sdtPr>
                <w:rPr>
                  <w:rFonts w:ascii="Times New Roman" w:hAnsi="Times New Roman"/>
                  <w:noProof/>
                  <w:szCs w:val="20"/>
                </w:rPr>
                <w:id w:val="-1208327981"/>
                <w14:checkbox>
                  <w14:checked w14:val="1"/>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3607" w:type="dxa"/>
            <w:vMerge w:val="restart"/>
            <w:tcBorders>
              <w:top w:val="nil"/>
              <w:left w:val="nil"/>
              <w:right w:val="single" w:sz="4" w:space="0" w:color="auto"/>
            </w:tcBorders>
          </w:tcPr>
          <w:p w14:paraId="6F3A4632" w14:textId="77777777" w:rsidR="00E04DF3" w:rsidRPr="00E04DF3" w:rsidRDefault="00E04DF3" w:rsidP="006F6E32">
            <w:pPr>
              <w:spacing w:before="120" w:after="120"/>
              <w:ind w:right="179"/>
              <w:jc w:val="both"/>
              <w:rPr>
                <w:rFonts w:ascii="Times New Roman" w:hAnsi="Times New Roman"/>
                <w:szCs w:val="20"/>
                <w:lang w:val="fr-FR"/>
              </w:rPr>
            </w:pPr>
            <w:proofErr w:type="gramStart"/>
            <w:r w:rsidRPr="00E04DF3">
              <w:rPr>
                <w:rFonts w:ascii="Times New Roman" w:hAnsi="Times New Roman"/>
                <w:szCs w:val="20"/>
                <w:lang w:val="fr-FR"/>
              </w:rPr>
              <w:t>dans</w:t>
            </w:r>
            <w:proofErr w:type="gramEnd"/>
            <w:r w:rsidRPr="00E04DF3">
              <w:rPr>
                <w:rFonts w:ascii="Times New Roman" w:hAnsi="Times New Roman"/>
                <w:szCs w:val="20"/>
                <w:lang w:val="fr-FR"/>
              </w:rPr>
              <w:t xml:space="preserve"> des activités économiques qui ne sont pas considérées comme durables au titre de la taxinomie de l'UE</w:t>
            </w:r>
          </w:p>
        </w:tc>
        <w:tc>
          <w:tcPr>
            <w:tcW w:w="457" w:type="dxa"/>
            <w:vMerge/>
            <w:tcBorders>
              <w:top w:val="single" w:sz="4" w:space="0" w:color="auto"/>
              <w:left w:val="single" w:sz="4" w:space="0" w:color="auto"/>
              <w:bottom w:val="single" w:sz="4" w:space="0" w:color="auto"/>
              <w:right w:val="nil"/>
            </w:tcBorders>
          </w:tcPr>
          <w:p w14:paraId="29A3EEC4" w14:textId="77777777" w:rsidR="00E04DF3" w:rsidRPr="00E04DF3" w:rsidRDefault="00E04DF3" w:rsidP="006F6E32">
            <w:pPr>
              <w:spacing w:before="120" w:after="120"/>
              <w:jc w:val="both"/>
              <w:rPr>
                <w:rFonts w:ascii="Times New Roman" w:hAnsi="Times New Roman"/>
                <w:noProof/>
                <w:szCs w:val="20"/>
                <w:lang w:val="fr-FR"/>
              </w:rPr>
            </w:pPr>
          </w:p>
        </w:tc>
        <w:tc>
          <w:tcPr>
            <w:tcW w:w="427" w:type="dxa"/>
            <w:vMerge/>
            <w:tcBorders>
              <w:top w:val="nil"/>
              <w:left w:val="nil"/>
              <w:bottom w:val="nil"/>
              <w:right w:val="nil"/>
            </w:tcBorders>
          </w:tcPr>
          <w:p w14:paraId="110B9FC3" w14:textId="77777777" w:rsidR="00E04DF3" w:rsidRPr="00E04DF3" w:rsidRDefault="00E04DF3" w:rsidP="006F6E32">
            <w:pPr>
              <w:spacing w:before="120" w:after="120"/>
              <w:rPr>
                <w:rFonts w:ascii="Times New Roman" w:hAnsi="Times New Roman"/>
                <w:noProof/>
                <w:szCs w:val="20"/>
                <w:lang w:val="fr-FR"/>
              </w:rPr>
            </w:pPr>
          </w:p>
        </w:tc>
        <w:tc>
          <w:tcPr>
            <w:tcW w:w="3936" w:type="dxa"/>
            <w:vMerge/>
            <w:tcBorders>
              <w:top w:val="nil"/>
              <w:left w:val="nil"/>
              <w:bottom w:val="nil"/>
              <w:right w:val="single" w:sz="4" w:space="0" w:color="auto"/>
            </w:tcBorders>
          </w:tcPr>
          <w:p w14:paraId="05FCA50E" w14:textId="77777777" w:rsidR="00E04DF3" w:rsidRPr="00E04DF3" w:rsidRDefault="00E04DF3" w:rsidP="006F6E32">
            <w:pPr>
              <w:spacing w:before="120" w:after="120"/>
              <w:jc w:val="both"/>
              <w:rPr>
                <w:rFonts w:ascii="Times New Roman" w:hAnsi="Times New Roman"/>
                <w:szCs w:val="20"/>
                <w:lang w:val="fr-FR"/>
              </w:rPr>
            </w:pPr>
          </w:p>
        </w:tc>
      </w:tr>
      <w:tr w:rsidR="00E04DF3" w:rsidRPr="003D5FE8" w14:paraId="24F71B4E" w14:textId="77777777" w:rsidTr="006F6E32">
        <w:trPr>
          <w:trHeight w:val="995"/>
        </w:trPr>
        <w:tc>
          <w:tcPr>
            <w:tcW w:w="456" w:type="dxa"/>
            <w:vMerge/>
            <w:tcBorders>
              <w:top w:val="nil"/>
              <w:left w:val="single" w:sz="4" w:space="0" w:color="auto"/>
              <w:right w:val="nil"/>
            </w:tcBorders>
          </w:tcPr>
          <w:p w14:paraId="75695573" w14:textId="77777777" w:rsidR="00E04DF3" w:rsidRPr="00E04DF3" w:rsidRDefault="00E04DF3" w:rsidP="006F6E32">
            <w:pPr>
              <w:spacing w:before="120" w:after="120"/>
              <w:rPr>
                <w:rFonts w:ascii="Times New Roman" w:hAnsi="Times New Roman"/>
                <w:noProof/>
                <w:szCs w:val="20"/>
                <w:lang w:val="fr-FR"/>
              </w:rPr>
            </w:pPr>
          </w:p>
        </w:tc>
        <w:tc>
          <w:tcPr>
            <w:tcW w:w="468" w:type="dxa"/>
            <w:vMerge/>
            <w:tcBorders>
              <w:top w:val="nil"/>
              <w:left w:val="nil"/>
              <w:right w:val="nil"/>
            </w:tcBorders>
          </w:tcPr>
          <w:p w14:paraId="65000467" w14:textId="77777777" w:rsidR="00E04DF3" w:rsidRPr="00E04DF3" w:rsidRDefault="00E04DF3" w:rsidP="006F6E32">
            <w:pPr>
              <w:spacing w:before="120" w:after="120"/>
              <w:jc w:val="both"/>
              <w:rPr>
                <w:rFonts w:ascii="Times New Roman" w:hAnsi="Times New Roman"/>
                <w:noProof/>
                <w:szCs w:val="20"/>
                <w:lang w:val="fr-FR"/>
              </w:rPr>
            </w:pPr>
          </w:p>
        </w:tc>
        <w:tc>
          <w:tcPr>
            <w:tcW w:w="3607" w:type="dxa"/>
            <w:vMerge/>
            <w:tcBorders>
              <w:top w:val="nil"/>
              <w:left w:val="nil"/>
              <w:right w:val="single" w:sz="4" w:space="0" w:color="auto"/>
            </w:tcBorders>
          </w:tcPr>
          <w:p w14:paraId="4CB5C559" w14:textId="77777777" w:rsidR="00E04DF3" w:rsidRPr="00E04DF3" w:rsidRDefault="00E04DF3" w:rsidP="006F6E32">
            <w:pPr>
              <w:spacing w:before="120" w:after="120"/>
              <w:jc w:val="both"/>
              <w:rPr>
                <w:rFonts w:ascii="Times New Roman" w:hAnsi="Times New Roman"/>
                <w:szCs w:val="20"/>
                <w:lang w:val="fr-FR"/>
              </w:rPr>
            </w:pPr>
          </w:p>
        </w:tc>
        <w:tc>
          <w:tcPr>
            <w:tcW w:w="457" w:type="dxa"/>
            <w:vMerge/>
            <w:tcBorders>
              <w:top w:val="single" w:sz="4" w:space="0" w:color="auto"/>
              <w:left w:val="single" w:sz="4" w:space="0" w:color="auto"/>
              <w:bottom w:val="single" w:sz="4" w:space="0" w:color="auto"/>
              <w:right w:val="nil"/>
            </w:tcBorders>
          </w:tcPr>
          <w:p w14:paraId="7460D0AE" w14:textId="77777777" w:rsidR="00E04DF3" w:rsidRPr="00E04DF3" w:rsidRDefault="00E04DF3" w:rsidP="006F6E32">
            <w:pPr>
              <w:spacing w:before="120" w:after="120"/>
              <w:jc w:val="both"/>
              <w:rPr>
                <w:rFonts w:ascii="Times New Roman" w:hAnsi="Times New Roman"/>
                <w:noProof/>
                <w:szCs w:val="20"/>
                <w:lang w:val="fr-FR"/>
              </w:rPr>
            </w:pPr>
          </w:p>
        </w:tc>
        <w:tc>
          <w:tcPr>
            <w:tcW w:w="427" w:type="dxa"/>
            <w:tcBorders>
              <w:top w:val="nil"/>
              <w:left w:val="nil"/>
              <w:bottom w:val="nil"/>
              <w:right w:val="nil"/>
            </w:tcBorders>
          </w:tcPr>
          <w:p w14:paraId="41328BE3" w14:textId="77777777" w:rsidR="00E04DF3" w:rsidRPr="004C55F7" w:rsidRDefault="003D5FE8" w:rsidP="006F6E32">
            <w:pPr>
              <w:spacing w:before="120" w:after="120"/>
              <w:rPr>
                <w:rFonts w:ascii="Times New Roman" w:hAnsi="Times New Roman"/>
                <w:szCs w:val="20"/>
              </w:rPr>
            </w:pPr>
            <w:sdt>
              <w:sdtPr>
                <w:rPr>
                  <w:rFonts w:ascii="Times New Roman" w:hAnsi="Times New Roman"/>
                  <w:noProof/>
                  <w:szCs w:val="20"/>
                </w:rPr>
                <w:id w:val="781001630"/>
                <w14:checkbox>
                  <w14:checked w14:val="0"/>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3936" w:type="dxa"/>
            <w:tcBorders>
              <w:top w:val="nil"/>
              <w:left w:val="nil"/>
              <w:bottom w:val="nil"/>
              <w:right w:val="single" w:sz="4" w:space="0" w:color="auto"/>
            </w:tcBorders>
          </w:tcPr>
          <w:p w14:paraId="4B2D53DD" w14:textId="77777777" w:rsidR="00E04DF3" w:rsidRPr="00E04DF3" w:rsidRDefault="00E04DF3" w:rsidP="006F6E32">
            <w:pPr>
              <w:spacing w:before="120" w:after="120"/>
              <w:ind w:right="165"/>
              <w:jc w:val="both"/>
              <w:rPr>
                <w:rFonts w:ascii="Times New Roman" w:hAnsi="Times New Roman"/>
                <w:szCs w:val="20"/>
                <w:lang w:val="fr-FR"/>
              </w:rPr>
            </w:pPr>
            <w:proofErr w:type="gramStart"/>
            <w:r w:rsidRPr="00E04DF3">
              <w:rPr>
                <w:rFonts w:ascii="Times New Roman" w:hAnsi="Times New Roman"/>
                <w:szCs w:val="20"/>
                <w:lang w:val="fr-FR"/>
              </w:rPr>
              <w:t>ayant</w:t>
            </w:r>
            <w:proofErr w:type="gramEnd"/>
            <w:r w:rsidRPr="00E04DF3">
              <w:rPr>
                <w:rFonts w:ascii="Times New Roman" w:hAnsi="Times New Roman"/>
                <w:szCs w:val="20"/>
                <w:lang w:val="fr-FR"/>
              </w:rPr>
              <w:t xml:space="preserve"> un objectif environnemental dans des activités économiques qui ne sont pas considérées comme durables sur le plan environnemental au titre de la taxinomie de l'UE</w:t>
            </w:r>
          </w:p>
        </w:tc>
      </w:tr>
      <w:tr w:rsidR="00E04DF3" w:rsidRPr="004C55F7" w14:paraId="60B1281A" w14:textId="77777777" w:rsidTr="006F6E32">
        <w:trPr>
          <w:trHeight w:val="70"/>
        </w:trPr>
        <w:tc>
          <w:tcPr>
            <w:tcW w:w="456" w:type="dxa"/>
            <w:vMerge/>
            <w:tcBorders>
              <w:top w:val="nil"/>
              <w:left w:val="single" w:sz="4" w:space="0" w:color="auto"/>
              <w:bottom w:val="single" w:sz="4" w:space="0" w:color="000000"/>
              <w:right w:val="nil"/>
            </w:tcBorders>
          </w:tcPr>
          <w:p w14:paraId="36DF46E5" w14:textId="77777777" w:rsidR="00E04DF3" w:rsidRPr="00E04DF3" w:rsidRDefault="00E04DF3" w:rsidP="006F6E32">
            <w:pPr>
              <w:spacing w:before="120" w:after="120"/>
              <w:rPr>
                <w:rFonts w:ascii="Times New Roman" w:hAnsi="Times New Roman"/>
                <w:noProof/>
                <w:szCs w:val="20"/>
                <w:lang w:val="fr-FR"/>
              </w:rPr>
            </w:pPr>
          </w:p>
        </w:tc>
        <w:tc>
          <w:tcPr>
            <w:tcW w:w="468" w:type="dxa"/>
            <w:vMerge/>
            <w:tcBorders>
              <w:top w:val="nil"/>
              <w:left w:val="nil"/>
              <w:bottom w:val="single" w:sz="4" w:space="0" w:color="000000"/>
              <w:right w:val="nil"/>
            </w:tcBorders>
          </w:tcPr>
          <w:p w14:paraId="2EAF8494" w14:textId="77777777" w:rsidR="00E04DF3" w:rsidRPr="00E04DF3" w:rsidRDefault="00E04DF3" w:rsidP="006F6E32">
            <w:pPr>
              <w:spacing w:before="120" w:after="120"/>
              <w:jc w:val="both"/>
              <w:rPr>
                <w:rFonts w:ascii="Times New Roman" w:hAnsi="Times New Roman"/>
                <w:noProof/>
                <w:szCs w:val="20"/>
                <w:lang w:val="fr-FR"/>
              </w:rPr>
            </w:pPr>
          </w:p>
        </w:tc>
        <w:tc>
          <w:tcPr>
            <w:tcW w:w="3607" w:type="dxa"/>
            <w:vMerge/>
            <w:tcBorders>
              <w:top w:val="nil"/>
              <w:left w:val="nil"/>
              <w:bottom w:val="single" w:sz="4" w:space="0" w:color="000000"/>
              <w:right w:val="single" w:sz="4" w:space="0" w:color="auto"/>
            </w:tcBorders>
          </w:tcPr>
          <w:p w14:paraId="1E7DDCE3" w14:textId="77777777" w:rsidR="00E04DF3" w:rsidRPr="00E04DF3" w:rsidRDefault="00E04DF3" w:rsidP="006F6E32">
            <w:pPr>
              <w:spacing w:before="120" w:after="120"/>
              <w:jc w:val="both"/>
              <w:rPr>
                <w:rFonts w:ascii="Times New Roman" w:hAnsi="Times New Roman"/>
                <w:szCs w:val="20"/>
                <w:lang w:val="fr-FR"/>
              </w:rPr>
            </w:pPr>
          </w:p>
        </w:tc>
        <w:tc>
          <w:tcPr>
            <w:tcW w:w="457" w:type="dxa"/>
            <w:vMerge/>
            <w:tcBorders>
              <w:top w:val="single" w:sz="4" w:space="0" w:color="auto"/>
              <w:left w:val="single" w:sz="4" w:space="0" w:color="auto"/>
              <w:right w:val="nil"/>
            </w:tcBorders>
          </w:tcPr>
          <w:p w14:paraId="5D8FB001" w14:textId="77777777" w:rsidR="00E04DF3" w:rsidRPr="00E04DF3" w:rsidRDefault="00E04DF3" w:rsidP="006F6E32">
            <w:pPr>
              <w:spacing w:before="120" w:after="120"/>
              <w:jc w:val="both"/>
              <w:rPr>
                <w:rFonts w:ascii="Times New Roman" w:hAnsi="Times New Roman"/>
                <w:noProof/>
                <w:szCs w:val="20"/>
                <w:lang w:val="fr-FR"/>
              </w:rPr>
            </w:pPr>
          </w:p>
        </w:tc>
        <w:tc>
          <w:tcPr>
            <w:tcW w:w="427" w:type="dxa"/>
            <w:tcBorders>
              <w:top w:val="nil"/>
              <w:left w:val="nil"/>
              <w:bottom w:val="single" w:sz="4" w:space="0" w:color="000000"/>
              <w:right w:val="nil"/>
            </w:tcBorders>
          </w:tcPr>
          <w:p w14:paraId="6C5FF166" w14:textId="77777777" w:rsidR="00E04DF3" w:rsidRPr="004C55F7" w:rsidRDefault="003D5FE8" w:rsidP="006F6E32">
            <w:pPr>
              <w:spacing w:before="120" w:after="120"/>
              <w:rPr>
                <w:rFonts w:ascii="Times New Roman" w:hAnsi="Times New Roman"/>
                <w:szCs w:val="20"/>
              </w:rPr>
            </w:pPr>
            <w:sdt>
              <w:sdtPr>
                <w:rPr>
                  <w:rFonts w:ascii="Times New Roman" w:hAnsi="Times New Roman"/>
                  <w:noProof/>
                  <w:szCs w:val="20"/>
                </w:rPr>
                <w:id w:val="-1184282861"/>
                <w14:checkbox>
                  <w14:checked w14:val="0"/>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3936" w:type="dxa"/>
            <w:tcBorders>
              <w:top w:val="nil"/>
              <w:left w:val="nil"/>
              <w:bottom w:val="single" w:sz="4" w:space="0" w:color="000000"/>
            </w:tcBorders>
          </w:tcPr>
          <w:p w14:paraId="37BCCA7E" w14:textId="77777777" w:rsidR="00E04DF3" w:rsidRPr="004C55F7" w:rsidRDefault="00E04DF3" w:rsidP="006F6E32">
            <w:pPr>
              <w:spacing w:before="120" w:after="120"/>
              <w:ind w:right="165"/>
              <w:rPr>
                <w:rFonts w:ascii="Times New Roman" w:hAnsi="Times New Roman"/>
                <w:szCs w:val="20"/>
              </w:rPr>
            </w:pPr>
            <w:proofErr w:type="spellStart"/>
            <w:r w:rsidRPr="004C55F7">
              <w:rPr>
                <w:rFonts w:ascii="Times New Roman" w:hAnsi="Times New Roman"/>
                <w:szCs w:val="20"/>
              </w:rPr>
              <w:t>ayant</w:t>
            </w:r>
            <w:proofErr w:type="spellEnd"/>
            <w:r w:rsidRPr="004C55F7">
              <w:rPr>
                <w:rFonts w:ascii="Times New Roman" w:hAnsi="Times New Roman"/>
                <w:szCs w:val="20"/>
              </w:rPr>
              <w:t xml:space="preserve"> un </w:t>
            </w:r>
            <w:proofErr w:type="spellStart"/>
            <w:r w:rsidRPr="004C55F7">
              <w:rPr>
                <w:rFonts w:ascii="Times New Roman" w:hAnsi="Times New Roman"/>
                <w:szCs w:val="20"/>
              </w:rPr>
              <w:t>objectif</w:t>
            </w:r>
            <w:proofErr w:type="spellEnd"/>
            <w:r w:rsidRPr="004C55F7">
              <w:rPr>
                <w:rFonts w:ascii="Times New Roman" w:hAnsi="Times New Roman"/>
                <w:szCs w:val="20"/>
              </w:rPr>
              <w:t xml:space="preserve"> social</w:t>
            </w:r>
          </w:p>
        </w:tc>
      </w:tr>
      <w:tr w:rsidR="00E04DF3" w:rsidRPr="003D5FE8" w14:paraId="08B64242" w14:textId="77777777" w:rsidTr="006F6E32">
        <w:trPr>
          <w:trHeight w:val="340"/>
        </w:trPr>
        <w:tc>
          <w:tcPr>
            <w:tcW w:w="456" w:type="dxa"/>
            <w:tcBorders>
              <w:top w:val="single" w:sz="4" w:space="0" w:color="000000"/>
              <w:left w:val="single" w:sz="4" w:space="0" w:color="auto"/>
              <w:bottom w:val="single" w:sz="4" w:space="0" w:color="auto"/>
              <w:right w:val="nil"/>
            </w:tcBorders>
          </w:tcPr>
          <w:p w14:paraId="075C4F9B" w14:textId="77777777" w:rsidR="00E04DF3" w:rsidRPr="004C55F7" w:rsidRDefault="003D5FE8" w:rsidP="006F6E32">
            <w:pPr>
              <w:spacing w:before="120" w:after="120"/>
              <w:rPr>
                <w:rFonts w:ascii="Times New Roman" w:hAnsi="Times New Roman"/>
                <w:noProof/>
                <w:szCs w:val="20"/>
              </w:rPr>
            </w:pPr>
            <w:sdt>
              <w:sdtPr>
                <w:rPr>
                  <w:rFonts w:ascii="Times New Roman" w:hAnsi="Times New Roman"/>
                  <w:noProof/>
                  <w:szCs w:val="20"/>
                </w:rPr>
                <w:id w:val="884611769"/>
                <w14:checkbox>
                  <w14:checked w14:val="0"/>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4075" w:type="dxa"/>
            <w:gridSpan w:val="2"/>
            <w:tcBorders>
              <w:top w:val="single" w:sz="4" w:space="0" w:color="000000"/>
              <w:left w:val="nil"/>
              <w:bottom w:val="single" w:sz="4" w:space="0" w:color="auto"/>
              <w:right w:val="single" w:sz="4" w:space="0" w:color="auto"/>
            </w:tcBorders>
            <w:vAlign w:val="center"/>
          </w:tcPr>
          <w:p w14:paraId="7B669ED5" w14:textId="77777777" w:rsidR="00E04DF3" w:rsidRPr="00E04DF3" w:rsidRDefault="00E04DF3" w:rsidP="006F6E32">
            <w:pPr>
              <w:spacing w:before="120" w:after="120"/>
              <w:ind w:right="179"/>
              <w:jc w:val="both"/>
              <w:rPr>
                <w:rFonts w:ascii="Times New Roman" w:hAnsi="Times New Roman"/>
                <w:szCs w:val="20"/>
                <w:lang w:val="fr-FR"/>
              </w:rPr>
            </w:pPr>
            <w:r w:rsidRPr="00E04DF3">
              <w:rPr>
                <w:rFonts w:ascii="Times New Roman" w:hAnsi="Times New Roman"/>
                <w:szCs w:val="20"/>
                <w:lang w:val="fr-FR"/>
              </w:rPr>
              <w:t>Il réalisera un minimum d'</w:t>
            </w:r>
            <w:r w:rsidRPr="00E04DF3">
              <w:rPr>
                <w:rFonts w:ascii="Times New Roman" w:hAnsi="Times New Roman"/>
                <w:b/>
                <w:szCs w:val="20"/>
                <w:lang w:val="fr-FR"/>
              </w:rPr>
              <w:t xml:space="preserve">investissements durables ayant un objectif social </w:t>
            </w:r>
            <w:r w:rsidRPr="00E04DF3">
              <w:rPr>
                <w:rFonts w:ascii="Times New Roman" w:hAnsi="Times New Roman"/>
                <w:szCs w:val="20"/>
                <w:lang w:val="fr-FR"/>
              </w:rPr>
              <w:t>:</w:t>
            </w:r>
          </w:p>
        </w:tc>
        <w:tc>
          <w:tcPr>
            <w:tcW w:w="457" w:type="dxa"/>
            <w:tcBorders>
              <w:left w:val="single" w:sz="4" w:space="0" w:color="auto"/>
              <w:right w:val="nil"/>
            </w:tcBorders>
          </w:tcPr>
          <w:p w14:paraId="2AE8540E" w14:textId="77777777" w:rsidR="00E04DF3" w:rsidRPr="004C55F7" w:rsidRDefault="003D5FE8" w:rsidP="006F6E32">
            <w:pPr>
              <w:spacing w:before="120" w:after="120"/>
              <w:rPr>
                <w:rFonts w:ascii="Times New Roman" w:hAnsi="Times New Roman"/>
                <w:noProof/>
                <w:szCs w:val="20"/>
              </w:rPr>
            </w:pPr>
            <w:sdt>
              <w:sdtPr>
                <w:rPr>
                  <w:rFonts w:ascii="Times New Roman" w:hAnsi="Times New Roman"/>
                  <w:noProof/>
                  <w:szCs w:val="20"/>
                </w:rPr>
                <w:id w:val="-715741998"/>
                <w14:checkbox>
                  <w14:checked w14:val="0"/>
                  <w14:checkedState w14:val="2612" w14:font="MS Gothic"/>
                  <w14:uncheckedState w14:val="2610" w14:font="MS Gothic"/>
                </w14:checkbox>
              </w:sdtPr>
              <w:sdtEndPr/>
              <w:sdtContent>
                <w:r w:rsidR="00E04DF3" w:rsidRPr="004C55F7">
                  <w:rPr>
                    <w:rFonts w:ascii="Segoe UI Symbol" w:hAnsi="Segoe UI Symbol" w:cs="Segoe UI Symbol"/>
                    <w:noProof/>
                    <w:szCs w:val="20"/>
                  </w:rPr>
                  <w:t>☐</w:t>
                </w:r>
              </w:sdtContent>
            </w:sdt>
          </w:p>
        </w:tc>
        <w:tc>
          <w:tcPr>
            <w:tcW w:w="4363" w:type="dxa"/>
            <w:gridSpan w:val="2"/>
            <w:tcBorders>
              <w:left w:val="nil"/>
            </w:tcBorders>
            <w:vAlign w:val="center"/>
          </w:tcPr>
          <w:p w14:paraId="2DED6E89" w14:textId="77777777" w:rsidR="00E04DF3" w:rsidRPr="00E04DF3" w:rsidRDefault="00E04DF3" w:rsidP="006F6E32">
            <w:pPr>
              <w:spacing w:after="120" w:line="224" w:lineRule="exact"/>
              <w:jc w:val="both"/>
              <w:rPr>
                <w:rFonts w:ascii="Times New Roman" w:hAnsi="Times New Roman"/>
                <w:szCs w:val="20"/>
                <w:lang w:val="fr-FR"/>
              </w:rPr>
            </w:pPr>
            <w:r w:rsidRPr="00E04DF3">
              <w:rPr>
                <w:rFonts w:ascii="Times New Roman" w:hAnsi="Times New Roman"/>
                <w:szCs w:val="20"/>
                <w:lang w:val="fr-FR"/>
              </w:rPr>
              <w:t xml:space="preserve">Il promeut les caractéristiques E/S, mais </w:t>
            </w:r>
            <w:r w:rsidRPr="00E04DF3">
              <w:rPr>
                <w:rFonts w:ascii="Times New Roman" w:hAnsi="Times New Roman"/>
                <w:b/>
                <w:szCs w:val="20"/>
                <w:lang w:val="fr-FR"/>
              </w:rPr>
              <w:t>n'effectuera aucun investissement durable.</w:t>
            </w:r>
          </w:p>
        </w:tc>
      </w:tr>
    </w:tbl>
    <w:p w14:paraId="53189233"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i/>
          <w:szCs w:val="20"/>
          <w:lang w:val="fr-FR"/>
        </w:rPr>
        <w:t>L'</w:t>
      </w:r>
      <w:r w:rsidRPr="00E04DF3">
        <w:rPr>
          <w:rFonts w:ascii="Times New Roman" w:eastAsia="Calibri" w:hAnsi="Times New Roman"/>
          <w:b/>
          <w:bCs/>
          <w:i/>
          <w:szCs w:val="20"/>
          <w:lang w:val="fr-FR"/>
        </w:rPr>
        <w:t xml:space="preserve">investissement durable </w:t>
      </w:r>
      <w:r w:rsidRPr="00E04DF3">
        <w:rPr>
          <w:rFonts w:ascii="Times New Roman" w:eastAsia="Calibri" w:hAnsi="Times New Roman"/>
          <w:i/>
          <w:szCs w:val="20"/>
          <w:lang w:val="fr-FR"/>
        </w:rPr>
        <w:t xml:space="preserve">est un investissement dans une activité économique qui contribue à un objectif environnemental ou social, à condition que l'investissement ne nuise pas de manière significative à un quelconque objectif environnemental ou social et que les sociétés dans lesquelles le produit financier investit appliquent des pratiques de bonne gouvernance. </w:t>
      </w:r>
    </w:p>
    <w:p w14:paraId="70AD9F84"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i/>
          <w:szCs w:val="20"/>
          <w:lang w:val="fr-FR"/>
        </w:rPr>
        <w:t xml:space="preserve">La </w:t>
      </w:r>
      <w:r w:rsidRPr="00E04DF3">
        <w:rPr>
          <w:rFonts w:ascii="Times New Roman" w:eastAsia="Calibri" w:hAnsi="Times New Roman"/>
          <w:b/>
          <w:bCs/>
          <w:i/>
          <w:szCs w:val="20"/>
          <w:lang w:val="fr-FR"/>
        </w:rPr>
        <w:t xml:space="preserve">taxinomie de l'UE </w:t>
      </w:r>
      <w:r w:rsidRPr="00E04DF3">
        <w:rPr>
          <w:rFonts w:ascii="Times New Roman" w:eastAsia="Calibri" w:hAnsi="Times New Roman"/>
          <w:i/>
          <w:szCs w:val="20"/>
          <w:lang w:val="fr-FR"/>
        </w:rPr>
        <w:t>est un système de classification, établissant une liste d'</w:t>
      </w:r>
      <w:r w:rsidRPr="00E04DF3">
        <w:rPr>
          <w:rFonts w:ascii="Times New Roman" w:eastAsia="Calibri" w:hAnsi="Times New Roman"/>
          <w:b/>
          <w:bCs/>
          <w:i/>
          <w:szCs w:val="20"/>
          <w:lang w:val="fr-FR"/>
        </w:rPr>
        <w:t>activités économiques écologiquement durables</w:t>
      </w:r>
      <w:r w:rsidRPr="00E04DF3">
        <w:rPr>
          <w:rFonts w:ascii="Times New Roman" w:eastAsia="Calibri" w:hAnsi="Times New Roman"/>
          <w:i/>
          <w:szCs w:val="20"/>
          <w:lang w:val="fr-FR"/>
        </w:rPr>
        <w:t>. Pour l'instant, elle ne comprend pas de liste d'activités économiques socialement durables. Les investissements durables ayant un objectif environnemental peuvent être alignés ou non sur la taxinomie.</w:t>
      </w:r>
    </w:p>
    <w:p w14:paraId="4FCD87DC" w14:textId="77777777" w:rsidR="00E04DF3" w:rsidRPr="00E04DF3" w:rsidRDefault="00E04DF3" w:rsidP="00E04DF3">
      <w:pPr>
        <w:spacing w:before="120" w:after="120" w:line="276" w:lineRule="auto"/>
        <w:jc w:val="both"/>
        <w:rPr>
          <w:rFonts w:ascii="Times New Roman" w:eastAsia="Calibri" w:hAnsi="Times New Roman"/>
          <w:b/>
          <w:szCs w:val="20"/>
          <w:lang w:val="fr-FR"/>
        </w:rPr>
      </w:pPr>
      <w:r w:rsidRPr="004C55F7">
        <w:rPr>
          <w:rFonts w:ascii="Times New Roman" w:eastAsia="Calibri" w:hAnsi="Times New Roman"/>
          <w:noProof/>
          <w:szCs w:val="20"/>
        </w:rPr>
        <w:drawing>
          <wp:anchor distT="0" distB="0" distL="114300" distR="114300" simplePos="0" relativeHeight="251663360" behindDoc="1" locked="0" layoutInCell="1" allowOverlap="1" wp14:anchorId="6677C9EF" wp14:editId="1CA69CBD">
            <wp:simplePos x="0" y="0"/>
            <wp:positionH relativeFrom="margin">
              <wp:align>left</wp:align>
            </wp:positionH>
            <wp:positionV relativeFrom="paragraph">
              <wp:posOffset>68078</wp:posOffset>
            </wp:positionV>
            <wp:extent cx="541655" cy="568325"/>
            <wp:effectExtent l="0" t="0" r="0" b="3175"/>
            <wp:wrapTight wrapText="bothSides">
              <wp:wrapPolygon edited="0">
                <wp:start x="0" y="0"/>
                <wp:lineTo x="0" y="20997"/>
                <wp:lineTo x="20511" y="20997"/>
                <wp:lineTo x="20511" y="0"/>
                <wp:lineTo x="0" y="0"/>
              </wp:wrapPolygon>
            </wp:wrapTight>
            <wp:docPr id="680939561" name="Image 1" descr="Une image contenant logo, Graphique, cercle,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939561" name="Image 1" descr="Une image contenant logo, Graphique, cercle, dessin humoristique&#10;&#10;Le contenu généré par l’IA peut être incorrect."/>
                    <pic:cNvPicPr/>
                  </pic:nvPicPr>
                  <pic:blipFill rotWithShape="1">
                    <a:blip r:embed="rId16">
                      <a:extLst>
                        <a:ext uri="{28A0092B-C50C-407E-A947-70E740481C1C}">
                          <a14:useLocalDpi xmlns:a14="http://schemas.microsoft.com/office/drawing/2010/main" val="0"/>
                        </a:ext>
                      </a:extLst>
                    </a:blip>
                    <a:srcRect l="6137"/>
                    <a:stretch/>
                  </pic:blipFill>
                  <pic:spPr bwMode="auto">
                    <a:xfrm>
                      <a:off x="0" y="0"/>
                      <a:ext cx="549090" cy="5757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E1D4F9" w14:textId="77777777" w:rsidR="00E04DF3" w:rsidRPr="00E04DF3" w:rsidRDefault="00E04DF3" w:rsidP="00E04DF3">
      <w:pPr>
        <w:spacing w:before="120" w:after="120" w:line="276" w:lineRule="auto"/>
        <w:jc w:val="both"/>
        <w:rPr>
          <w:rFonts w:ascii="Times New Roman" w:eastAsia="Calibri" w:hAnsi="Times New Roman"/>
          <w:szCs w:val="20"/>
          <w:lang w:val="fr-FR"/>
        </w:rPr>
      </w:pPr>
      <w:r w:rsidRPr="00E04DF3">
        <w:rPr>
          <w:rFonts w:ascii="Times New Roman" w:eastAsia="Calibri" w:hAnsi="Times New Roman"/>
          <w:b/>
          <w:szCs w:val="20"/>
          <w:lang w:val="fr-FR"/>
        </w:rPr>
        <w:t>Quel est l'objectif d'investissement durable de ce produit financier ?</w:t>
      </w:r>
      <w:r w:rsidRPr="00E04DF3">
        <w:rPr>
          <w:rFonts w:ascii="Times New Roman" w:eastAsia="Calibri" w:hAnsi="Times New Roman"/>
          <w:szCs w:val="20"/>
          <w:lang w:val="fr-FR"/>
        </w:rPr>
        <w:t xml:space="preserve"> </w:t>
      </w:r>
    </w:p>
    <w:p w14:paraId="64B403F6" w14:textId="77777777"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Le Fonds a pour objectif de réaliser des investissements durables à objectif environnemental, contribuant à l'atténuation du changement climatique, à l'adaptation au changement climatique ou à la transition vers une </w:t>
      </w:r>
      <w:r w:rsidRPr="00E04DF3">
        <w:rPr>
          <w:rFonts w:ascii="Times New Roman" w:eastAsia="Calibri" w:hAnsi="Times New Roman"/>
          <w:bCs/>
          <w:szCs w:val="20"/>
          <w:lang w:val="fr-FR"/>
        </w:rPr>
        <w:lastRenderedPageBreak/>
        <w:t xml:space="preserve">économie circulaire, tout en générant un rendement financier. Le Fonds prévoit d'investir durablement dans des instruments de dette finançant des actifs d'infrastructure, dont 80 % seront considérés comme des investissements durables au sens du règlement SFDR. </w:t>
      </w:r>
    </w:p>
    <w:p w14:paraId="6908D459" w14:textId="77CB5500"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De plus, les investissements durables dans des instruments de dette finançant des actifs d'infrastructure qualifiés de durables au sens du Règlement </w:t>
      </w:r>
      <w:r w:rsidRPr="00E04DF3">
        <w:rPr>
          <w:rFonts w:ascii="Times New Roman" w:hAnsi="Times New Roman"/>
          <w:szCs w:val="20"/>
          <w:lang w:val="fr-FR"/>
        </w:rPr>
        <w:t xml:space="preserve">Taxonomie </w:t>
      </w:r>
      <w:r w:rsidRPr="00E04DF3">
        <w:rPr>
          <w:rFonts w:ascii="Times New Roman" w:eastAsia="Calibri" w:hAnsi="Times New Roman"/>
          <w:bCs/>
          <w:szCs w:val="20"/>
          <w:lang w:val="fr-FR"/>
        </w:rPr>
        <w:t>représenteront au moins 5</w:t>
      </w:r>
      <w:r w:rsidR="001627D3">
        <w:rPr>
          <w:rFonts w:ascii="Times New Roman" w:eastAsia="Calibri" w:hAnsi="Times New Roman"/>
          <w:bCs/>
          <w:szCs w:val="20"/>
          <w:lang w:val="fr-FR"/>
        </w:rPr>
        <w:t>0</w:t>
      </w:r>
      <w:r w:rsidRPr="00E04DF3">
        <w:rPr>
          <w:rFonts w:ascii="Times New Roman" w:eastAsia="Calibri" w:hAnsi="Times New Roman"/>
          <w:bCs/>
          <w:szCs w:val="20"/>
          <w:lang w:val="fr-FR"/>
        </w:rPr>
        <w:t xml:space="preserve"> % de l’Actif Net. Conformément à l'article 9(2) du Règlement SFDR, le Fonds n'a pas désigné d'indice comme indice de référence.</w:t>
      </w:r>
    </w:p>
    <w:p w14:paraId="12C74E53" w14:textId="77777777"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Afin d'éviter toute ambiguïté, le Fonds n'a pas pour objectif la réduction des émissions de carbone. </w:t>
      </w:r>
    </w:p>
    <w:p w14:paraId="03148087" w14:textId="77777777"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L'objectif du Fonds d'investir dans des placements durables conformes à la </w:t>
      </w:r>
      <w:r w:rsidRPr="00E04DF3">
        <w:rPr>
          <w:rFonts w:ascii="Times New Roman" w:hAnsi="Times New Roman"/>
          <w:szCs w:val="20"/>
          <w:lang w:val="fr-FR"/>
        </w:rPr>
        <w:t>Taxonomie Européenne</w:t>
      </w:r>
      <w:r w:rsidRPr="00E04DF3">
        <w:rPr>
          <w:rFonts w:ascii="Times New Roman" w:eastAsia="Calibri" w:hAnsi="Times New Roman"/>
          <w:bCs/>
          <w:szCs w:val="20"/>
          <w:lang w:val="fr-FR"/>
        </w:rPr>
        <w:t xml:space="preserve"> peut contribuer indirectement à une réduction des émissions de carbone. Les efforts du Fonds pour atteindre son objectif seront réalisés par la sélection d'investissements répondant aux critères de durabilité et par la promotion d'actifs d'infrastructure contribuant directement ou indirectement à la transition environnementale, énergétique ou sociale et à la croissance verte.</w:t>
      </w:r>
    </w:p>
    <w:p w14:paraId="44935B43" w14:textId="77777777"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Le Fonds génère un impact positif mesurable sur le monde réel en finançant le développement ou le renouvellement d'infrastructures engagées dans une transition sociale ou environnementale claire et mesurable. Les investissements contribuent à la réalisation d'au moins un des objectifs environnementaux du Fonds, dans les secteurs suivants :</w:t>
      </w:r>
    </w:p>
    <w:p w14:paraId="6420F73A"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(a) Énergies renouvelables ;</w:t>
      </w:r>
    </w:p>
    <w:p w14:paraId="5FB94D67"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(b) Traitement des déchets et autres actifs et services environnementaux ;</w:t>
      </w:r>
    </w:p>
    <w:p w14:paraId="62DB4062"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(c) Efficacité énergétique ;</w:t>
      </w:r>
    </w:p>
    <w:p w14:paraId="1041D2E3"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(d) Réseaux de chaleur verts ;</w:t>
      </w:r>
    </w:p>
    <w:p w14:paraId="4843F56D"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(e) Centres de données alimentés en électricité verte ;</w:t>
      </w:r>
    </w:p>
    <w:p w14:paraId="722B41D1"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(f) Mobilité verte ;</w:t>
      </w:r>
    </w:p>
    <w:p w14:paraId="0088EC5C"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(g) Hydrogène vert ;</w:t>
      </w:r>
    </w:p>
    <w:p w14:paraId="1FE03B99"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(h) Réseaux électriques intelligents ;</w:t>
      </w:r>
    </w:p>
    <w:p w14:paraId="785B1C92"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(i) Autres actifs de télécommunications éligibles à la </w:t>
      </w:r>
      <w:r w:rsidRPr="00E04DF3">
        <w:rPr>
          <w:rFonts w:ascii="Times New Roman" w:hAnsi="Times New Roman"/>
          <w:szCs w:val="20"/>
          <w:lang w:val="fr-FR"/>
        </w:rPr>
        <w:t xml:space="preserve">Taxonomie Européenne </w:t>
      </w:r>
      <w:r w:rsidRPr="00E04DF3">
        <w:rPr>
          <w:rFonts w:ascii="Times New Roman" w:eastAsia="Calibri" w:hAnsi="Times New Roman"/>
          <w:bCs/>
          <w:szCs w:val="20"/>
          <w:lang w:val="fr-FR"/>
        </w:rPr>
        <w:t>; et</w:t>
      </w:r>
    </w:p>
    <w:p w14:paraId="5A63F706"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(j) Infrastructures sociales bénéficiant d'une certification environnementale appropriée (BREEAM, LEED ou HQE) ;</w:t>
      </w:r>
    </w:p>
    <w:p w14:paraId="48088BA7" w14:textId="77777777" w:rsidR="00E04DF3" w:rsidRPr="00E04DF3" w:rsidRDefault="00E04DF3" w:rsidP="00E04DF3">
      <w:pPr>
        <w:spacing w:before="120" w:after="120" w:line="276" w:lineRule="auto"/>
        <w:ind w:left="426"/>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(k) Autres actifs éligibles à la </w:t>
      </w:r>
      <w:r w:rsidRPr="00E04DF3">
        <w:rPr>
          <w:rFonts w:ascii="Times New Roman" w:hAnsi="Times New Roman"/>
          <w:szCs w:val="20"/>
          <w:lang w:val="fr-FR"/>
        </w:rPr>
        <w:t>Taxonomie Européenne</w:t>
      </w:r>
      <w:r w:rsidRPr="00E04DF3">
        <w:rPr>
          <w:rFonts w:ascii="Times New Roman" w:eastAsia="Calibri" w:hAnsi="Times New Roman"/>
          <w:bCs/>
          <w:szCs w:val="20"/>
          <w:lang w:val="fr-FR"/>
        </w:rPr>
        <w:t>.</w:t>
      </w:r>
    </w:p>
    <w:p w14:paraId="0AE263C8" w14:textId="77777777"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Pour chaque investissement, le gestionnaire de portefeuille détermine, sur la base d'indicateurs appropriés, notamment le niveau d'alignement avec la </w:t>
      </w:r>
      <w:r w:rsidRPr="00E04DF3">
        <w:rPr>
          <w:rFonts w:ascii="Times New Roman" w:hAnsi="Times New Roman"/>
          <w:szCs w:val="20"/>
          <w:lang w:val="fr-FR"/>
        </w:rPr>
        <w:t>Taxonomie Européenne</w:t>
      </w:r>
      <w:r w:rsidRPr="00E04DF3">
        <w:rPr>
          <w:rFonts w:ascii="Times New Roman" w:eastAsia="Calibri" w:hAnsi="Times New Roman"/>
          <w:bCs/>
          <w:szCs w:val="20"/>
          <w:lang w:val="fr-FR"/>
        </w:rPr>
        <w:t>, si les activités économiques de l'investissement contribuent positivement à un ou plusieurs objectifs environnementaux en produisant des résultats concrets positifs. Il surveille également l'impact de l'investissement pendant la période d'investissement et partage des informations sur cet impact. De plus, le gestionnaire de portefeuille évalue la contribution positive de chaque investissement aux Objectifs de développement durable des Nations Unies.</w:t>
      </w:r>
    </w:p>
    <w:p w14:paraId="2A1AA887" w14:textId="77777777" w:rsidR="00E04DF3" w:rsidRPr="00E04DF3" w:rsidRDefault="00E04DF3" w:rsidP="00E04DF3">
      <w:pPr>
        <w:spacing w:before="120" w:after="120"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Aucun indice de référence n'a été désigné pour atteindre l'objectif d'investissement durable du Fonds.</w:t>
      </w:r>
    </w:p>
    <w:p w14:paraId="5BC017B6" w14:textId="77777777" w:rsidR="00E04DF3" w:rsidRPr="00E04DF3" w:rsidRDefault="00E04DF3" w:rsidP="00E04DF3">
      <w:pPr>
        <w:suppressAutoHyphens w:val="0"/>
        <w:spacing w:before="120" w:after="120" w:line="276" w:lineRule="auto"/>
        <w:jc w:val="both"/>
        <w:rPr>
          <w:rFonts w:ascii="Times New Roman" w:eastAsia="Calibri" w:hAnsi="Times New Roman"/>
          <w:bCs/>
          <w:szCs w:val="20"/>
          <w:lang w:val="fr-FR"/>
        </w:rPr>
      </w:pPr>
      <w:proofErr w:type="spellStart"/>
      <w:r w:rsidRPr="00E04DF3">
        <w:rPr>
          <w:rFonts w:ascii="Times New Roman" w:eastAsia="Calibri" w:hAnsi="Times New Roman"/>
          <w:bCs/>
          <w:szCs w:val="20"/>
          <w:lang w:val="fr-FR"/>
        </w:rPr>
        <w:t>Veuillez vous</w:t>
      </w:r>
      <w:proofErr w:type="spellEnd"/>
      <w:r w:rsidRPr="00E04DF3">
        <w:rPr>
          <w:rFonts w:ascii="Times New Roman" w:eastAsia="Calibri" w:hAnsi="Times New Roman"/>
          <w:bCs/>
          <w:szCs w:val="20"/>
          <w:lang w:val="fr-FR"/>
        </w:rPr>
        <w:t xml:space="preserve"> référer à la méthodologie utilisée par le gestionnaire de portefeuille, </w:t>
      </w:r>
      <w:proofErr w:type="spellStart"/>
      <w:r w:rsidRPr="00E04DF3">
        <w:rPr>
          <w:rFonts w:ascii="Times New Roman" w:eastAsia="Calibri" w:hAnsi="Times New Roman"/>
          <w:bCs/>
          <w:szCs w:val="20"/>
          <w:lang w:val="fr-FR"/>
        </w:rPr>
        <w:t>Arkea</w:t>
      </w:r>
      <w:proofErr w:type="spellEnd"/>
      <w:r w:rsidRPr="00E04DF3">
        <w:rPr>
          <w:rFonts w:ascii="Times New Roman" w:eastAsia="Calibri" w:hAnsi="Times New Roman"/>
          <w:bCs/>
          <w:szCs w:val="20"/>
          <w:lang w:val="fr-FR"/>
        </w:rPr>
        <w:t xml:space="preserve"> Asset Management, pour qualifier un investissement comme un investissement durable, qui est disponible sur le site : </w:t>
      </w:r>
      <w:hyperlink r:id="rId17" w:history="1">
        <w:r w:rsidRPr="00E04DF3">
          <w:rPr>
            <w:rStyle w:val="Hyperlink"/>
            <w:rFonts w:ascii="Times New Roman" w:eastAsia="Calibri" w:hAnsi="Times New Roman"/>
            <w:bCs/>
            <w:szCs w:val="20"/>
            <w:lang w:val="fr-FR"/>
          </w:rPr>
          <w:t>https://www.arkea-am.com/finance-durable.html</w:t>
        </w:r>
      </w:hyperlink>
      <w:r w:rsidRPr="00E04DF3">
        <w:rPr>
          <w:rFonts w:ascii="Times New Roman" w:eastAsia="Calibri" w:hAnsi="Times New Roman"/>
          <w:bCs/>
          <w:szCs w:val="20"/>
          <w:lang w:val="fr-FR"/>
        </w:rPr>
        <w:t>.</w:t>
      </w:r>
    </w:p>
    <w:p w14:paraId="735A84B2" w14:textId="77777777" w:rsidR="00E04DF3" w:rsidRPr="00E04DF3" w:rsidRDefault="00E04DF3" w:rsidP="00E04DF3">
      <w:pPr>
        <w:spacing w:before="120" w:after="120" w:line="276" w:lineRule="auto"/>
        <w:jc w:val="both"/>
        <w:rPr>
          <w:rFonts w:ascii="Times New Roman" w:eastAsia="Calibri" w:hAnsi="Times New Roman"/>
          <w:bCs/>
          <w:szCs w:val="20"/>
          <w:lang w:val="fr-FR"/>
        </w:rPr>
      </w:pPr>
    </w:p>
    <w:p w14:paraId="72A189DC"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b/>
          <w:bCs/>
          <w:i/>
          <w:szCs w:val="20"/>
          <w:lang w:val="fr-FR"/>
        </w:rPr>
        <w:t xml:space="preserve">Les indicateurs de durabilité </w:t>
      </w:r>
      <w:r w:rsidRPr="00E04DF3">
        <w:rPr>
          <w:rFonts w:ascii="Times New Roman" w:eastAsia="Calibri" w:hAnsi="Times New Roman"/>
          <w:i/>
          <w:szCs w:val="20"/>
          <w:lang w:val="fr-FR"/>
        </w:rPr>
        <w:t>permettent de mesurer la manière dont les objectifs de durabilité de ce produit financier sont atteints.</w:t>
      </w:r>
    </w:p>
    <w:p w14:paraId="3A32BE06" w14:textId="77777777" w:rsidR="00E04DF3" w:rsidRPr="00E04DF3" w:rsidRDefault="00E04DF3" w:rsidP="00E04DF3">
      <w:pPr>
        <w:numPr>
          <w:ilvl w:val="0"/>
          <w:numId w:val="53"/>
        </w:num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lastRenderedPageBreak/>
        <w:t>Quels sont les indicateurs de durabilité utilisés pour mesurer la réalisation de l'objectif d'investissement durable de ce produit financier ?</w:t>
      </w:r>
    </w:p>
    <w:p w14:paraId="47B0C4D2" w14:textId="77777777" w:rsidR="00E04DF3" w:rsidRPr="00E04DF3" w:rsidRDefault="00E04DF3" w:rsidP="00E04DF3">
      <w:pPr>
        <w:spacing w:before="120" w:after="120" w:line="264" w:lineRule="auto"/>
        <w:jc w:val="both"/>
        <w:rPr>
          <w:rFonts w:ascii="Times New Roman" w:eastAsia="Calibri" w:hAnsi="Times New Roman"/>
          <w:bCs/>
          <w:szCs w:val="20"/>
          <w:lang w:val="fr-FR"/>
        </w:rPr>
      </w:pPr>
      <w:r w:rsidRPr="00E04DF3">
        <w:rPr>
          <w:rFonts w:ascii="Times New Roman" w:eastAsia="Calibri" w:hAnsi="Times New Roman"/>
          <w:bCs/>
          <w:szCs w:val="20"/>
          <w:lang w:val="fr-FR"/>
        </w:rPr>
        <w:t>Le Délégataire de Gestion utilise une série d'indicateurs de durabilité pour mesurer l'impact des investissements et l'atteinte de l'objectif d'investissement durable du Fonds. Les principaux indicateurs de durabilité utilisés pour mesurer l'atteinte de cet objectif sont :</w:t>
      </w:r>
    </w:p>
    <w:p w14:paraId="637B818E" w14:textId="77777777" w:rsidR="00E04DF3" w:rsidRPr="00E04DF3" w:rsidRDefault="00E04DF3" w:rsidP="00E04DF3">
      <w:pPr>
        <w:keepNext/>
        <w:numPr>
          <w:ilvl w:val="4"/>
          <w:numId w:val="0"/>
        </w:numPr>
        <w:tabs>
          <w:tab w:val="num" w:pos="1418"/>
        </w:tabs>
        <w:spacing w:after="200" w:line="240" w:lineRule="auto"/>
        <w:ind w:left="1418" w:hanging="567"/>
        <w:jc w:val="both"/>
        <w:outlineLvl w:val="4"/>
        <w:rPr>
          <w:rFonts w:ascii="Times New Roman" w:eastAsia="MS PGothic" w:hAnsi="Times New Roman"/>
          <w:szCs w:val="20"/>
          <w:lang w:val="fr-FR"/>
        </w:rPr>
      </w:pPr>
      <w:proofErr w:type="gramStart"/>
      <w:r w:rsidRPr="00E04DF3">
        <w:rPr>
          <w:rFonts w:ascii="Times New Roman" w:eastAsia="MS PGothic" w:hAnsi="Times New Roman"/>
          <w:szCs w:val="20"/>
          <w:lang w:val="fr-FR"/>
        </w:rPr>
        <w:t>le</w:t>
      </w:r>
      <w:proofErr w:type="gramEnd"/>
      <w:r w:rsidRPr="00E04DF3">
        <w:rPr>
          <w:rFonts w:ascii="Times New Roman" w:eastAsia="MS PGothic" w:hAnsi="Times New Roman"/>
          <w:szCs w:val="20"/>
          <w:lang w:val="fr-FR"/>
        </w:rPr>
        <w:t xml:space="preserve"> pourcentage d'alignement avec la Taxonomie Européenne pour l'objectif environnemental concerné ;</w:t>
      </w:r>
    </w:p>
    <w:p w14:paraId="1426198D" w14:textId="77777777" w:rsidR="00E04DF3" w:rsidRPr="00E04DF3" w:rsidRDefault="00E04DF3" w:rsidP="00E04DF3">
      <w:pPr>
        <w:keepNext/>
        <w:numPr>
          <w:ilvl w:val="4"/>
          <w:numId w:val="0"/>
        </w:numPr>
        <w:tabs>
          <w:tab w:val="num" w:pos="1418"/>
        </w:tabs>
        <w:spacing w:after="200" w:line="240" w:lineRule="auto"/>
        <w:ind w:left="1418" w:hanging="567"/>
        <w:outlineLvl w:val="4"/>
        <w:rPr>
          <w:rFonts w:ascii="Times New Roman" w:eastAsia="MS PGothic" w:hAnsi="Times New Roman"/>
          <w:szCs w:val="20"/>
          <w:lang w:val="fr-FR"/>
        </w:rPr>
      </w:pPr>
      <w:proofErr w:type="gramStart"/>
      <w:r w:rsidRPr="00E04DF3">
        <w:rPr>
          <w:rFonts w:ascii="Times New Roman" w:eastAsia="MS PGothic" w:hAnsi="Times New Roman"/>
          <w:szCs w:val="20"/>
          <w:lang w:val="fr-FR"/>
        </w:rPr>
        <w:t>l'indicateur</w:t>
      </w:r>
      <w:proofErr w:type="gramEnd"/>
      <w:r w:rsidRPr="00E04DF3">
        <w:rPr>
          <w:rFonts w:ascii="Times New Roman" w:eastAsia="MS PGothic" w:hAnsi="Times New Roman"/>
          <w:szCs w:val="20"/>
          <w:lang w:val="fr-FR"/>
        </w:rPr>
        <w:t xml:space="preserve"> relatif aux tonnes d'émissions de CO2 évitées.</w:t>
      </w:r>
    </w:p>
    <w:p w14:paraId="14AEFE75" w14:textId="77777777" w:rsidR="00E04DF3" w:rsidRPr="00E04DF3" w:rsidRDefault="00E04DF3" w:rsidP="00E04DF3">
      <w:pPr>
        <w:spacing w:before="120" w:after="120" w:line="264" w:lineRule="auto"/>
        <w:jc w:val="both"/>
        <w:rPr>
          <w:rFonts w:ascii="Times New Roman" w:eastAsia="MS Gothic" w:hAnsi="Times New Roman"/>
          <w:szCs w:val="20"/>
          <w:lang w:val="fr-FR"/>
        </w:rPr>
      </w:pPr>
      <w:r w:rsidRPr="00E04DF3">
        <w:rPr>
          <w:rFonts w:ascii="Times New Roman" w:eastAsia="Calibri" w:hAnsi="Times New Roman"/>
          <w:bCs/>
          <w:szCs w:val="20"/>
          <w:lang w:val="fr-FR"/>
        </w:rPr>
        <w:t>La mesure des indicateurs de durabilité définis pour chaque investissement permettra également au Délégataire de Gestion d'évaluer la contribution positive de chaque investissement aux Objectifs de développement durable des Nations Unies, notamment l'ODD 7 (Énergie propre et d'un coût abordable) et l'ODD 13 (Action pour le climat).</w:t>
      </w:r>
    </w:p>
    <w:p w14:paraId="186485E1" w14:textId="77777777" w:rsidR="00E04DF3" w:rsidRPr="004C55F7" w:rsidRDefault="00E04DF3" w:rsidP="00E04DF3">
      <w:pPr>
        <w:spacing w:before="120" w:after="120" w:line="264" w:lineRule="auto"/>
        <w:jc w:val="both"/>
        <w:rPr>
          <w:rFonts w:ascii="Times New Roman" w:eastAsia="Calibri" w:hAnsi="Times New Roman"/>
          <w:szCs w:val="20"/>
          <w:lang w:val="fr-CH"/>
        </w:rPr>
      </w:pPr>
    </w:p>
    <w:p w14:paraId="6370C521" w14:textId="77777777" w:rsidR="00E04DF3" w:rsidRPr="00E04DF3" w:rsidRDefault="00E04DF3" w:rsidP="00E04DF3">
      <w:pPr>
        <w:numPr>
          <w:ilvl w:val="0"/>
          <w:numId w:val="53"/>
        </w:num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 xml:space="preserve">Dans quelle mesure les investissements durables ne causent-ils pas de préjudice important à un objectif d’investissement durable sur le plan environnemental ou social ? </w:t>
      </w:r>
    </w:p>
    <w:p w14:paraId="78476C42" w14:textId="77777777" w:rsidR="00E04DF3" w:rsidRPr="00E04DF3" w:rsidRDefault="00E04DF3" w:rsidP="00E04DF3">
      <w:pPr>
        <w:spacing w:before="120" w:after="120" w:line="276" w:lineRule="auto"/>
        <w:ind w:left="720"/>
        <w:contextualSpacing/>
        <w:jc w:val="both"/>
        <w:rPr>
          <w:rFonts w:ascii="Times New Roman" w:eastAsia="Calibri" w:hAnsi="Times New Roman"/>
          <w:szCs w:val="20"/>
          <w:u w:val="single"/>
          <w:lang w:val="fr-FR"/>
        </w:rPr>
      </w:pPr>
    </w:p>
    <w:p w14:paraId="6711280B" w14:textId="77777777" w:rsidR="00E04DF3" w:rsidRPr="00E04DF3" w:rsidRDefault="00E04DF3" w:rsidP="00E04DF3">
      <w:pPr>
        <w:spacing w:before="120" w:after="120" w:line="276" w:lineRule="auto"/>
        <w:ind w:left="720"/>
        <w:contextualSpacing/>
        <w:jc w:val="both"/>
        <w:rPr>
          <w:rFonts w:ascii="Times New Roman" w:eastAsia="Calibri" w:hAnsi="Times New Roman"/>
          <w:szCs w:val="20"/>
          <w:lang w:val="fr-FR"/>
        </w:rPr>
      </w:pPr>
      <w:r w:rsidRPr="00E04DF3">
        <w:rPr>
          <w:rFonts w:ascii="Times New Roman" w:eastAsia="Calibri" w:hAnsi="Times New Roman"/>
          <w:szCs w:val="20"/>
          <w:lang w:val="fr-FR"/>
        </w:rPr>
        <w:t xml:space="preserve">Une analyse ESG spécifique est réalisée pour chaque investissement et fait partie intégrante du processus de décision et d'approbation. Toute décision d'investissement sera étayée par des analyses internes incluant : les controverses, les exclusions (Pacte mondial et exclusions internes) et les caractéristiques ESG (analyse interne). Pour plus d'informations, veuillez consulter le site web du Délégataire de Gestion : </w:t>
      </w:r>
      <w:hyperlink r:id="rId18" w:history="1">
        <w:r w:rsidRPr="00E04DF3">
          <w:rPr>
            <w:rFonts w:ascii="Times New Roman" w:eastAsia="Calibri" w:hAnsi="Times New Roman"/>
            <w:szCs w:val="20"/>
            <w:u w:val="single"/>
            <w:lang w:val="fr-FR"/>
          </w:rPr>
          <w:t>https://www.arkea-am.com/</w:t>
        </w:r>
      </w:hyperlink>
      <w:r w:rsidRPr="00E04DF3">
        <w:rPr>
          <w:rFonts w:ascii="Times New Roman" w:eastAsia="Calibri" w:hAnsi="Times New Roman"/>
          <w:szCs w:val="20"/>
          <w:lang w:val="fr-FR"/>
        </w:rPr>
        <w:t>.</w:t>
      </w:r>
    </w:p>
    <w:p w14:paraId="183A28CE" w14:textId="77777777" w:rsidR="00E04DF3" w:rsidRPr="00E04DF3" w:rsidRDefault="00E04DF3" w:rsidP="00E04DF3">
      <w:pPr>
        <w:spacing w:before="120" w:after="120" w:line="276" w:lineRule="auto"/>
        <w:ind w:left="720"/>
        <w:contextualSpacing/>
        <w:jc w:val="both"/>
        <w:rPr>
          <w:rFonts w:ascii="Times New Roman" w:eastAsia="Calibri" w:hAnsi="Times New Roman"/>
          <w:szCs w:val="20"/>
          <w:u w:val="single"/>
          <w:lang w:val="fr-FR"/>
        </w:rPr>
      </w:pPr>
    </w:p>
    <w:p w14:paraId="0A3C3584"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b/>
          <w:bCs/>
          <w:i/>
          <w:szCs w:val="20"/>
          <w:lang w:val="fr-FR"/>
        </w:rPr>
        <w:t>Les principales incidences négatives</w:t>
      </w:r>
      <w:r w:rsidRPr="00E04DF3">
        <w:rPr>
          <w:rFonts w:ascii="Times New Roman" w:eastAsia="Calibri" w:hAnsi="Times New Roman"/>
          <w:i/>
          <w:szCs w:val="20"/>
          <w:lang w:val="fr-FR"/>
        </w:rPr>
        <w:t xml:space="preserve"> correspondent aux incidences négatives les plus significatives des décisions d'investissement sur les facteurs de durabilité liés aux questions environnementales, sociales et de personnel, au respect des droits de l'homme et à la lutte contre la corruption et les actes de corruption.</w:t>
      </w:r>
    </w:p>
    <w:p w14:paraId="42DDB1CA" w14:textId="77777777" w:rsidR="00E04DF3" w:rsidRPr="00E04DF3" w:rsidRDefault="00E04DF3" w:rsidP="00E04DF3">
      <w:pPr>
        <w:spacing w:after="200" w:line="276" w:lineRule="auto"/>
        <w:ind w:left="851"/>
        <w:contextualSpacing/>
        <w:jc w:val="both"/>
        <w:rPr>
          <w:rFonts w:ascii="Times New Roman" w:eastAsia="MS Gothic" w:hAnsi="Times New Roman"/>
          <w:szCs w:val="20"/>
          <w:lang w:val="fr-FR"/>
        </w:rPr>
      </w:pPr>
      <w:r w:rsidRPr="00E04DF3">
        <w:rPr>
          <w:rFonts w:ascii="Times New Roman" w:eastAsia="Calibri" w:hAnsi="Times New Roman"/>
          <w:szCs w:val="20"/>
          <w:u w:val="single"/>
          <w:lang w:val="fr-FR"/>
        </w:rPr>
        <w:t>Comment les indicateurs concernant incidences négatives ont-ils été pris en considération ?</w:t>
      </w:r>
    </w:p>
    <w:p w14:paraId="4DFA6BFF" w14:textId="77777777" w:rsidR="00E04DF3" w:rsidRPr="00E04DF3" w:rsidRDefault="00E04DF3" w:rsidP="00E04DF3">
      <w:pPr>
        <w:spacing w:before="120" w:after="120" w:line="264" w:lineRule="auto"/>
        <w:ind w:left="851"/>
        <w:jc w:val="both"/>
        <w:rPr>
          <w:rFonts w:ascii="Times New Roman" w:eastAsia="Calibri" w:hAnsi="Times New Roman"/>
          <w:bCs/>
          <w:szCs w:val="20"/>
          <w:lang w:val="fr-FR"/>
        </w:rPr>
      </w:pPr>
      <w:r w:rsidRPr="00E04DF3">
        <w:rPr>
          <w:rFonts w:ascii="Times New Roman" w:eastAsia="Calibri" w:hAnsi="Times New Roman"/>
          <w:bCs/>
          <w:szCs w:val="20"/>
          <w:lang w:val="fr-FR"/>
        </w:rPr>
        <w:t>Dans le cadre de son évaluation des risques, le Fonds évalue et surveille systématiquement les indicateurs pertinents jugés révélateurs d'impacts négatifs significatifs (y compris la prise en compte des données relatives aux principaux indicateurs d'impact négatif (« </w:t>
      </w:r>
      <w:r w:rsidRPr="00E04DF3">
        <w:rPr>
          <w:rFonts w:ascii="Times New Roman" w:eastAsia="Calibri" w:hAnsi="Times New Roman"/>
          <w:b/>
          <w:szCs w:val="20"/>
          <w:lang w:val="fr-FR"/>
        </w:rPr>
        <w:t>PAI</w:t>
      </w:r>
      <w:r w:rsidRPr="00E04DF3">
        <w:rPr>
          <w:rFonts w:ascii="Times New Roman" w:eastAsia="Calibri" w:hAnsi="Times New Roman"/>
          <w:bCs/>
          <w:szCs w:val="20"/>
          <w:lang w:val="fr-FR"/>
        </w:rPr>
        <w:t> ») obligatoires mentionnés dans le</w:t>
      </w:r>
      <w:r w:rsidRPr="00E04DF3">
        <w:rPr>
          <w:rFonts w:ascii="Times New Roman" w:hAnsi="Times New Roman"/>
          <w:szCs w:val="20"/>
          <w:lang w:val="fr-FR"/>
        </w:rPr>
        <w:t xml:space="preserve"> Règlement SFDR</w:t>
      </w:r>
      <w:r w:rsidRPr="00E04DF3">
        <w:rPr>
          <w:rFonts w:ascii="Times New Roman" w:eastAsia="Calibri" w:hAnsi="Times New Roman"/>
          <w:bCs/>
          <w:szCs w:val="20"/>
          <w:lang w:val="fr-FR"/>
        </w:rPr>
        <w:t>).</w:t>
      </w:r>
    </w:p>
    <w:p w14:paraId="1B0DF8C5" w14:textId="77777777" w:rsidR="00E04DF3" w:rsidRPr="00E04DF3" w:rsidRDefault="00E04DF3" w:rsidP="00E04DF3">
      <w:pPr>
        <w:spacing w:before="120" w:after="120" w:line="264" w:lineRule="auto"/>
        <w:ind w:left="851"/>
        <w:jc w:val="both"/>
        <w:rPr>
          <w:rFonts w:ascii="Times New Roman" w:eastAsia="Calibri" w:hAnsi="Times New Roman"/>
          <w:bCs/>
          <w:szCs w:val="20"/>
          <w:lang w:val="fr-FR"/>
        </w:rPr>
      </w:pPr>
      <w:r w:rsidRPr="00E04DF3">
        <w:rPr>
          <w:rFonts w:ascii="Times New Roman" w:eastAsia="Calibri" w:hAnsi="Times New Roman"/>
          <w:bCs/>
          <w:szCs w:val="20"/>
          <w:lang w:val="fr-FR"/>
        </w:rPr>
        <w:t>Cette analyse repose notamment sur le respect des règles minimales de conduite des affaires, l'analyse des controverses et l'inclusion des PAI issus des listes d'exclusion (politique pétrolière et gazière, politique charbon, armes controversées, etc.).</w:t>
      </w:r>
    </w:p>
    <w:p w14:paraId="020D5CF6" w14:textId="77777777" w:rsidR="00E04DF3" w:rsidRPr="00E04DF3" w:rsidRDefault="00E04DF3" w:rsidP="00E04DF3">
      <w:pPr>
        <w:spacing w:before="120" w:after="120" w:line="264" w:lineRule="auto"/>
        <w:ind w:left="851"/>
        <w:jc w:val="both"/>
        <w:rPr>
          <w:rFonts w:ascii="Times New Roman" w:eastAsia="Calibri" w:hAnsi="Times New Roman"/>
          <w:bCs/>
          <w:szCs w:val="20"/>
          <w:lang w:val="fr-FR"/>
        </w:rPr>
      </w:pPr>
      <w:r w:rsidRPr="00E04DF3">
        <w:rPr>
          <w:rFonts w:ascii="Times New Roman" w:eastAsia="Calibri" w:hAnsi="Times New Roman"/>
          <w:bCs/>
          <w:szCs w:val="20"/>
          <w:lang w:val="fr-FR"/>
        </w:rPr>
        <w:t>Afin de mesurer les principaux impacts négatifs générés par la construction, l'exploitation et la fin de vie des infrastructures financées, un questionnaire PAI est envoyé aux contreparties. Les résultats sont ensuite analysés afin de déterminer si les projets sont conformes aux critères DNSH (</w:t>
      </w:r>
      <w:r w:rsidRPr="00E04DF3">
        <w:rPr>
          <w:rFonts w:ascii="Times New Roman" w:eastAsia="Calibri" w:hAnsi="Times New Roman"/>
          <w:bCs/>
          <w:i/>
          <w:iCs/>
          <w:szCs w:val="20"/>
          <w:lang w:val="fr-FR"/>
        </w:rPr>
        <w:t xml:space="preserve">Do Not </w:t>
      </w:r>
      <w:proofErr w:type="spellStart"/>
      <w:r w:rsidRPr="00E04DF3">
        <w:rPr>
          <w:rFonts w:ascii="Times New Roman" w:eastAsia="Calibri" w:hAnsi="Times New Roman"/>
          <w:bCs/>
          <w:i/>
          <w:iCs/>
          <w:szCs w:val="20"/>
          <w:lang w:val="fr-FR"/>
        </w:rPr>
        <w:t>Significant</w:t>
      </w:r>
      <w:proofErr w:type="spellEnd"/>
      <w:r w:rsidRPr="00E04DF3">
        <w:rPr>
          <w:rFonts w:ascii="Times New Roman" w:eastAsia="Calibri" w:hAnsi="Times New Roman"/>
          <w:bCs/>
          <w:i/>
          <w:iCs/>
          <w:szCs w:val="20"/>
          <w:lang w:val="fr-FR"/>
        </w:rPr>
        <w:t xml:space="preserve"> Harm</w:t>
      </w:r>
      <w:r w:rsidRPr="00E04DF3">
        <w:rPr>
          <w:rFonts w:ascii="Times New Roman" w:eastAsia="Calibri" w:hAnsi="Times New Roman"/>
          <w:bCs/>
          <w:szCs w:val="20"/>
          <w:lang w:val="fr-FR"/>
        </w:rPr>
        <w:t>) du Règlement Taxonomie.</w:t>
      </w:r>
    </w:p>
    <w:p w14:paraId="55B3F01B" w14:textId="77777777" w:rsidR="00E04DF3" w:rsidRPr="00E04DF3" w:rsidRDefault="00E04DF3" w:rsidP="00E04DF3">
      <w:pPr>
        <w:spacing w:before="120" w:after="120" w:line="264" w:lineRule="auto"/>
        <w:ind w:left="851"/>
        <w:jc w:val="both"/>
        <w:rPr>
          <w:rFonts w:ascii="Times New Roman" w:eastAsia="Calibri" w:hAnsi="Times New Roman"/>
          <w:bCs/>
          <w:szCs w:val="20"/>
          <w:lang w:val="fr-FR"/>
        </w:rPr>
      </w:pPr>
    </w:p>
    <w:p w14:paraId="730F1220" w14:textId="77777777" w:rsidR="00E04DF3" w:rsidRPr="00E04DF3" w:rsidRDefault="00E04DF3" w:rsidP="00E04DF3">
      <w:pPr>
        <w:spacing w:line="276" w:lineRule="auto"/>
        <w:jc w:val="both"/>
        <w:rPr>
          <w:rFonts w:ascii="Times New Roman" w:eastAsia="Calibri" w:hAnsi="Times New Roman"/>
          <w:szCs w:val="20"/>
          <w:lang w:val="fr-FR"/>
        </w:rPr>
      </w:pPr>
      <w:r w:rsidRPr="00E04DF3">
        <w:rPr>
          <w:rFonts w:ascii="Times New Roman" w:eastAsia="Calibri" w:hAnsi="Times New Roman"/>
          <w:szCs w:val="20"/>
          <w:u w:val="single"/>
          <w:lang w:val="fr-FR"/>
        </w:rPr>
        <w:t>Dans quelle mesure les investissements durables sont-ils conformes aux principes directeurs de l'OCDE à l'intention des entreprises multinationales et aux principes directeurs des Nations unies relatifs aux entreprises et aux droits de l'homme ?</w:t>
      </w:r>
      <w:r w:rsidRPr="00E04DF3">
        <w:rPr>
          <w:rFonts w:ascii="Times New Roman" w:eastAsia="Calibri" w:hAnsi="Times New Roman"/>
          <w:szCs w:val="20"/>
          <w:lang w:val="fr-FR"/>
        </w:rPr>
        <w:t xml:space="preserve"> </w:t>
      </w:r>
      <w:r w:rsidRPr="00E04DF3">
        <w:rPr>
          <w:rFonts w:ascii="Times New Roman" w:eastAsia="MS Gothic" w:hAnsi="Times New Roman"/>
          <w:szCs w:val="20"/>
          <w:lang w:val="fr-FR"/>
        </w:rPr>
        <w:t xml:space="preserve">Le Fonds investit dans des projets répondant à des normes ESG satisfaisantes tout en excluant les projets impliqués dans de graves violations des normes internationales et ne respectant pas les principes du Pacte mondial des Nations Unies (recherche interne avec l'outil </w:t>
      </w:r>
      <w:proofErr w:type="spellStart"/>
      <w:r w:rsidRPr="00E04DF3">
        <w:rPr>
          <w:rFonts w:ascii="Times New Roman" w:eastAsia="MS Gothic" w:hAnsi="Times New Roman"/>
          <w:szCs w:val="20"/>
          <w:lang w:val="fr-FR"/>
        </w:rPr>
        <w:t>Sustainalytics</w:t>
      </w:r>
      <w:proofErr w:type="spellEnd"/>
      <w:r w:rsidRPr="00E04DF3">
        <w:rPr>
          <w:rFonts w:ascii="Times New Roman" w:eastAsia="MS Gothic" w:hAnsi="Times New Roman"/>
          <w:szCs w:val="20"/>
          <w:lang w:val="fr-FR"/>
        </w:rPr>
        <w:t xml:space="preserve"> Global Screening Standard).</w:t>
      </w:r>
    </w:p>
    <w:p w14:paraId="2437500F" w14:textId="77777777" w:rsidR="00E04DF3" w:rsidRPr="00E04DF3" w:rsidRDefault="00E04DF3" w:rsidP="00E04DF3">
      <w:pPr>
        <w:spacing w:before="120" w:after="120" w:line="276" w:lineRule="auto"/>
        <w:jc w:val="both"/>
        <w:rPr>
          <w:rFonts w:ascii="Times New Roman" w:eastAsia="Calibri" w:hAnsi="Times New Roman"/>
          <w:b/>
          <w:iCs/>
          <w:szCs w:val="20"/>
          <w:lang w:val="fr-FR"/>
        </w:rPr>
      </w:pPr>
      <w:r w:rsidRPr="004C55F7">
        <w:rPr>
          <w:rFonts w:ascii="Times New Roman" w:eastAsia="Calibri" w:hAnsi="Times New Roman"/>
          <w:noProof/>
          <w:szCs w:val="20"/>
        </w:rPr>
        <w:drawing>
          <wp:anchor distT="0" distB="0" distL="114300" distR="114300" simplePos="0" relativeHeight="251664384" behindDoc="1" locked="0" layoutInCell="1" allowOverlap="1" wp14:anchorId="1181876A" wp14:editId="3ED7BBE1">
            <wp:simplePos x="0" y="0"/>
            <wp:positionH relativeFrom="margin">
              <wp:posOffset>40005</wp:posOffset>
            </wp:positionH>
            <wp:positionV relativeFrom="paragraph">
              <wp:posOffset>15875</wp:posOffset>
            </wp:positionV>
            <wp:extent cx="532765" cy="574040"/>
            <wp:effectExtent l="0" t="0" r="635" b="0"/>
            <wp:wrapTight wrapText="bothSides">
              <wp:wrapPolygon edited="0">
                <wp:start x="0" y="0"/>
                <wp:lineTo x="0" y="20788"/>
                <wp:lineTo x="20853" y="20788"/>
                <wp:lineTo x="20853" y="0"/>
                <wp:lineTo x="0" y="0"/>
              </wp:wrapPolygon>
            </wp:wrapTight>
            <wp:docPr id="2" name="Image 2" descr="Une image contenant symbole, logo, Graphique,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symbole, logo, Graphique, blanc&#10;&#10;Le contenu généré par l’IA peut être incorrect."/>
                    <pic:cNvPicPr/>
                  </pic:nvPicPr>
                  <pic:blipFill rotWithShape="1">
                    <a:blip r:embed="rId19">
                      <a:extLst>
                        <a:ext uri="{28A0092B-C50C-407E-A947-70E740481C1C}">
                          <a14:useLocalDpi xmlns:a14="http://schemas.microsoft.com/office/drawing/2010/main" val="0"/>
                        </a:ext>
                      </a:extLst>
                    </a:blip>
                    <a:srcRect l="7134"/>
                    <a:stretch/>
                  </pic:blipFill>
                  <pic:spPr bwMode="auto">
                    <a:xfrm>
                      <a:off x="0" y="0"/>
                      <a:ext cx="532765" cy="574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0721CB" w14:textId="77777777" w:rsidR="00E04DF3" w:rsidRPr="00E04DF3" w:rsidRDefault="00E04DF3" w:rsidP="00E04DF3">
      <w:pPr>
        <w:spacing w:before="120" w:after="120" w:line="276" w:lineRule="auto"/>
        <w:jc w:val="both"/>
        <w:rPr>
          <w:rFonts w:ascii="Times New Roman" w:eastAsia="Calibri" w:hAnsi="Times New Roman"/>
          <w:b/>
          <w:iCs/>
          <w:szCs w:val="20"/>
          <w:lang w:val="fr-FR"/>
        </w:rPr>
      </w:pPr>
      <w:r w:rsidRPr="00E04DF3">
        <w:rPr>
          <w:rFonts w:ascii="Times New Roman" w:eastAsia="Calibri" w:hAnsi="Times New Roman"/>
          <w:b/>
          <w:iCs/>
          <w:szCs w:val="20"/>
          <w:lang w:val="fr-FR"/>
        </w:rPr>
        <w:t>Ce produit financier prend-il en considération les principales incidences négatives sur les facteurs de durabilité ?</w:t>
      </w:r>
    </w:p>
    <w:p w14:paraId="21A85A7D" w14:textId="77777777" w:rsidR="00E04DF3" w:rsidRPr="00E04DF3" w:rsidRDefault="00E04DF3" w:rsidP="00E04DF3">
      <w:pPr>
        <w:spacing w:before="120" w:after="120" w:line="276" w:lineRule="auto"/>
        <w:jc w:val="both"/>
        <w:rPr>
          <w:rFonts w:ascii="Times New Roman" w:eastAsia="Calibri" w:hAnsi="Times New Roman"/>
          <w:b/>
          <w:iCs/>
          <w:szCs w:val="20"/>
          <w:lang w:val="fr-FR"/>
        </w:rPr>
      </w:pPr>
    </w:p>
    <w:p w14:paraId="52A43D0F" w14:textId="77777777" w:rsidR="00E04DF3" w:rsidRPr="00E04DF3" w:rsidRDefault="003D5FE8" w:rsidP="00E04DF3">
      <w:pPr>
        <w:tabs>
          <w:tab w:val="left" w:pos="567"/>
        </w:tabs>
        <w:spacing w:before="120" w:after="120" w:line="276" w:lineRule="auto"/>
        <w:jc w:val="both"/>
        <w:rPr>
          <w:rFonts w:ascii="Times New Roman" w:eastAsia="Calibri" w:hAnsi="Times New Roman"/>
          <w:noProof/>
          <w:szCs w:val="20"/>
          <w:lang w:val="fr-FR"/>
        </w:rPr>
      </w:pPr>
      <w:sdt>
        <w:sdtPr>
          <w:rPr>
            <w:rFonts w:ascii="Times New Roman" w:eastAsia="Calibri" w:hAnsi="Times New Roman"/>
            <w:noProof/>
            <w:szCs w:val="20"/>
            <w:lang w:val="fr-FR"/>
          </w:rPr>
          <w:id w:val="1134530798"/>
          <w14:checkbox>
            <w14:checked w14:val="1"/>
            <w14:checkedState w14:val="2612" w14:font="MS Gothic"/>
            <w14:uncheckedState w14:val="2610" w14:font="MS Gothic"/>
          </w14:checkbox>
        </w:sdtPr>
        <w:sdtEndPr/>
        <w:sdtContent>
          <w:r w:rsidR="00E04DF3" w:rsidRPr="00E04DF3">
            <w:rPr>
              <w:rFonts w:ascii="Segoe UI Symbol" w:eastAsia="Calibri" w:hAnsi="Segoe UI Symbol" w:cs="Segoe UI Symbol"/>
              <w:noProof/>
              <w:szCs w:val="20"/>
              <w:lang w:val="fr-FR"/>
            </w:rPr>
            <w:t>☒</w:t>
          </w:r>
        </w:sdtContent>
      </w:sdt>
      <w:r w:rsidR="00E04DF3" w:rsidRPr="00E04DF3">
        <w:rPr>
          <w:rFonts w:ascii="Times New Roman" w:eastAsia="Calibri" w:hAnsi="Times New Roman"/>
          <w:noProof/>
          <w:szCs w:val="20"/>
          <w:lang w:val="fr-FR"/>
        </w:rPr>
        <w:tab/>
        <w:t xml:space="preserve"> Les principaux indicateurs d'impact négatif (PAI) sont pris en compte dans l'évaluation de l'impact négatif et les résultats sont intégrés au test DNSH.</w:t>
      </w:r>
    </w:p>
    <w:p w14:paraId="01C74584" w14:textId="77777777" w:rsidR="00E04DF3" w:rsidRPr="00E04DF3" w:rsidRDefault="003D5FE8" w:rsidP="00E04DF3">
      <w:pPr>
        <w:tabs>
          <w:tab w:val="left" w:pos="567"/>
        </w:tabs>
        <w:spacing w:before="120" w:after="120" w:line="276" w:lineRule="auto"/>
        <w:jc w:val="both"/>
        <w:rPr>
          <w:rFonts w:ascii="Times New Roman" w:eastAsia="Calibri" w:hAnsi="Times New Roman"/>
          <w:noProof/>
          <w:szCs w:val="20"/>
          <w:lang w:val="fr-FR"/>
        </w:rPr>
      </w:pPr>
      <w:sdt>
        <w:sdtPr>
          <w:rPr>
            <w:rFonts w:ascii="Times New Roman" w:eastAsia="Calibri" w:hAnsi="Times New Roman"/>
            <w:noProof/>
            <w:szCs w:val="20"/>
            <w:lang w:val="fr-FR"/>
          </w:rPr>
          <w:id w:val="1628512924"/>
          <w14:checkbox>
            <w14:checked w14:val="0"/>
            <w14:checkedState w14:val="2612" w14:font="MS Gothic"/>
            <w14:uncheckedState w14:val="2610" w14:font="MS Gothic"/>
          </w14:checkbox>
        </w:sdtPr>
        <w:sdtEndPr/>
        <w:sdtContent>
          <w:r w:rsidR="00E04DF3" w:rsidRPr="00E04DF3">
            <w:rPr>
              <w:rFonts w:ascii="Segoe UI Symbol" w:eastAsia="Calibri" w:hAnsi="Segoe UI Symbol" w:cs="Segoe UI Symbol"/>
              <w:noProof/>
              <w:szCs w:val="20"/>
              <w:lang w:val="fr-FR"/>
            </w:rPr>
            <w:t>☐</w:t>
          </w:r>
        </w:sdtContent>
      </w:sdt>
      <w:r w:rsidR="00E04DF3" w:rsidRPr="00E04DF3">
        <w:rPr>
          <w:rFonts w:ascii="Times New Roman" w:eastAsia="Calibri" w:hAnsi="Times New Roman"/>
          <w:noProof/>
          <w:szCs w:val="20"/>
          <w:lang w:val="fr-FR"/>
        </w:rPr>
        <w:tab/>
        <w:t xml:space="preserve"> Non</w:t>
      </w:r>
    </w:p>
    <w:p w14:paraId="54C27CFE" w14:textId="77777777" w:rsidR="00E04DF3" w:rsidRPr="00E04DF3" w:rsidRDefault="00E04DF3" w:rsidP="00E04DF3">
      <w:pPr>
        <w:spacing w:before="120" w:after="120" w:line="276" w:lineRule="auto"/>
        <w:jc w:val="both"/>
        <w:rPr>
          <w:rFonts w:ascii="Times New Roman" w:eastAsia="Calibri" w:hAnsi="Times New Roman"/>
          <w:szCs w:val="20"/>
          <w:lang w:val="fr-FR"/>
        </w:rPr>
      </w:pPr>
      <w:r w:rsidRPr="004C55F7">
        <w:rPr>
          <w:rFonts w:ascii="Times New Roman" w:eastAsia="Calibri" w:hAnsi="Times New Roman"/>
          <w:noProof/>
          <w:szCs w:val="20"/>
        </w:rPr>
        <w:drawing>
          <wp:anchor distT="0" distB="0" distL="114300" distR="114300" simplePos="0" relativeHeight="251665408" behindDoc="1" locked="0" layoutInCell="1" allowOverlap="1" wp14:anchorId="4A4D3E03" wp14:editId="754F6992">
            <wp:simplePos x="0" y="0"/>
            <wp:positionH relativeFrom="margin">
              <wp:posOffset>61270</wp:posOffset>
            </wp:positionH>
            <wp:positionV relativeFrom="paragraph">
              <wp:posOffset>82550</wp:posOffset>
            </wp:positionV>
            <wp:extent cx="594995" cy="690880"/>
            <wp:effectExtent l="0" t="0" r="0" b="0"/>
            <wp:wrapTight wrapText="bothSides">
              <wp:wrapPolygon edited="0">
                <wp:start x="0" y="0"/>
                <wp:lineTo x="0" y="20846"/>
                <wp:lineTo x="20747" y="20846"/>
                <wp:lineTo x="20747" y="0"/>
                <wp:lineTo x="0" y="0"/>
              </wp:wrapPolygon>
            </wp:wrapTight>
            <wp:docPr id="3" name="Image 3" descr="Une image contenant horloge, conception, compteur,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horloge, conception, compteur, illustration&#10;&#10;Le contenu généré par l’IA peut être incorrect."/>
                    <pic:cNvPicPr/>
                  </pic:nvPicPr>
                  <pic:blipFill rotWithShape="1">
                    <a:blip r:embed="rId20">
                      <a:extLst>
                        <a:ext uri="{28A0092B-C50C-407E-A947-70E740481C1C}">
                          <a14:useLocalDpi xmlns:a14="http://schemas.microsoft.com/office/drawing/2010/main" val="0"/>
                        </a:ext>
                      </a:extLst>
                    </a:blip>
                    <a:srcRect l="13851"/>
                    <a:stretch/>
                  </pic:blipFill>
                  <pic:spPr bwMode="auto">
                    <a:xfrm>
                      <a:off x="0" y="0"/>
                      <a:ext cx="594995" cy="690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420447" w14:textId="77777777" w:rsidR="00E04DF3" w:rsidRPr="00E04DF3" w:rsidRDefault="00E04DF3" w:rsidP="00E04DF3">
      <w:pPr>
        <w:tabs>
          <w:tab w:val="left" w:pos="567"/>
        </w:tabs>
        <w:spacing w:before="120" w:after="120" w:line="276" w:lineRule="auto"/>
        <w:jc w:val="both"/>
        <w:rPr>
          <w:rFonts w:ascii="Times New Roman" w:eastAsia="Calibri" w:hAnsi="Times New Roman"/>
          <w:b/>
          <w:szCs w:val="20"/>
          <w:lang w:val="fr-FR"/>
        </w:rPr>
      </w:pPr>
      <w:r w:rsidRPr="00E04DF3">
        <w:rPr>
          <w:rFonts w:ascii="Times New Roman" w:eastAsia="Calibri" w:hAnsi="Times New Roman"/>
          <w:b/>
          <w:szCs w:val="20"/>
          <w:lang w:val="fr-FR"/>
        </w:rPr>
        <w:t>Quelle est la stratégie d'investissement suivie par ce produit financier ?</w:t>
      </w:r>
    </w:p>
    <w:p w14:paraId="33AAE6C5" w14:textId="77777777" w:rsidR="00E04DF3" w:rsidRPr="00E04DF3" w:rsidRDefault="00E04DF3" w:rsidP="00E04DF3">
      <w:pPr>
        <w:jc w:val="both"/>
        <w:rPr>
          <w:rFonts w:ascii="Times New Roman" w:eastAsia="Calibri" w:hAnsi="Times New Roman"/>
          <w:bCs/>
          <w:szCs w:val="20"/>
          <w:lang w:val="fr-FR"/>
        </w:rPr>
      </w:pPr>
      <w:r w:rsidRPr="00E04DF3">
        <w:rPr>
          <w:rFonts w:ascii="Times New Roman" w:eastAsia="Calibri" w:hAnsi="Times New Roman"/>
          <w:bCs/>
          <w:szCs w:val="20"/>
          <w:lang w:val="fr-FR"/>
        </w:rPr>
        <w:t>Le Fonds entend atteindre son objectif d'investissement par la construction d'un portefeuille équilibré d'investissements dans des instruments de dette junior (obligations et/ou prêts) finançant des actifs d'infrastructure qui sont qualifiés d'investissement durable pour au moins 100 % des investissements (en excluant les instruments de liquidité et de couverture auxiliaires).</w:t>
      </w:r>
    </w:p>
    <w:p w14:paraId="3E63D847" w14:textId="77777777" w:rsidR="00E04DF3" w:rsidRPr="00E04DF3" w:rsidRDefault="00E04DF3" w:rsidP="00E04DF3">
      <w:pPr>
        <w:rPr>
          <w:rFonts w:ascii="Times New Roman" w:eastAsia="Calibri" w:hAnsi="Times New Roman"/>
          <w:b/>
          <w:szCs w:val="20"/>
          <w:lang w:val="fr-FR"/>
        </w:rPr>
      </w:pPr>
    </w:p>
    <w:p w14:paraId="176CE4ED" w14:textId="77777777" w:rsidR="00E04DF3" w:rsidRPr="00E04DF3" w:rsidRDefault="00E04DF3" w:rsidP="00E04DF3">
      <w:p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Quels sont les contraintes définies dans la stratégie d'investissement pour sélectionner les investissements en vue d'atteindre l'objectif d'investissement durable ?</w:t>
      </w:r>
    </w:p>
    <w:p w14:paraId="4797165D" w14:textId="77777777" w:rsidR="00E04DF3" w:rsidRPr="00E04DF3" w:rsidRDefault="00E04DF3" w:rsidP="00E04DF3">
      <w:pPr>
        <w:spacing w:before="120" w:after="120" w:line="276" w:lineRule="auto"/>
        <w:contextualSpacing/>
        <w:jc w:val="both"/>
        <w:rPr>
          <w:rFonts w:ascii="Times New Roman" w:eastAsia="Calibri" w:hAnsi="Times New Roman"/>
          <w:szCs w:val="20"/>
          <w:u w:val="single"/>
          <w:lang w:val="fr-FR"/>
        </w:rPr>
      </w:pPr>
    </w:p>
    <w:p w14:paraId="0A41C574" w14:textId="77777777" w:rsidR="00E04DF3" w:rsidRPr="00E04DF3" w:rsidRDefault="00E04DF3" w:rsidP="00E04DF3">
      <w:pPr>
        <w:spacing w:before="120" w:after="120" w:line="276" w:lineRule="auto"/>
        <w:jc w:val="both"/>
        <w:rPr>
          <w:rFonts w:ascii="Times New Roman" w:eastAsia="Calibri" w:hAnsi="Times New Roman"/>
          <w:szCs w:val="20"/>
          <w:lang w:val="fr-FR"/>
        </w:rPr>
      </w:pPr>
      <w:r w:rsidRPr="00E04DF3">
        <w:rPr>
          <w:rFonts w:ascii="Times New Roman" w:eastAsia="Calibri" w:hAnsi="Times New Roman"/>
          <w:szCs w:val="20"/>
          <w:lang w:val="fr-FR"/>
        </w:rPr>
        <w:t>Afin de mesurer la durabilité d'un investissement et sa contribution positive à un objectif social ou environnemental, nous avons décidé de considérer comme durables uniquement les infrastructures liées aux activités suivantes :</w:t>
      </w:r>
    </w:p>
    <w:p w14:paraId="1840BA8D" w14:textId="77777777" w:rsidR="00E04DF3" w:rsidRPr="00E04DF3" w:rsidRDefault="00E04DF3" w:rsidP="00E04DF3">
      <w:pPr>
        <w:numPr>
          <w:ilvl w:val="0"/>
          <w:numId w:val="55"/>
        </w:numPr>
        <w:spacing w:before="120" w:after="120" w:line="276" w:lineRule="auto"/>
        <w:jc w:val="both"/>
        <w:rPr>
          <w:rFonts w:ascii="Times New Roman" w:eastAsia="Calibri" w:hAnsi="Times New Roman"/>
          <w:szCs w:val="20"/>
          <w:lang w:val="fr-FR"/>
        </w:rPr>
      </w:pPr>
      <w:r w:rsidRPr="00E04DF3">
        <w:rPr>
          <w:rFonts w:ascii="Times New Roman" w:eastAsia="Calibri" w:hAnsi="Times New Roman"/>
          <w:b/>
          <w:bCs/>
          <w:szCs w:val="20"/>
          <w:u w:val="single"/>
          <w:lang w:val="fr-FR"/>
        </w:rPr>
        <w:t>Social</w:t>
      </w:r>
      <w:r w:rsidRPr="00E04DF3">
        <w:rPr>
          <w:rFonts w:ascii="Times New Roman" w:eastAsia="Calibri" w:hAnsi="Times New Roman"/>
          <w:szCs w:val="20"/>
          <w:lang w:val="fr-FR"/>
        </w:rPr>
        <w:t xml:space="preserve"> : logement social, santé, éducation, microfinance, digitalisation et lutte contre la pauvreté numérique, réinsertion par l’emploi ;</w:t>
      </w:r>
    </w:p>
    <w:p w14:paraId="06416AAC" w14:textId="77777777" w:rsidR="00E04DF3" w:rsidRPr="00E04DF3" w:rsidRDefault="00E04DF3" w:rsidP="00E04DF3">
      <w:pPr>
        <w:numPr>
          <w:ilvl w:val="0"/>
          <w:numId w:val="55"/>
        </w:numPr>
        <w:spacing w:before="120" w:after="120" w:line="276" w:lineRule="auto"/>
        <w:jc w:val="both"/>
        <w:rPr>
          <w:rFonts w:ascii="Times New Roman" w:eastAsia="Calibri" w:hAnsi="Times New Roman"/>
          <w:szCs w:val="20"/>
          <w:u w:val="single"/>
          <w:lang w:val="fr-FR"/>
        </w:rPr>
      </w:pPr>
      <w:r w:rsidRPr="00E04DF3">
        <w:rPr>
          <w:rFonts w:ascii="Times New Roman" w:eastAsia="Calibri" w:hAnsi="Times New Roman"/>
          <w:b/>
          <w:bCs/>
          <w:szCs w:val="20"/>
          <w:u w:val="single"/>
          <w:lang w:val="fr-FR"/>
        </w:rPr>
        <w:t>Environnemental</w:t>
      </w:r>
      <w:r w:rsidRPr="00E04DF3">
        <w:rPr>
          <w:rFonts w:ascii="Times New Roman" w:eastAsia="Calibri" w:hAnsi="Times New Roman"/>
          <w:szCs w:val="20"/>
          <w:lang w:val="fr-FR"/>
        </w:rPr>
        <w:t xml:space="preserve"> : gestion de l’eau, énergies renouvelables, efficacité énergétique (bâtiments, technologies, etc.), bâtiments écologiques, transports verts, gestion et recyclage des déchets, pollution, agriculture durable.</w:t>
      </w:r>
    </w:p>
    <w:p w14:paraId="16A60BD9" w14:textId="77777777" w:rsidR="00E04DF3" w:rsidRPr="00E04DF3" w:rsidRDefault="00E04DF3" w:rsidP="00E04DF3">
      <w:pPr>
        <w:spacing w:before="120" w:after="120" w:line="276" w:lineRule="auto"/>
        <w:jc w:val="both"/>
        <w:rPr>
          <w:rFonts w:ascii="Times New Roman" w:eastAsia="Calibri" w:hAnsi="Times New Roman"/>
          <w:szCs w:val="20"/>
          <w:lang w:val="fr-FR"/>
        </w:rPr>
      </w:pPr>
      <w:r w:rsidRPr="00E04DF3">
        <w:rPr>
          <w:rFonts w:ascii="Times New Roman" w:eastAsia="Calibri" w:hAnsi="Times New Roman"/>
          <w:szCs w:val="20"/>
          <w:lang w:val="fr-FR"/>
        </w:rPr>
        <w:t xml:space="preserve">Le Fonds investit dans des instruments finançant des actifs d'infrastructures répondant à des normes ESG satisfaisantes tout en excluant les projets impliqués dans des armes controversées : bombes à sous-munitions, mines antipersonnel, armes à uranium appauvri, armes au phosphore blanc, armes biologiques et chimiques, armes nucléaires (données </w:t>
      </w:r>
      <w:proofErr w:type="spellStart"/>
      <w:r w:rsidRPr="00E04DF3">
        <w:rPr>
          <w:rFonts w:ascii="Times New Roman" w:eastAsia="Calibri" w:hAnsi="Times New Roman"/>
          <w:szCs w:val="20"/>
          <w:lang w:val="fr-FR"/>
        </w:rPr>
        <w:t>Sustainalytics</w:t>
      </w:r>
      <w:proofErr w:type="spellEnd"/>
      <w:r w:rsidRPr="00E04DF3">
        <w:rPr>
          <w:rFonts w:ascii="Times New Roman" w:eastAsia="Calibri" w:hAnsi="Times New Roman"/>
          <w:szCs w:val="20"/>
          <w:lang w:val="fr-FR"/>
        </w:rPr>
        <w:t>) projets impliqués dans de graves violations des normes internationales et non conformes aux principes du Pacte mondial de l'ONU (recherche interne avec l'outil Global Compact), projets impliqués dans l'industrie du tabac, projets impliqués dans l'extraction ou la production de charbon (exposés à plus de 10 % de leur chiffre d'affaires ou de leur mix énergétique) émetteurs soumis à des sanctions du Conseil de sécurité de l'ONU et juridictions à haut risque soumises à un « appel à l'action » (actuellement l'Iran et la Corée du Nord) actifs d'exploration ou de développement d'énergie fossile conventionnelle.</w:t>
      </w:r>
    </w:p>
    <w:p w14:paraId="7B21429E" w14:textId="718DF828" w:rsidR="00E04DF3" w:rsidRPr="00E04DF3" w:rsidRDefault="00E04DF3" w:rsidP="00E04DF3">
      <w:pPr>
        <w:spacing w:before="120" w:after="120" w:line="276" w:lineRule="auto"/>
        <w:jc w:val="both"/>
        <w:rPr>
          <w:rFonts w:ascii="Times New Roman" w:eastAsia="Calibri" w:hAnsi="Times New Roman"/>
          <w:szCs w:val="20"/>
          <w:lang w:val="fr-FR"/>
        </w:rPr>
      </w:pPr>
      <w:r w:rsidRPr="00E04DF3">
        <w:rPr>
          <w:rFonts w:ascii="Times New Roman" w:eastAsia="Calibri" w:hAnsi="Times New Roman"/>
          <w:szCs w:val="20"/>
          <w:lang w:val="fr-FR"/>
        </w:rPr>
        <w:t xml:space="preserve">Le Fonds entend atteindre son objectif d'Investissement par la construction d'un portefeuille équilibré d'investissements dans des instruments de dette senior, senior </w:t>
      </w:r>
      <w:proofErr w:type="spellStart"/>
      <w:r w:rsidRPr="00E04DF3">
        <w:rPr>
          <w:rFonts w:ascii="Times New Roman" w:eastAsia="Calibri" w:hAnsi="Times New Roman"/>
          <w:szCs w:val="20"/>
          <w:lang w:val="fr-FR"/>
        </w:rPr>
        <w:t>unitranche</w:t>
      </w:r>
      <w:proofErr w:type="spellEnd"/>
      <w:r w:rsidRPr="00E04DF3">
        <w:rPr>
          <w:rFonts w:ascii="Times New Roman" w:eastAsia="Calibri" w:hAnsi="Times New Roman"/>
          <w:szCs w:val="20"/>
          <w:lang w:val="fr-FR"/>
        </w:rPr>
        <w:t xml:space="preserve"> ou junior (obligations et/ou prêts) finançant des actifs d'infrastructure qualifiés d'investissement durable selon la Taxonomie Européenne pour au moins </w:t>
      </w:r>
      <w:r w:rsidRPr="00E04DF3">
        <w:rPr>
          <w:rFonts w:ascii="Times New Roman" w:eastAsia="Calibri" w:hAnsi="Times New Roman"/>
          <w:bCs/>
          <w:szCs w:val="20"/>
          <w:lang w:val="fr-FR"/>
        </w:rPr>
        <w:t>5</w:t>
      </w:r>
      <w:r w:rsidR="001627D3">
        <w:rPr>
          <w:rFonts w:ascii="Times New Roman" w:eastAsia="Calibri" w:hAnsi="Times New Roman"/>
          <w:bCs/>
          <w:szCs w:val="20"/>
          <w:lang w:val="fr-FR"/>
        </w:rPr>
        <w:t>0</w:t>
      </w:r>
      <w:r w:rsidRPr="00E04DF3">
        <w:rPr>
          <w:rFonts w:ascii="Times New Roman" w:eastAsia="Calibri" w:hAnsi="Times New Roman"/>
          <w:bCs/>
          <w:szCs w:val="20"/>
          <w:lang w:val="fr-FR"/>
        </w:rPr>
        <w:t xml:space="preserve"> % de l’Actif Net</w:t>
      </w:r>
      <w:r w:rsidRPr="00E04DF3">
        <w:rPr>
          <w:rFonts w:ascii="Times New Roman" w:eastAsia="Calibri" w:hAnsi="Times New Roman"/>
          <w:szCs w:val="20"/>
          <w:lang w:val="fr-FR"/>
        </w:rPr>
        <w:t>.</w:t>
      </w:r>
    </w:p>
    <w:p w14:paraId="4605AFD8" w14:textId="77777777" w:rsidR="00E04DF3" w:rsidRPr="00E04DF3" w:rsidRDefault="00E04DF3" w:rsidP="00E04DF3">
      <w:pPr>
        <w:spacing w:before="120" w:after="120" w:line="276" w:lineRule="auto"/>
        <w:jc w:val="both"/>
        <w:rPr>
          <w:rFonts w:ascii="Times New Roman" w:eastAsia="Calibri" w:hAnsi="Times New Roman"/>
          <w:szCs w:val="20"/>
          <w:u w:val="single"/>
          <w:lang w:val="fr-FR"/>
        </w:rPr>
      </w:pPr>
    </w:p>
    <w:p w14:paraId="6337C277"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i/>
          <w:szCs w:val="20"/>
          <w:lang w:val="fr-FR"/>
        </w:rPr>
        <w:t xml:space="preserve">La </w:t>
      </w:r>
      <w:r w:rsidRPr="00E04DF3">
        <w:rPr>
          <w:rFonts w:ascii="Times New Roman" w:eastAsia="Calibri" w:hAnsi="Times New Roman"/>
          <w:b/>
          <w:bCs/>
          <w:i/>
          <w:szCs w:val="20"/>
          <w:lang w:val="fr-FR"/>
        </w:rPr>
        <w:t>stratégie d'investissement</w:t>
      </w:r>
      <w:r w:rsidRPr="00E04DF3">
        <w:rPr>
          <w:rFonts w:ascii="Times New Roman" w:eastAsia="Calibri" w:hAnsi="Times New Roman"/>
          <w:i/>
          <w:szCs w:val="20"/>
          <w:lang w:val="fr-FR"/>
        </w:rPr>
        <w:t xml:space="preserve"> guide les décisions d'investissement selon des facteurs tels que les objectifs d'investissement et la tolérance au risque.</w:t>
      </w:r>
    </w:p>
    <w:p w14:paraId="6D2C36A1" w14:textId="77777777" w:rsidR="00E04DF3" w:rsidRPr="00E04DF3" w:rsidRDefault="00E04DF3" w:rsidP="00E04DF3">
      <w:p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Quelle est la politique mise en œuvre pour évaluer les pratiques de bonne gouvernance des sociétés dans lesquelles le produit financier investit ?</w:t>
      </w:r>
    </w:p>
    <w:p w14:paraId="5438B1CD" w14:textId="77777777" w:rsidR="00E04DF3" w:rsidRPr="00E04DF3" w:rsidRDefault="00E04DF3" w:rsidP="00E04DF3">
      <w:pPr>
        <w:spacing w:before="120" w:after="120" w:line="276" w:lineRule="auto"/>
        <w:contextualSpacing/>
        <w:jc w:val="both"/>
        <w:rPr>
          <w:rFonts w:ascii="Times New Roman" w:eastAsia="Calibri" w:hAnsi="Times New Roman"/>
          <w:szCs w:val="20"/>
          <w:u w:val="single"/>
          <w:lang w:val="fr-FR"/>
        </w:rPr>
      </w:pPr>
    </w:p>
    <w:p w14:paraId="1E09F44B" w14:textId="77777777" w:rsidR="00E04DF3" w:rsidRPr="004C55F7" w:rsidRDefault="00E04DF3" w:rsidP="00E04DF3">
      <w:pPr>
        <w:spacing w:before="120" w:after="120" w:line="276" w:lineRule="auto"/>
        <w:contextualSpacing/>
        <w:jc w:val="both"/>
        <w:rPr>
          <w:rFonts w:ascii="Times New Roman" w:eastAsia="Calibri" w:hAnsi="Times New Roman"/>
          <w:szCs w:val="20"/>
          <w:lang w:val="fr-CH"/>
        </w:rPr>
      </w:pPr>
      <w:r w:rsidRPr="00E04DF3">
        <w:rPr>
          <w:rFonts w:ascii="Times New Roman" w:eastAsia="Calibri" w:hAnsi="Times New Roman"/>
          <w:szCs w:val="20"/>
          <w:lang w:val="fr-FR"/>
        </w:rPr>
        <w:t>Le Fonds cherche à s’assurer que les Sociétés du Portefeuille suivent de bonnes pratiques de gouvernance en définissant des attentes claires en matière de transparence et de responsabilité en matière de durabilité, en ce qui concerne les aspects sociaux, environnementaux et autres aspects de gouvernance d’entreprise</w:t>
      </w:r>
      <w:r w:rsidRPr="004C55F7">
        <w:rPr>
          <w:rFonts w:ascii="Times New Roman" w:eastAsia="Calibri" w:hAnsi="Times New Roman"/>
          <w:szCs w:val="20"/>
          <w:lang w:val="fr-CH"/>
        </w:rPr>
        <w:t>.</w:t>
      </w:r>
    </w:p>
    <w:p w14:paraId="7EEDAD85" w14:textId="77777777" w:rsidR="00E04DF3" w:rsidRPr="004C55F7" w:rsidRDefault="00E04DF3" w:rsidP="00E04DF3">
      <w:pPr>
        <w:spacing w:before="120" w:after="120" w:line="276" w:lineRule="auto"/>
        <w:contextualSpacing/>
        <w:jc w:val="both"/>
        <w:rPr>
          <w:rFonts w:ascii="Times New Roman" w:eastAsia="Calibri" w:hAnsi="Times New Roman"/>
          <w:szCs w:val="20"/>
          <w:lang w:val="fr-CH"/>
        </w:rPr>
      </w:pPr>
    </w:p>
    <w:p w14:paraId="7F26C412"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i/>
          <w:szCs w:val="20"/>
          <w:lang w:val="fr-FR"/>
        </w:rPr>
        <w:t xml:space="preserve">Les </w:t>
      </w:r>
      <w:r w:rsidRPr="00E04DF3">
        <w:rPr>
          <w:rFonts w:ascii="Times New Roman" w:eastAsia="Calibri" w:hAnsi="Times New Roman"/>
          <w:b/>
          <w:bCs/>
          <w:i/>
          <w:szCs w:val="20"/>
          <w:lang w:val="fr-FR"/>
        </w:rPr>
        <w:t xml:space="preserve">pratiques de bonne gouvernance </w:t>
      </w:r>
      <w:r w:rsidRPr="00E04DF3">
        <w:rPr>
          <w:rFonts w:ascii="Times New Roman" w:eastAsia="Calibri" w:hAnsi="Times New Roman"/>
          <w:i/>
          <w:szCs w:val="20"/>
          <w:lang w:val="fr-FR"/>
        </w:rPr>
        <w:t>concernent des structures de gestion saines, les relations avec le personnel, la rémunération du personnel et le respect des obligations fiscales.</w:t>
      </w:r>
    </w:p>
    <w:p w14:paraId="0D3CD104" w14:textId="77777777" w:rsidR="00E04DF3" w:rsidRPr="00E04DF3" w:rsidRDefault="00E04DF3" w:rsidP="00E04DF3">
      <w:pPr>
        <w:spacing w:before="120" w:after="120" w:line="276" w:lineRule="auto"/>
        <w:jc w:val="both"/>
        <w:rPr>
          <w:rFonts w:ascii="Times New Roman" w:eastAsia="MS Gothic" w:hAnsi="Times New Roman"/>
          <w:szCs w:val="20"/>
          <w:highlight w:val="yellow"/>
          <w:lang w:val="fr-FR"/>
        </w:rPr>
      </w:pPr>
    </w:p>
    <w:p w14:paraId="712B3E46" w14:textId="77777777" w:rsidR="00E04DF3" w:rsidRPr="00E04DF3" w:rsidRDefault="00E04DF3" w:rsidP="00E04DF3">
      <w:pPr>
        <w:spacing w:before="120" w:after="120" w:line="276" w:lineRule="auto"/>
        <w:jc w:val="both"/>
        <w:rPr>
          <w:rFonts w:ascii="Times New Roman" w:eastAsia="Calibri" w:hAnsi="Times New Roman"/>
          <w:szCs w:val="20"/>
          <w:lang w:val="fr-FR"/>
        </w:rPr>
      </w:pPr>
    </w:p>
    <w:p w14:paraId="2300E9A2" w14:textId="77777777" w:rsidR="00E04DF3" w:rsidRPr="00E04DF3" w:rsidRDefault="00E04DF3" w:rsidP="00E04DF3">
      <w:pPr>
        <w:spacing w:before="120" w:after="120" w:line="276" w:lineRule="auto"/>
        <w:jc w:val="both"/>
        <w:rPr>
          <w:rFonts w:ascii="Times New Roman" w:eastAsia="Calibri" w:hAnsi="Times New Roman"/>
          <w:szCs w:val="20"/>
          <w:lang w:val="fr-FR"/>
        </w:rPr>
      </w:pPr>
      <w:r w:rsidRPr="004C55F7">
        <w:rPr>
          <w:rFonts w:ascii="Times New Roman" w:eastAsia="Calibri" w:hAnsi="Times New Roman"/>
          <w:noProof/>
          <w:szCs w:val="20"/>
        </w:rPr>
        <w:drawing>
          <wp:anchor distT="0" distB="0" distL="114300" distR="114300" simplePos="0" relativeHeight="251666432" behindDoc="1" locked="0" layoutInCell="1" allowOverlap="1" wp14:anchorId="0967F2BD" wp14:editId="02920725">
            <wp:simplePos x="0" y="0"/>
            <wp:positionH relativeFrom="margin">
              <wp:posOffset>0</wp:posOffset>
            </wp:positionH>
            <wp:positionV relativeFrom="paragraph">
              <wp:posOffset>41437</wp:posOffset>
            </wp:positionV>
            <wp:extent cx="616585" cy="659130"/>
            <wp:effectExtent l="0" t="0" r="0" b="7620"/>
            <wp:wrapTight wrapText="bothSides">
              <wp:wrapPolygon edited="0">
                <wp:start x="0" y="0"/>
                <wp:lineTo x="0" y="21225"/>
                <wp:lineTo x="20688" y="21225"/>
                <wp:lineTo x="20688" y="0"/>
                <wp:lineTo x="0" y="0"/>
              </wp:wrapPolygon>
            </wp:wrapTight>
            <wp:docPr id="4" name="Image 4" descr="Une image contenant cercle, croquis, capture d’écran,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cercle, croquis, capture d’écran, dessin humoristique&#10;&#10;Le contenu généré par l’IA peut être incorrect."/>
                    <pic:cNvPicPr/>
                  </pic:nvPicPr>
                  <pic:blipFill rotWithShape="1">
                    <a:blip r:embed="rId21">
                      <a:extLst>
                        <a:ext uri="{28A0092B-C50C-407E-A947-70E740481C1C}">
                          <a14:useLocalDpi xmlns:a14="http://schemas.microsoft.com/office/drawing/2010/main" val="0"/>
                        </a:ext>
                      </a:extLst>
                    </a:blip>
                    <a:srcRect l="8812"/>
                    <a:stretch/>
                  </pic:blipFill>
                  <pic:spPr bwMode="auto">
                    <a:xfrm>
                      <a:off x="0" y="0"/>
                      <a:ext cx="616585" cy="6591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0FBC66" w14:textId="77777777" w:rsidR="00E04DF3" w:rsidRPr="00E04DF3" w:rsidRDefault="00E04DF3" w:rsidP="00E04DF3">
      <w:pPr>
        <w:spacing w:before="52" w:after="200" w:line="256" w:lineRule="auto"/>
        <w:ind w:left="1134" w:right="984"/>
        <w:jc w:val="both"/>
        <w:rPr>
          <w:rFonts w:ascii="Times New Roman" w:eastAsia="MS Gothic" w:hAnsi="Times New Roman"/>
          <w:i/>
          <w:szCs w:val="20"/>
          <w:lang w:val="fr-FR"/>
        </w:rPr>
      </w:pPr>
      <w:r w:rsidRPr="00E04DF3">
        <w:rPr>
          <w:rFonts w:ascii="Times New Roman" w:eastAsia="Calibri" w:hAnsi="Times New Roman"/>
          <w:b/>
          <w:szCs w:val="20"/>
          <w:lang w:val="fr-FR"/>
        </w:rPr>
        <w:t>Quelle est l’allocation des actifs et la proportion minimale d'investissements durables ?</w:t>
      </w:r>
      <w:r w:rsidRPr="00E04DF3">
        <w:rPr>
          <w:rFonts w:ascii="Times New Roman" w:eastAsia="Calibri" w:hAnsi="Times New Roman"/>
          <w:i/>
          <w:szCs w:val="20"/>
          <w:lang w:val="fr-FR"/>
        </w:rPr>
        <w:t xml:space="preserve"> </w:t>
      </w:r>
    </w:p>
    <w:p w14:paraId="77BB7902" w14:textId="77777777" w:rsidR="00E04DF3" w:rsidRPr="00E04DF3" w:rsidRDefault="00E04DF3" w:rsidP="00E04DF3">
      <w:pPr>
        <w:spacing w:before="52" w:after="200" w:line="256" w:lineRule="auto"/>
        <w:ind w:left="1134" w:right="984"/>
        <w:jc w:val="both"/>
        <w:rPr>
          <w:rFonts w:ascii="Times New Roman" w:eastAsia="Calibri" w:hAnsi="Times New Roman"/>
          <w:iCs/>
          <w:szCs w:val="20"/>
          <w:lang w:val="fr-FR"/>
        </w:rPr>
      </w:pPr>
      <w:r w:rsidRPr="00E04DF3">
        <w:rPr>
          <w:rFonts w:ascii="Times New Roman" w:eastAsia="Calibri" w:hAnsi="Times New Roman"/>
          <w:iCs/>
          <w:szCs w:val="20"/>
          <w:lang w:val="fr-FR"/>
        </w:rPr>
        <w:t>La répartition d'actifs prévue pour ce produit financier est la suivante :</w:t>
      </w:r>
    </w:p>
    <w:p w14:paraId="6E1E278D" w14:textId="77777777" w:rsidR="00E04DF3" w:rsidRPr="00E04DF3" w:rsidRDefault="00E04DF3" w:rsidP="00E04DF3">
      <w:pPr>
        <w:numPr>
          <w:ilvl w:val="0"/>
          <w:numId w:val="56"/>
        </w:numPr>
        <w:spacing w:before="52" w:after="200" w:line="256" w:lineRule="auto"/>
        <w:ind w:right="984"/>
        <w:jc w:val="both"/>
        <w:rPr>
          <w:rFonts w:ascii="Times New Roman" w:eastAsia="Calibri" w:hAnsi="Times New Roman"/>
          <w:iCs/>
          <w:szCs w:val="20"/>
          <w:lang w:val="fr-FR"/>
        </w:rPr>
      </w:pPr>
      <w:r w:rsidRPr="00E04DF3">
        <w:rPr>
          <w:rFonts w:ascii="Times New Roman" w:eastAsia="Calibri" w:hAnsi="Times New Roman"/>
          <w:iCs/>
          <w:szCs w:val="20"/>
          <w:lang w:val="fr-FR"/>
        </w:rPr>
        <w:t>80 % minimum d'investissements durables à objectif environnemental (“#1 Durables”) ;</w:t>
      </w:r>
    </w:p>
    <w:p w14:paraId="15E046BC" w14:textId="4092BBCE" w:rsidR="00E04DF3" w:rsidRPr="00E04DF3" w:rsidRDefault="00E04DF3" w:rsidP="00E04DF3">
      <w:pPr>
        <w:numPr>
          <w:ilvl w:val="0"/>
          <w:numId w:val="56"/>
        </w:numPr>
        <w:spacing w:before="52" w:after="200" w:line="256" w:lineRule="auto"/>
        <w:ind w:right="984"/>
        <w:jc w:val="both"/>
        <w:rPr>
          <w:rFonts w:ascii="Times New Roman" w:eastAsia="Calibri" w:hAnsi="Times New Roman"/>
          <w:iCs/>
          <w:szCs w:val="20"/>
          <w:lang w:val="fr-FR"/>
        </w:rPr>
      </w:pPr>
      <w:r w:rsidRPr="00E04DF3">
        <w:rPr>
          <w:rFonts w:ascii="Times New Roman" w:eastAsia="Calibri" w:hAnsi="Times New Roman"/>
          <w:bCs/>
          <w:szCs w:val="20"/>
          <w:lang w:val="fr-FR"/>
        </w:rPr>
        <w:t>5</w:t>
      </w:r>
      <w:r w:rsidR="001627D3">
        <w:rPr>
          <w:rFonts w:ascii="Times New Roman" w:eastAsia="Calibri" w:hAnsi="Times New Roman"/>
          <w:bCs/>
          <w:szCs w:val="20"/>
          <w:lang w:val="fr-FR"/>
        </w:rPr>
        <w:t>0</w:t>
      </w:r>
      <w:r w:rsidRPr="00E04DF3">
        <w:rPr>
          <w:rFonts w:ascii="Times New Roman" w:eastAsia="Calibri" w:hAnsi="Times New Roman"/>
          <w:bCs/>
          <w:szCs w:val="20"/>
          <w:lang w:val="fr-FR"/>
        </w:rPr>
        <w:t xml:space="preserve"> % de l’Actif Net</w:t>
      </w:r>
      <w:r w:rsidRPr="00E04DF3">
        <w:rPr>
          <w:rFonts w:ascii="Times New Roman" w:eastAsia="Calibri" w:hAnsi="Times New Roman"/>
          <w:iCs/>
          <w:szCs w:val="20"/>
          <w:lang w:val="fr-FR"/>
        </w:rPr>
        <w:t xml:space="preserve"> minimum d'investissements durables conformes à la Taxonomie Européenne ;</w:t>
      </w:r>
    </w:p>
    <w:p w14:paraId="58064D2C" w14:textId="77777777" w:rsidR="00E04DF3" w:rsidRPr="00E04DF3" w:rsidRDefault="00E04DF3" w:rsidP="00E04DF3">
      <w:pPr>
        <w:numPr>
          <w:ilvl w:val="0"/>
          <w:numId w:val="56"/>
        </w:numPr>
        <w:spacing w:before="52" w:after="200" w:line="256" w:lineRule="auto"/>
        <w:ind w:right="984"/>
        <w:jc w:val="both"/>
        <w:rPr>
          <w:rFonts w:ascii="Times New Roman" w:eastAsia="Calibri" w:hAnsi="Times New Roman"/>
          <w:iCs/>
          <w:szCs w:val="20"/>
          <w:lang w:val="fr-FR"/>
        </w:rPr>
      </w:pPr>
      <w:r w:rsidRPr="00E04DF3">
        <w:rPr>
          <w:rFonts w:ascii="Times New Roman" w:eastAsia="Calibri" w:hAnsi="Times New Roman"/>
          <w:iCs/>
          <w:szCs w:val="20"/>
          <w:lang w:val="fr-FR"/>
        </w:rPr>
        <w:t>0 % minimum d'investissements durables non conformes à la Taxonomie Européenne, mais considérés comme environnementalement ou socialement durables au sens du Règlement SFDR.</w:t>
      </w:r>
    </w:p>
    <w:p w14:paraId="04CB77A4" w14:textId="77777777" w:rsidR="00E04DF3" w:rsidRPr="00E04DF3" w:rsidRDefault="00E04DF3" w:rsidP="00E04DF3">
      <w:pPr>
        <w:spacing w:before="52" w:after="200" w:line="256" w:lineRule="auto"/>
        <w:ind w:right="984"/>
        <w:jc w:val="both"/>
        <w:rPr>
          <w:rFonts w:ascii="Times New Roman" w:eastAsia="Calibri" w:hAnsi="Times New Roman"/>
          <w:iCs/>
          <w:szCs w:val="20"/>
          <w:lang w:val="fr-FR"/>
        </w:rPr>
      </w:pPr>
      <w:r w:rsidRPr="00E04DF3">
        <w:rPr>
          <w:rFonts w:ascii="Times New Roman" w:eastAsia="Calibri" w:hAnsi="Times New Roman"/>
          <w:iCs/>
          <w:szCs w:val="20"/>
          <w:lang w:val="fr-FR"/>
        </w:rPr>
        <w:t>La Poche” #2 Non durables” pourra représenter jusqu'à 20 % maximum du Fonds à des fins de placements de la trésorerie et de réalisation d’opérations de couverture du risque de change ou de taux.</w:t>
      </w:r>
    </w:p>
    <w:p w14:paraId="0CB97C37" w14:textId="77777777" w:rsidR="00E04DF3" w:rsidRPr="00E04DF3" w:rsidRDefault="00E04DF3" w:rsidP="00E04DF3">
      <w:pPr>
        <w:spacing w:before="52" w:after="200" w:line="256" w:lineRule="auto"/>
        <w:ind w:right="984"/>
        <w:jc w:val="both"/>
        <w:rPr>
          <w:rFonts w:ascii="Times New Roman" w:eastAsia="Calibri" w:hAnsi="Times New Roman"/>
          <w:iCs/>
          <w:szCs w:val="20"/>
          <w:lang w:val="fr-FR"/>
        </w:rPr>
      </w:pPr>
      <w:r w:rsidRPr="00E04DF3">
        <w:rPr>
          <w:rFonts w:ascii="Times New Roman" w:eastAsia="Calibri" w:hAnsi="Times New Roman"/>
          <w:iCs/>
          <w:szCs w:val="20"/>
          <w:lang w:val="fr-FR"/>
        </w:rPr>
        <w:t>La répartition ci-dessus pourra toutefois varier temporairement en cas d’opérations de souscriptions et/ou de rachat au niveau du Fonds.</w:t>
      </w:r>
    </w:p>
    <w:p w14:paraId="42DEEED8"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4C55F7">
        <w:rPr>
          <w:rFonts w:ascii="Times New Roman" w:eastAsia="Calibri" w:hAnsi="Times New Roman"/>
          <w:b/>
          <w:noProof/>
          <w:szCs w:val="20"/>
        </w:rPr>
        <mc:AlternateContent>
          <mc:Choice Requires="wpg">
            <w:drawing>
              <wp:anchor distT="0" distB="0" distL="0" distR="0" simplePos="0" relativeHeight="251670528" behindDoc="1" locked="0" layoutInCell="1" allowOverlap="1" wp14:anchorId="3D6C48AA" wp14:editId="7E2C7680">
                <wp:simplePos x="0" y="0"/>
                <wp:positionH relativeFrom="margin">
                  <wp:posOffset>433705</wp:posOffset>
                </wp:positionH>
                <wp:positionV relativeFrom="paragraph">
                  <wp:posOffset>376555</wp:posOffset>
                </wp:positionV>
                <wp:extent cx="5166995" cy="2211070"/>
                <wp:effectExtent l="0" t="0" r="14605" b="17780"/>
                <wp:wrapTopAndBottom/>
                <wp:docPr id="37" name="Groupe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66995" cy="2211070"/>
                          <a:chOff x="2514" y="376"/>
                          <a:chExt cx="8054" cy="3053"/>
                        </a:xfrm>
                        <a:solidFill>
                          <a:sysClr val="window" lastClr="FFFFFF">
                            <a:lumMod val="75000"/>
                          </a:sysClr>
                        </a:solidFill>
                      </wpg:grpSpPr>
                      <wps:wsp>
                        <wps:cNvPr id="38" name="Rectangle 26"/>
                        <wps:cNvSpPr>
                          <a:spLocks noChangeArrowheads="1"/>
                        </wps:cNvSpPr>
                        <wps:spPr bwMode="auto">
                          <a:xfrm>
                            <a:off x="2514" y="376"/>
                            <a:ext cx="7951" cy="300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Freeform 27"/>
                        <wps:cNvSpPr>
                          <a:spLocks/>
                        </wps:cNvSpPr>
                        <wps:spPr bwMode="auto">
                          <a:xfrm>
                            <a:off x="3932" y="2247"/>
                            <a:ext cx="264" cy="284"/>
                          </a:xfrm>
                          <a:custGeom>
                            <a:avLst/>
                            <a:gdLst>
                              <a:gd name="T0" fmla="+- 0 3933 3933"/>
                              <a:gd name="T1" fmla="*/ T0 w 264"/>
                              <a:gd name="T2" fmla="+- 0 2247 2247"/>
                              <a:gd name="T3" fmla="*/ 2247 h 284"/>
                              <a:gd name="T4" fmla="+- 0 4064 3933"/>
                              <a:gd name="T5" fmla="*/ T4 w 264"/>
                              <a:gd name="T6" fmla="+- 0 2247 2247"/>
                              <a:gd name="T7" fmla="*/ 2247 h 284"/>
                              <a:gd name="T8" fmla="+- 0 4064 3933"/>
                              <a:gd name="T9" fmla="*/ T8 w 264"/>
                              <a:gd name="T10" fmla="+- 0 2530 2247"/>
                              <a:gd name="T11" fmla="*/ 2530 h 284"/>
                              <a:gd name="T12" fmla="+- 0 4196 3933"/>
                              <a:gd name="T13" fmla="*/ T12 w 264"/>
                              <a:gd name="T14" fmla="+- 0 2530 2247"/>
                              <a:gd name="T15" fmla="*/ 2530 h 284"/>
                            </a:gdLst>
                            <a:ahLst/>
                            <a:cxnLst>
                              <a:cxn ang="0">
                                <a:pos x="T1" y="T3"/>
                              </a:cxn>
                              <a:cxn ang="0">
                                <a:pos x="T5" y="T7"/>
                              </a:cxn>
                              <a:cxn ang="0">
                                <a:pos x="T9" y="T11"/>
                              </a:cxn>
                              <a:cxn ang="0">
                                <a:pos x="T13" y="T15"/>
                              </a:cxn>
                            </a:cxnLst>
                            <a:rect l="0" t="0" r="r" b="b"/>
                            <a:pathLst>
                              <a:path w="264" h="284">
                                <a:moveTo>
                                  <a:pt x="0" y="0"/>
                                </a:moveTo>
                                <a:lnTo>
                                  <a:pt x="131" y="0"/>
                                </a:lnTo>
                                <a:lnTo>
                                  <a:pt x="131" y="283"/>
                                </a:lnTo>
                                <a:lnTo>
                                  <a:pt x="263" y="283"/>
                                </a:lnTo>
                              </a:path>
                            </a:pathLst>
                          </a:custGeom>
                          <a:grpFill/>
                          <a:ln w="6350">
                            <a:solidFill>
                              <a:srgbClr val="C4BD6D"/>
                            </a:solidFill>
                            <a:prstDash val="solid"/>
                            <a:round/>
                            <a:headEnd/>
                            <a:tailEnd/>
                          </a:ln>
                        </wps:spPr>
                        <wps:bodyPr rot="0" vert="horz" wrap="square" lIns="91440" tIns="45720" rIns="91440" bIns="45720" anchor="t" anchorCtr="0" upright="1">
                          <a:noAutofit/>
                        </wps:bodyPr>
                      </wps:wsp>
                      <wps:wsp>
                        <wps:cNvPr id="40" name="Freeform 28"/>
                        <wps:cNvSpPr>
                          <a:spLocks/>
                        </wps:cNvSpPr>
                        <wps:spPr bwMode="auto">
                          <a:xfrm>
                            <a:off x="5513" y="1963"/>
                            <a:ext cx="264" cy="284"/>
                          </a:xfrm>
                          <a:custGeom>
                            <a:avLst/>
                            <a:gdLst>
                              <a:gd name="T0" fmla="+- 0 5513 5513"/>
                              <a:gd name="T1" fmla="*/ T0 w 264"/>
                              <a:gd name="T2" fmla="+- 0 1964 1964"/>
                              <a:gd name="T3" fmla="*/ 1964 h 284"/>
                              <a:gd name="T4" fmla="+- 0 5645 5513"/>
                              <a:gd name="T5" fmla="*/ T4 w 264"/>
                              <a:gd name="T6" fmla="+- 0 1964 1964"/>
                              <a:gd name="T7" fmla="*/ 1964 h 284"/>
                              <a:gd name="T8" fmla="+- 0 5645 5513"/>
                              <a:gd name="T9" fmla="*/ T8 w 264"/>
                              <a:gd name="T10" fmla="+- 0 2247 1964"/>
                              <a:gd name="T11" fmla="*/ 2247 h 284"/>
                              <a:gd name="T12" fmla="+- 0 5777 5513"/>
                              <a:gd name="T13" fmla="*/ T12 w 264"/>
                              <a:gd name="T14" fmla="+- 0 2247 1964"/>
                              <a:gd name="T15" fmla="*/ 2247 h 284"/>
                            </a:gdLst>
                            <a:ahLst/>
                            <a:cxnLst>
                              <a:cxn ang="0">
                                <a:pos x="T1" y="T3"/>
                              </a:cxn>
                              <a:cxn ang="0">
                                <a:pos x="T5" y="T7"/>
                              </a:cxn>
                              <a:cxn ang="0">
                                <a:pos x="T9" y="T11"/>
                              </a:cxn>
                              <a:cxn ang="0">
                                <a:pos x="T13" y="T15"/>
                              </a:cxn>
                            </a:cxnLst>
                            <a:rect l="0" t="0" r="r" b="b"/>
                            <a:pathLst>
                              <a:path w="264" h="284">
                                <a:moveTo>
                                  <a:pt x="0" y="0"/>
                                </a:moveTo>
                                <a:lnTo>
                                  <a:pt x="132" y="0"/>
                                </a:lnTo>
                                <a:lnTo>
                                  <a:pt x="132" y="283"/>
                                </a:lnTo>
                                <a:lnTo>
                                  <a:pt x="264" y="283"/>
                                </a:lnTo>
                              </a:path>
                            </a:pathLst>
                          </a:custGeom>
                          <a:grpFill/>
                          <a:ln w="9525">
                            <a:solidFill>
                              <a:srgbClr val="C04524"/>
                            </a:solidFill>
                            <a:prstDash val="solid"/>
                            <a:round/>
                            <a:headEnd/>
                            <a:tailEnd/>
                          </a:ln>
                        </wps:spPr>
                        <wps:bodyPr rot="0" vert="horz" wrap="square" lIns="91440" tIns="45720" rIns="91440" bIns="45720" anchor="t" anchorCtr="0" upright="1">
                          <a:noAutofit/>
                        </wps:bodyPr>
                      </wps:wsp>
                      <wps:wsp>
                        <wps:cNvPr id="41" name="AutoShape 29"/>
                        <wps:cNvSpPr>
                          <a:spLocks/>
                        </wps:cNvSpPr>
                        <wps:spPr bwMode="auto">
                          <a:xfrm>
                            <a:off x="7093" y="1397"/>
                            <a:ext cx="264" cy="567"/>
                          </a:xfrm>
                          <a:custGeom>
                            <a:avLst/>
                            <a:gdLst>
                              <a:gd name="T0" fmla="+- 0 7094 7094"/>
                              <a:gd name="T1" fmla="*/ T0 w 264"/>
                              <a:gd name="T2" fmla="+- 0 1681 1397"/>
                              <a:gd name="T3" fmla="*/ 1681 h 567"/>
                              <a:gd name="T4" fmla="+- 0 7226 7094"/>
                              <a:gd name="T5" fmla="*/ T4 w 264"/>
                              <a:gd name="T6" fmla="+- 0 1681 1397"/>
                              <a:gd name="T7" fmla="*/ 1681 h 567"/>
                              <a:gd name="T8" fmla="+- 0 7226 7094"/>
                              <a:gd name="T9" fmla="*/ T8 w 264"/>
                              <a:gd name="T10" fmla="+- 0 1964 1397"/>
                              <a:gd name="T11" fmla="*/ 1964 h 567"/>
                              <a:gd name="T12" fmla="+- 0 7357 7094"/>
                              <a:gd name="T13" fmla="*/ T12 w 264"/>
                              <a:gd name="T14" fmla="+- 0 1964 1397"/>
                              <a:gd name="T15" fmla="*/ 1964 h 567"/>
                              <a:gd name="T16" fmla="+- 0 7094 7094"/>
                              <a:gd name="T17" fmla="*/ T16 w 264"/>
                              <a:gd name="T18" fmla="+- 0 1681 1397"/>
                              <a:gd name="T19" fmla="*/ 1681 h 567"/>
                              <a:gd name="T20" fmla="+- 0 7226 7094"/>
                              <a:gd name="T21" fmla="*/ T20 w 264"/>
                              <a:gd name="T22" fmla="+- 0 1681 1397"/>
                              <a:gd name="T23" fmla="*/ 1681 h 567"/>
                              <a:gd name="T24" fmla="+- 0 7226 7094"/>
                              <a:gd name="T25" fmla="*/ T24 w 264"/>
                              <a:gd name="T26" fmla="+- 0 1397 1397"/>
                              <a:gd name="T27" fmla="*/ 1397 h 567"/>
                              <a:gd name="T28" fmla="+- 0 7357 7094"/>
                              <a:gd name="T29" fmla="*/ T28 w 264"/>
                              <a:gd name="T30" fmla="+- 0 1397 1397"/>
                              <a:gd name="T31" fmla="*/ 1397 h 56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4" h="567">
                                <a:moveTo>
                                  <a:pt x="0" y="284"/>
                                </a:moveTo>
                                <a:lnTo>
                                  <a:pt x="132" y="284"/>
                                </a:lnTo>
                                <a:lnTo>
                                  <a:pt x="132" y="567"/>
                                </a:lnTo>
                                <a:lnTo>
                                  <a:pt x="263" y="567"/>
                                </a:lnTo>
                                <a:moveTo>
                                  <a:pt x="0" y="284"/>
                                </a:moveTo>
                                <a:lnTo>
                                  <a:pt x="132" y="284"/>
                                </a:lnTo>
                                <a:lnTo>
                                  <a:pt x="132" y="0"/>
                                </a:lnTo>
                                <a:lnTo>
                                  <a:pt x="263" y="0"/>
                                </a:lnTo>
                              </a:path>
                            </a:pathLst>
                          </a:custGeom>
                          <a:grpFill/>
                          <a:ln w="9525">
                            <a:solidFill>
                              <a:srgbClr val="C04524"/>
                            </a:solidFill>
                            <a:prstDash val="solid"/>
                            <a:round/>
                            <a:headEnd/>
                            <a:tailEnd/>
                          </a:ln>
                        </wps:spPr>
                        <wps:bodyPr rot="0" vert="horz" wrap="square" lIns="91440" tIns="45720" rIns="91440" bIns="45720" anchor="t" anchorCtr="0" upright="1">
                          <a:noAutofit/>
                        </wps:bodyPr>
                      </wps:wsp>
                      <wps:wsp>
                        <wps:cNvPr id="42" name="Freeform 30"/>
                        <wps:cNvSpPr>
                          <a:spLocks/>
                        </wps:cNvSpPr>
                        <wps:spPr bwMode="auto">
                          <a:xfrm>
                            <a:off x="5513" y="1680"/>
                            <a:ext cx="264" cy="284"/>
                          </a:xfrm>
                          <a:custGeom>
                            <a:avLst/>
                            <a:gdLst>
                              <a:gd name="T0" fmla="+- 0 5513 5513"/>
                              <a:gd name="T1" fmla="*/ T0 w 264"/>
                              <a:gd name="T2" fmla="+- 0 1964 1681"/>
                              <a:gd name="T3" fmla="*/ 1964 h 284"/>
                              <a:gd name="T4" fmla="+- 0 5645 5513"/>
                              <a:gd name="T5" fmla="*/ T4 w 264"/>
                              <a:gd name="T6" fmla="+- 0 1964 1681"/>
                              <a:gd name="T7" fmla="*/ 1964 h 284"/>
                              <a:gd name="T8" fmla="+- 0 5645 5513"/>
                              <a:gd name="T9" fmla="*/ T8 w 264"/>
                              <a:gd name="T10" fmla="+- 0 1681 1681"/>
                              <a:gd name="T11" fmla="*/ 1681 h 284"/>
                              <a:gd name="T12" fmla="+- 0 5777 5513"/>
                              <a:gd name="T13" fmla="*/ T12 w 264"/>
                              <a:gd name="T14" fmla="+- 0 1681 1681"/>
                              <a:gd name="T15" fmla="*/ 1681 h 284"/>
                            </a:gdLst>
                            <a:ahLst/>
                            <a:cxnLst>
                              <a:cxn ang="0">
                                <a:pos x="T1" y="T3"/>
                              </a:cxn>
                              <a:cxn ang="0">
                                <a:pos x="T5" y="T7"/>
                              </a:cxn>
                              <a:cxn ang="0">
                                <a:pos x="T9" y="T11"/>
                              </a:cxn>
                              <a:cxn ang="0">
                                <a:pos x="T13" y="T15"/>
                              </a:cxn>
                            </a:cxnLst>
                            <a:rect l="0" t="0" r="r" b="b"/>
                            <a:pathLst>
                              <a:path w="264" h="284">
                                <a:moveTo>
                                  <a:pt x="0" y="283"/>
                                </a:moveTo>
                                <a:lnTo>
                                  <a:pt x="132" y="283"/>
                                </a:lnTo>
                                <a:lnTo>
                                  <a:pt x="132" y="0"/>
                                </a:lnTo>
                                <a:lnTo>
                                  <a:pt x="264" y="0"/>
                                </a:lnTo>
                              </a:path>
                            </a:pathLst>
                          </a:custGeom>
                          <a:grpFill/>
                          <a:ln w="9525">
                            <a:solidFill>
                              <a:srgbClr val="C04524"/>
                            </a:solidFill>
                            <a:prstDash val="solid"/>
                            <a:round/>
                            <a:headEnd/>
                            <a:tailEnd/>
                          </a:ln>
                        </wps:spPr>
                        <wps:bodyPr rot="0" vert="horz" wrap="square" lIns="91440" tIns="45720" rIns="91440" bIns="45720" anchor="t" anchorCtr="0" upright="1">
                          <a:noAutofit/>
                        </wps:bodyPr>
                      </wps:wsp>
                      <wps:wsp>
                        <wps:cNvPr id="43" name="Freeform 31"/>
                        <wps:cNvSpPr>
                          <a:spLocks/>
                        </wps:cNvSpPr>
                        <wps:spPr bwMode="auto">
                          <a:xfrm>
                            <a:off x="3932" y="1963"/>
                            <a:ext cx="264" cy="284"/>
                          </a:xfrm>
                          <a:custGeom>
                            <a:avLst/>
                            <a:gdLst>
                              <a:gd name="T0" fmla="+- 0 3933 3933"/>
                              <a:gd name="T1" fmla="*/ T0 w 264"/>
                              <a:gd name="T2" fmla="+- 0 2247 1964"/>
                              <a:gd name="T3" fmla="*/ 2247 h 284"/>
                              <a:gd name="T4" fmla="+- 0 4064 3933"/>
                              <a:gd name="T5" fmla="*/ T4 w 264"/>
                              <a:gd name="T6" fmla="+- 0 2247 1964"/>
                              <a:gd name="T7" fmla="*/ 2247 h 284"/>
                              <a:gd name="T8" fmla="+- 0 4064 3933"/>
                              <a:gd name="T9" fmla="*/ T8 w 264"/>
                              <a:gd name="T10" fmla="+- 0 1964 1964"/>
                              <a:gd name="T11" fmla="*/ 1964 h 284"/>
                              <a:gd name="T12" fmla="+- 0 4196 3933"/>
                              <a:gd name="T13" fmla="*/ T12 w 264"/>
                              <a:gd name="T14" fmla="+- 0 1964 1964"/>
                              <a:gd name="T15" fmla="*/ 1964 h 284"/>
                            </a:gdLst>
                            <a:ahLst/>
                            <a:cxnLst>
                              <a:cxn ang="0">
                                <a:pos x="T1" y="T3"/>
                              </a:cxn>
                              <a:cxn ang="0">
                                <a:pos x="T5" y="T7"/>
                              </a:cxn>
                              <a:cxn ang="0">
                                <a:pos x="T9" y="T11"/>
                              </a:cxn>
                              <a:cxn ang="0">
                                <a:pos x="T13" y="T15"/>
                              </a:cxn>
                            </a:cxnLst>
                            <a:rect l="0" t="0" r="r" b="b"/>
                            <a:pathLst>
                              <a:path w="264" h="284">
                                <a:moveTo>
                                  <a:pt x="0" y="283"/>
                                </a:moveTo>
                                <a:lnTo>
                                  <a:pt x="131" y="283"/>
                                </a:lnTo>
                                <a:lnTo>
                                  <a:pt x="131" y="0"/>
                                </a:lnTo>
                                <a:lnTo>
                                  <a:pt x="263" y="0"/>
                                </a:lnTo>
                              </a:path>
                            </a:pathLst>
                          </a:custGeom>
                          <a:grpFill/>
                          <a:ln w="6350">
                            <a:solidFill>
                              <a:srgbClr val="C4BD6D"/>
                            </a:solidFill>
                            <a:prstDash val="solid"/>
                            <a:round/>
                            <a:headEnd/>
                            <a:tailEnd/>
                          </a:ln>
                        </wps:spPr>
                        <wps:bodyPr rot="0" vert="horz" wrap="square" lIns="91440" tIns="45720" rIns="91440" bIns="45720" anchor="t" anchorCtr="0" upright="1">
                          <a:noAutofit/>
                        </wps:bodyPr>
                      </wps:wsp>
                      <pic:pic xmlns:pic="http://schemas.openxmlformats.org/drawingml/2006/picture">
                        <pic:nvPicPr>
                          <pic:cNvPr id="44"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5709" y="1449"/>
                            <a:ext cx="1479" cy="54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7291" y="1165"/>
                            <a:ext cx="1450" cy="536"/>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 name="Picture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7248" y="1206"/>
                            <a:ext cx="1534" cy="48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7" name="Picture 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7291" y="1732"/>
                            <a:ext cx="1450" cy="536"/>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8" name="Picture 3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7660" y="1773"/>
                            <a:ext cx="708" cy="48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 name="Picture 3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5709" y="2015"/>
                            <a:ext cx="1452" cy="536"/>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 name="Picture 3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6045" y="2041"/>
                            <a:ext cx="776" cy="516"/>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pic:spPr>
                      </pic:pic>
                      <wps:wsp>
                        <wps:cNvPr id="51" name="Rectangle 39"/>
                        <wps:cNvSpPr>
                          <a:spLocks noChangeArrowheads="1"/>
                        </wps:cNvSpPr>
                        <wps:spPr bwMode="auto">
                          <a:xfrm>
                            <a:off x="8661" y="521"/>
                            <a:ext cx="1805" cy="288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Text Box 40"/>
                        <wps:cNvSpPr txBox="1">
                          <a:spLocks noChangeArrowheads="1"/>
                        </wps:cNvSpPr>
                        <wps:spPr bwMode="auto">
                          <a:xfrm>
                            <a:off x="2514" y="376"/>
                            <a:ext cx="8054" cy="305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D80C07" w14:textId="77777777" w:rsidR="00E04DF3" w:rsidRPr="004D5BFA" w:rsidRDefault="00E04DF3" w:rsidP="00E04DF3">
                              <w:pPr>
                                <w:spacing w:line="182" w:lineRule="exact"/>
                                <w:ind w:left="6299"/>
                                <w:rPr>
                                  <w:rFonts w:ascii="Arial" w:hAnsi="Arial" w:cs="Arial"/>
                                  <w:b/>
                                  <w:sz w:val="18"/>
                                  <w:lang w:val="en-US"/>
                                </w:rPr>
                              </w:pPr>
                            </w:p>
                            <w:p w14:paraId="3C522BD4" w14:textId="77777777" w:rsidR="00E04DF3" w:rsidRPr="004D5BFA" w:rsidRDefault="00E04DF3" w:rsidP="00E04DF3">
                              <w:pPr>
                                <w:spacing w:line="182" w:lineRule="exact"/>
                                <w:ind w:left="6299"/>
                                <w:rPr>
                                  <w:rFonts w:ascii="Arial" w:hAnsi="Arial" w:cs="Arial"/>
                                  <w:b/>
                                  <w:sz w:val="18"/>
                                  <w:lang w:val="en-US"/>
                                </w:rPr>
                              </w:pPr>
                            </w:p>
                            <w:p w14:paraId="37684234" w14:textId="77777777" w:rsidR="00E04DF3" w:rsidRPr="004D5BFA" w:rsidRDefault="00E04DF3" w:rsidP="00E04DF3">
                              <w:pPr>
                                <w:spacing w:line="182" w:lineRule="exact"/>
                                <w:ind w:left="6299"/>
                                <w:rPr>
                                  <w:rFonts w:ascii="Arial" w:hAnsi="Arial" w:cs="Arial"/>
                                  <w:b/>
                                  <w:sz w:val="18"/>
                                  <w:lang w:val="en-US"/>
                                </w:rPr>
                              </w:pPr>
                            </w:p>
                            <w:p w14:paraId="35C084BB" w14:textId="77777777" w:rsidR="00E04DF3" w:rsidRPr="00991BE8" w:rsidRDefault="00E04DF3" w:rsidP="00E04DF3">
                              <w:pPr>
                                <w:spacing w:line="182" w:lineRule="exact"/>
                                <w:ind w:left="6299"/>
                                <w:rPr>
                                  <w:rFonts w:ascii="Arial" w:hAnsi="Arial" w:cs="Arial"/>
                                  <w:b/>
                                  <w:sz w:val="16"/>
                                  <w:lang w:val="fr-CH"/>
                                </w:rPr>
                              </w:pPr>
                              <w:r w:rsidRPr="00991BE8">
                                <w:rPr>
                                  <w:rFonts w:ascii="Arial" w:hAnsi="Arial" w:cs="Arial"/>
                                  <w:sz w:val="16"/>
                                  <w:lang w:val="fr-CH"/>
                                </w:rPr>
                                <w:t xml:space="preserve">La catégorie </w:t>
                              </w:r>
                              <w:r w:rsidRPr="00991BE8">
                                <w:rPr>
                                  <w:rFonts w:ascii="Arial" w:hAnsi="Arial" w:cs="Arial"/>
                                  <w:b/>
                                  <w:sz w:val="16"/>
                                  <w:lang w:val="fr-CH"/>
                                </w:rPr>
                                <w:t>#1 Durables</w:t>
                              </w:r>
                            </w:p>
                            <w:p w14:paraId="35B0CA7C" w14:textId="77777777" w:rsidR="00E04DF3" w:rsidRPr="00991BE8" w:rsidRDefault="00E04DF3" w:rsidP="00E04DF3">
                              <w:pPr>
                                <w:spacing w:line="182" w:lineRule="exact"/>
                                <w:ind w:left="6301"/>
                                <w:rPr>
                                  <w:rFonts w:ascii="Arial" w:hAnsi="Arial" w:cs="Arial"/>
                                  <w:sz w:val="16"/>
                                  <w:lang w:val="fr-CH"/>
                                </w:rPr>
                              </w:pPr>
                              <w:r w:rsidRPr="00991BE8">
                                <w:rPr>
                                  <w:rFonts w:ascii="Arial" w:hAnsi="Arial" w:cs="Arial"/>
                                  <w:spacing w:val="-1"/>
                                  <w:sz w:val="16"/>
                                  <w:lang w:val="fr-CH"/>
                                </w:rPr>
                                <w:t xml:space="preserve">couvre les </w:t>
                              </w:r>
                              <w:r w:rsidRPr="00991BE8">
                                <w:rPr>
                                  <w:rFonts w:ascii="Arial" w:hAnsi="Arial" w:cs="Arial"/>
                                  <w:sz w:val="16"/>
                                  <w:lang w:val="fr-CH"/>
                                </w:rPr>
                                <w:t>investissements durables ayant des objectifs environnementaux ou sociaux.</w:t>
                              </w:r>
                            </w:p>
                            <w:p w14:paraId="5A54B4A3" w14:textId="77777777" w:rsidR="00E04DF3" w:rsidRPr="00991BE8" w:rsidRDefault="00E04DF3" w:rsidP="00E04DF3">
                              <w:pPr>
                                <w:spacing w:line="182" w:lineRule="exact"/>
                                <w:ind w:left="6299"/>
                                <w:rPr>
                                  <w:rFonts w:ascii="Arial" w:hAnsi="Arial" w:cs="Arial"/>
                                  <w:b/>
                                  <w:sz w:val="16"/>
                                  <w:lang w:val="fr-CH"/>
                                </w:rPr>
                              </w:pPr>
                              <w:r w:rsidRPr="00991BE8">
                                <w:rPr>
                                  <w:rFonts w:ascii="Arial" w:hAnsi="Arial" w:cs="Arial"/>
                                  <w:sz w:val="16"/>
                                  <w:lang w:val="fr-CH"/>
                                </w:rPr>
                                <w:t xml:space="preserve">La catégorie </w:t>
                              </w:r>
                              <w:r w:rsidRPr="00991BE8">
                                <w:rPr>
                                  <w:rFonts w:ascii="Arial" w:hAnsi="Arial" w:cs="Arial"/>
                                  <w:b/>
                                  <w:sz w:val="16"/>
                                  <w:lang w:val="fr-CH"/>
                                </w:rPr>
                                <w:t xml:space="preserve">#2 </w:t>
                              </w:r>
                              <w:r w:rsidRPr="00991BE8">
                                <w:rPr>
                                  <w:rFonts w:ascii="Arial" w:hAnsi="Arial" w:cs="Arial"/>
                                  <w:b/>
                                  <w:spacing w:val="-4"/>
                                  <w:sz w:val="16"/>
                                  <w:lang w:val="fr-CH"/>
                                </w:rPr>
                                <w:t xml:space="preserve">Non </w:t>
                              </w:r>
                              <w:r w:rsidRPr="00991BE8">
                                <w:rPr>
                                  <w:rFonts w:ascii="Arial" w:hAnsi="Arial" w:cs="Arial"/>
                                  <w:b/>
                                  <w:sz w:val="16"/>
                                  <w:lang w:val="fr-CH"/>
                                </w:rPr>
                                <w:t xml:space="preserve">durable </w:t>
                              </w:r>
                              <w:r w:rsidRPr="00991BE8">
                                <w:rPr>
                                  <w:rFonts w:ascii="Arial" w:hAnsi="Arial" w:cs="Arial"/>
                                  <w:spacing w:val="-1"/>
                                  <w:sz w:val="16"/>
                                  <w:lang w:val="fr-CH"/>
                                </w:rPr>
                                <w:t>inclut des investissements qui ne sont pas considérés comme des investissements durables</w:t>
                              </w:r>
                              <w:r w:rsidRPr="00991BE8">
                                <w:rPr>
                                  <w:rFonts w:ascii="Arial" w:hAnsi="Arial" w:cs="Arial"/>
                                  <w:sz w:val="16"/>
                                  <w:lang w:val="fr-CH"/>
                                </w:rPr>
                                <w:t>.</w:t>
                              </w:r>
                            </w:p>
                            <w:p w14:paraId="7EA2B6E4" w14:textId="77777777" w:rsidR="00E04DF3" w:rsidRPr="00991BE8" w:rsidRDefault="00E04DF3" w:rsidP="00E04DF3">
                              <w:pPr>
                                <w:spacing w:line="182" w:lineRule="exact"/>
                                <w:ind w:left="6301"/>
                                <w:rPr>
                                  <w:rFonts w:ascii="Arial" w:hAnsi="Arial" w:cs="Arial"/>
                                  <w:sz w:val="19"/>
                                  <w:lang w:val="fr-CH"/>
                                </w:rPr>
                              </w:pPr>
                            </w:p>
                            <w:p w14:paraId="434F3553" w14:textId="77777777" w:rsidR="00E04DF3" w:rsidRPr="00991BE8" w:rsidRDefault="00E04DF3" w:rsidP="00E04DF3">
                              <w:pPr>
                                <w:ind w:left="6301" w:right="253"/>
                                <w:rPr>
                                  <w:rFonts w:ascii="Arial" w:hAnsi="Arial" w:cs="Arial"/>
                                  <w:sz w:val="18"/>
                                  <w:lang w:val="fr-CH"/>
                                </w:rPr>
                              </w:pPr>
                            </w:p>
                          </w:txbxContent>
                        </wps:txbx>
                        <wps:bodyPr rot="0" vert="horz" wrap="square" lIns="0" tIns="0" rIns="0" bIns="0" anchor="t" anchorCtr="0" upright="1">
                          <a:noAutofit/>
                        </wps:bodyPr>
                      </wps:wsp>
                      <wps:wsp>
                        <wps:cNvPr id="53" name="Text Box 41"/>
                        <wps:cNvSpPr txBox="1">
                          <a:spLocks noChangeArrowheads="1"/>
                        </wps:cNvSpPr>
                        <wps:spPr bwMode="auto">
                          <a:xfrm>
                            <a:off x="4196" y="2344"/>
                            <a:ext cx="1318" cy="442"/>
                          </a:xfrm>
                          <a:prstGeom prst="rect">
                            <a:avLst/>
                          </a:prstGeom>
                          <a:solidFill>
                            <a:sysClr val="window" lastClr="FFFFFF">
                              <a:lumMod val="8500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BD8B97" w14:textId="77777777" w:rsidR="00E04DF3" w:rsidRDefault="00E04DF3" w:rsidP="00E04DF3">
                              <w:pPr>
                                <w:jc w:val="center"/>
                                <w:rPr>
                                  <w:rFonts w:ascii="Arial" w:hAnsi="Arial" w:cs="Arial"/>
                                  <w:sz w:val="14"/>
                                  <w:lang w:val="en-US"/>
                                </w:rPr>
                              </w:pPr>
                              <w:r w:rsidRPr="0058433B">
                                <w:rPr>
                                  <w:rFonts w:ascii="Arial" w:hAnsi="Arial" w:cs="Arial"/>
                                  <w:sz w:val="14"/>
                                  <w:lang w:val="en-US"/>
                                </w:rPr>
                                <w:t>#2 Non durables</w:t>
                              </w:r>
                            </w:p>
                            <w:p w14:paraId="12A102EA" w14:textId="77777777" w:rsidR="00E04DF3" w:rsidRPr="0058433B" w:rsidRDefault="00E04DF3" w:rsidP="00E04DF3">
                              <w:pPr>
                                <w:jc w:val="center"/>
                                <w:rPr>
                                  <w:rFonts w:ascii="Arial" w:hAnsi="Arial" w:cs="Arial"/>
                                  <w:sz w:val="14"/>
                                  <w:lang w:val="en-US"/>
                                </w:rPr>
                              </w:pPr>
                              <w:r>
                                <w:rPr>
                                  <w:rFonts w:ascii="Arial" w:hAnsi="Arial" w:cs="Arial"/>
                                  <w:sz w:val="14"/>
                                  <w:lang w:val="en-US"/>
                                </w:rPr>
                                <w:t>0 % min</w:t>
                              </w:r>
                            </w:p>
                          </w:txbxContent>
                        </wps:txbx>
                        <wps:bodyPr rot="0" vert="horz" wrap="square" lIns="0" tIns="0" rIns="0" bIns="0" anchor="ctr" anchorCtr="0" upright="1">
                          <a:noAutofit/>
                        </wps:bodyPr>
                      </wps:wsp>
                      <wps:wsp>
                        <wps:cNvPr id="54" name="Text Box 42"/>
                        <wps:cNvSpPr txBox="1">
                          <a:spLocks noChangeArrowheads="1"/>
                        </wps:cNvSpPr>
                        <wps:spPr bwMode="auto">
                          <a:xfrm>
                            <a:off x="5776" y="2046"/>
                            <a:ext cx="1318" cy="402"/>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F9836E" w14:textId="77777777" w:rsidR="00E04DF3" w:rsidRDefault="00E04DF3" w:rsidP="00E04DF3">
                              <w:pPr>
                                <w:jc w:val="center"/>
                                <w:rPr>
                                  <w:rFonts w:ascii="Arial" w:hAnsi="Arial" w:cs="Arial"/>
                                  <w:color w:val="FFFFFF"/>
                                  <w:sz w:val="14"/>
                                  <w:lang w:val="en-US"/>
                                </w:rPr>
                              </w:pPr>
                              <w:r w:rsidRPr="0058433B">
                                <w:rPr>
                                  <w:rFonts w:ascii="Arial" w:hAnsi="Arial" w:cs="Arial"/>
                                  <w:color w:val="FFFFFF"/>
                                  <w:sz w:val="14"/>
                                  <w:lang w:val="en-US"/>
                                </w:rPr>
                                <w:t>Sociaux</w:t>
                              </w:r>
                            </w:p>
                            <w:p w14:paraId="1033E430" w14:textId="77777777" w:rsidR="00E04DF3" w:rsidRDefault="00E04DF3" w:rsidP="00E04DF3">
                              <w:pPr>
                                <w:jc w:val="center"/>
                                <w:rPr>
                                  <w:rFonts w:ascii="Arial" w:hAnsi="Arial" w:cs="Arial"/>
                                  <w:sz w:val="16"/>
                                </w:rPr>
                              </w:pPr>
                              <w:r>
                                <w:rPr>
                                  <w:rFonts w:ascii="Arial" w:hAnsi="Arial" w:cs="Arial"/>
                                  <w:color w:val="FFFFFF"/>
                                  <w:sz w:val="14"/>
                                  <w:lang w:val="en-US"/>
                                </w:rPr>
                                <w:t>0 % min</w:t>
                              </w:r>
                            </w:p>
                          </w:txbxContent>
                        </wps:txbx>
                        <wps:bodyPr rot="0" vert="horz" wrap="square" lIns="0" tIns="0" rIns="0" bIns="0" anchor="ctr" anchorCtr="0" upright="1">
                          <a:noAutofit/>
                        </wps:bodyPr>
                      </wps:wsp>
                      <wps:wsp>
                        <wps:cNvPr id="55" name="Text Box 43"/>
                        <wps:cNvSpPr txBox="1">
                          <a:spLocks noChangeArrowheads="1"/>
                        </wps:cNvSpPr>
                        <wps:spPr bwMode="auto">
                          <a:xfrm>
                            <a:off x="2615" y="2046"/>
                            <a:ext cx="1318" cy="402"/>
                          </a:xfrm>
                          <a:prstGeom prst="rect">
                            <a:avLst/>
                          </a:prstGeom>
                          <a:solidFill>
                            <a:sysClr val="window" lastClr="FFFFFF">
                              <a:lumMod val="8500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C5B505" w14:textId="77777777" w:rsidR="00E04DF3" w:rsidRPr="0058433B" w:rsidRDefault="00E04DF3" w:rsidP="00E04DF3">
                              <w:pPr>
                                <w:jc w:val="center"/>
                                <w:rPr>
                                  <w:rFonts w:ascii="Arial" w:hAnsi="Arial" w:cs="Arial"/>
                                  <w:sz w:val="16"/>
                                </w:rPr>
                              </w:pPr>
                              <w:r w:rsidRPr="0058433B">
                                <w:rPr>
                                  <w:rFonts w:ascii="Arial" w:hAnsi="Arial" w:cs="Arial"/>
                                  <w:sz w:val="14"/>
                                  <w:lang w:val="en-US"/>
                                </w:rPr>
                                <w:t>Investissements</w:t>
                              </w:r>
                            </w:p>
                          </w:txbxContent>
                        </wps:txbx>
                        <wps:bodyPr rot="0" vert="horz" wrap="square" lIns="0" tIns="0" rIns="0" bIns="0" anchor="ctr" anchorCtr="0" upright="1">
                          <a:noAutofit/>
                        </wps:bodyPr>
                      </wps:wsp>
                      <wps:wsp>
                        <wps:cNvPr id="56" name="Text Box 44"/>
                        <wps:cNvSpPr txBox="1">
                          <a:spLocks noChangeArrowheads="1"/>
                        </wps:cNvSpPr>
                        <wps:spPr bwMode="auto">
                          <a:xfrm>
                            <a:off x="7357" y="1762"/>
                            <a:ext cx="1304" cy="402"/>
                          </a:xfrm>
                          <a:prstGeom prst="rect">
                            <a:avLst/>
                          </a:prstGeom>
                          <a:solidFill>
                            <a:srgbClr val="4F81BD">
                              <a:lumMod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BE4169" w14:textId="77777777" w:rsidR="00E04DF3" w:rsidRDefault="00E04DF3" w:rsidP="00E04DF3">
                              <w:pPr>
                                <w:jc w:val="center"/>
                                <w:rPr>
                                  <w:rFonts w:ascii="Arial" w:hAnsi="Arial" w:cs="Arial"/>
                                  <w:color w:val="FFFFFF"/>
                                  <w:sz w:val="14"/>
                                  <w:lang w:val="en-US"/>
                                </w:rPr>
                              </w:pPr>
                              <w:r w:rsidRPr="0058433B">
                                <w:rPr>
                                  <w:rFonts w:ascii="Arial" w:hAnsi="Arial" w:cs="Arial"/>
                                  <w:color w:val="FFFFFF"/>
                                  <w:sz w:val="14"/>
                                  <w:lang w:val="en-US"/>
                                </w:rPr>
                                <w:t>Autres</w:t>
                              </w:r>
                            </w:p>
                            <w:p w14:paraId="05DFFC4A" w14:textId="77777777" w:rsidR="00E04DF3" w:rsidRPr="0058433B" w:rsidRDefault="00E04DF3" w:rsidP="00E04DF3">
                              <w:pPr>
                                <w:jc w:val="center"/>
                                <w:rPr>
                                  <w:rFonts w:ascii="Arial" w:hAnsi="Arial" w:cs="Arial"/>
                                  <w:color w:val="FFFFFF"/>
                                  <w:sz w:val="14"/>
                                  <w:lang w:val="en-US"/>
                                </w:rPr>
                              </w:pPr>
                              <w:r>
                                <w:rPr>
                                  <w:rFonts w:ascii="Arial" w:hAnsi="Arial" w:cs="Arial"/>
                                  <w:color w:val="FFFFFF"/>
                                  <w:sz w:val="14"/>
                                  <w:lang w:val="en-US"/>
                                </w:rPr>
                                <w:t>0 % min</w:t>
                              </w:r>
                            </w:p>
                          </w:txbxContent>
                        </wps:txbx>
                        <wps:bodyPr rot="0" vert="horz" wrap="square" lIns="0" tIns="0" rIns="0" bIns="0" anchor="ctr" anchorCtr="0" upright="1">
                          <a:noAutofit/>
                        </wps:bodyPr>
                      </wps:wsp>
                      <wps:wsp>
                        <wps:cNvPr id="57" name="Text Box 45"/>
                        <wps:cNvSpPr txBox="1">
                          <a:spLocks noChangeArrowheads="1"/>
                        </wps:cNvSpPr>
                        <wps:spPr bwMode="auto">
                          <a:xfrm>
                            <a:off x="4196" y="1762"/>
                            <a:ext cx="1318" cy="402"/>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DE5DA0" w14:textId="77777777" w:rsidR="00E04DF3" w:rsidRDefault="00E04DF3" w:rsidP="00E04DF3">
                              <w:pPr>
                                <w:jc w:val="center"/>
                                <w:rPr>
                                  <w:rFonts w:ascii="Arial" w:hAnsi="Arial" w:cs="Arial"/>
                                  <w:color w:val="FFFFFF"/>
                                  <w:sz w:val="14"/>
                                  <w:lang w:val="en-US"/>
                                </w:rPr>
                              </w:pPr>
                              <w:r w:rsidRPr="0058433B">
                                <w:rPr>
                                  <w:rFonts w:ascii="Arial" w:hAnsi="Arial" w:cs="Arial"/>
                                  <w:color w:val="FFFFFF"/>
                                  <w:sz w:val="14"/>
                                  <w:lang w:val="en-US"/>
                                </w:rPr>
                                <w:t>#1 Durables</w:t>
                              </w:r>
                            </w:p>
                            <w:p w14:paraId="79BAAC8C" w14:textId="77777777" w:rsidR="00E04DF3" w:rsidRPr="0058433B" w:rsidRDefault="00E04DF3" w:rsidP="00E04DF3">
                              <w:pPr>
                                <w:jc w:val="center"/>
                                <w:rPr>
                                  <w:rFonts w:ascii="Arial" w:hAnsi="Arial" w:cs="Arial"/>
                                  <w:color w:val="FFFFFF"/>
                                  <w:sz w:val="14"/>
                                  <w:lang w:val="en-US"/>
                                </w:rPr>
                              </w:pPr>
                              <w:r>
                                <w:rPr>
                                  <w:rFonts w:ascii="Arial" w:hAnsi="Arial" w:cs="Arial"/>
                                  <w:color w:val="FFFFFF"/>
                                  <w:sz w:val="14"/>
                                  <w:lang w:val="en-US"/>
                                </w:rPr>
                                <w:t>80 % min</w:t>
                              </w:r>
                            </w:p>
                          </w:txbxContent>
                        </wps:txbx>
                        <wps:bodyPr rot="0" vert="horz" wrap="square" lIns="0" tIns="0" rIns="0" bIns="0" anchor="ctr" anchorCtr="0" upright="1">
                          <a:noAutofit/>
                        </wps:bodyPr>
                      </wps:wsp>
                      <wps:wsp>
                        <wps:cNvPr id="58" name="Text Box 46"/>
                        <wps:cNvSpPr txBox="1">
                          <a:spLocks noChangeArrowheads="1"/>
                        </wps:cNvSpPr>
                        <wps:spPr bwMode="auto">
                          <a:xfrm>
                            <a:off x="5776" y="1479"/>
                            <a:ext cx="1318" cy="402"/>
                          </a:xfrm>
                          <a:prstGeom prst="rect">
                            <a:avLst/>
                          </a:prstGeom>
                          <a:solidFill>
                            <a:srgbClr val="4F81BD">
                              <a:lumMod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7A6695" w14:textId="77777777" w:rsidR="00E04DF3" w:rsidRDefault="00E04DF3" w:rsidP="00E04DF3">
                              <w:pPr>
                                <w:jc w:val="center"/>
                                <w:rPr>
                                  <w:rFonts w:ascii="Arial" w:hAnsi="Arial" w:cs="Arial"/>
                                  <w:color w:val="FFFFFF"/>
                                  <w:sz w:val="14"/>
                                  <w:lang w:val="en-US"/>
                                </w:rPr>
                              </w:pPr>
                              <w:r w:rsidRPr="00FA03EF">
                                <w:rPr>
                                  <w:rFonts w:ascii="Arial" w:hAnsi="Arial" w:cs="Arial"/>
                                  <w:color w:val="FFFFFF"/>
                                  <w:sz w:val="14"/>
                                  <w:lang w:val="en-US"/>
                                </w:rPr>
                                <w:t>Environnementaux</w:t>
                              </w:r>
                            </w:p>
                            <w:p w14:paraId="37BE0F03" w14:textId="77777777" w:rsidR="00E04DF3" w:rsidRPr="00FA03EF" w:rsidRDefault="00E04DF3" w:rsidP="00E04DF3">
                              <w:pPr>
                                <w:jc w:val="center"/>
                                <w:rPr>
                                  <w:rFonts w:ascii="Arial" w:hAnsi="Arial" w:cs="Arial"/>
                                  <w:sz w:val="14"/>
                                </w:rPr>
                              </w:pPr>
                              <w:r>
                                <w:rPr>
                                  <w:rFonts w:ascii="Arial" w:hAnsi="Arial" w:cs="Arial"/>
                                  <w:color w:val="FFFFFF"/>
                                  <w:sz w:val="14"/>
                                  <w:lang w:val="en-US"/>
                                </w:rPr>
                                <w:t>80 % min</w:t>
                              </w:r>
                            </w:p>
                          </w:txbxContent>
                        </wps:txbx>
                        <wps:bodyPr rot="0" vert="horz" wrap="square" lIns="0" tIns="0" rIns="0" bIns="0" anchor="ctr" anchorCtr="0" upright="1">
                          <a:noAutofit/>
                        </wps:bodyPr>
                      </wps:wsp>
                      <wps:wsp>
                        <wps:cNvPr id="59" name="Text Box 47"/>
                        <wps:cNvSpPr txBox="1">
                          <a:spLocks noChangeArrowheads="1"/>
                        </wps:cNvSpPr>
                        <wps:spPr bwMode="auto">
                          <a:xfrm>
                            <a:off x="7357" y="1056"/>
                            <a:ext cx="1304" cy="602"/>
                          </a:xfrm>
                          <a:prstGeom prst="rect">
                            <a:avLst/>
                          </a:prstGeom>
                          <a:solidFill>
                            <a:srgbClr val="4F81BD">
                              <a:lumMod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778C32" w14:textId="04809944" w:rsidR="00E04DF3" w:rsidRPr="0058433B" w:rsidRDefault="00E04DF3" w:rsidP="00E04DF3">
                              <w:pPr>
                                <w:jc w:val="center"/>
                                <w:rPr>
                                  <w:rFonts w:ascii="Arial" w:hAnsi="Arial" w:cs="Arial"/>
                                  <w:color w:val="FFFFFF"/>
                                  <w:sz w:val="14"/>
                                  <w:lang w:val="en-US"/>
                                </w:rPr>
                              </w:pPr>
                              <w:r w:rsidRPr="0058433B">
                                <w:rPr>
                                  <w:rFonts w:ascii="Arial" w:hAnsi="Arial" w:cs="Arial"/>
                                  <w:color w:val="FFFFFF"/>
                                  <w:sz w:val="14"/>
                                  <w:lang w:val="en-US"/>
                                </w:rPr>
                                <w:t>Alignés sur la tax</w:t>
                              </w:r>
                              <w:r w:rsidR="00E034E8">
                                <w:rPr>
                                  <w:rFonts w:ascii="Arial" w:hAnsi="Arial" w:cs="Arial"/>
                                  <w:color w:val="FFFFFF"/>
                                  <w:sz w:val="14"/>
                                  <w:lang w:val="en-US"/>
                                </w:rPr>
                                <w:t>onomie</w:t>
                              </w:r>
                              <w:r w:rsidRPr="0058433B">
                                <w:rPr>
                                  <w:rFonts w:ascii="Arial" w:hAnsi="Arial" w:cs="Arial"/>
                                  <w:color w:val="FFFFFF"/>
                                  <w:sz w:val="14"/>
                                  <w:lang w:val="en-US"/>
                                </w:rPr>
                                <w:t xml:space="preserve"> </w:t>
                              </w:r>
                              <w:r>
                                <w:rPr>
                                  <w:rFonts w:ascii="Arial" w:hAnsi="Arial" w:cs="Arial"/>
                                  <w:color w:val="FFFFFF"/>
                                  <w:sz w:val="14"/>
                                  <w:lang w:val="en-US"/>
                                </w:rPr>
                                <w:t>5</w:t>
                              </w:r>
                              <w:r w:rsidR="008248C4">
                                <w:rPr>
                                  <w:rFonts w:ascii="Arial" w:hAnsi="Arial" w:cs="Arial"/>
                                  <w:color w:val="FFFFFF"/>
                                  <w:sz w:val="14"/>
                                  <w:lang w:val="en-US"/>
                                </w:rPr>
                                <w:t>0</w:t>
                              </w:r>
                              <w:r>
                                <w:rPr>
                                  <w:rFonts w:ascii="Arial" w:hAnsi="Arial" w:cs="Arial"/>
                                  <w:color w:val="FFFFFF"/>
                                  <w:sz w:val="14"/>
                                  <w:lang w:val="en-US"/>
                                </w:rPr>
                                <w:t xml:space="preserve"> % min</w:t>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6C48AA" id="Groupe 37" o:spid="_x0000_s1026" style="position:absolute;left:0;text-align:left;margin-left:34.15pt;margin-top:29.65pt;width:406.85pt;height:174.1pt;z-index:-251645952;mso-wrap-distance-left:0;mso-wrap-distance-right:0;mso-position-horizontal-relative:margin" coordorigin="2514,376" coordsize="8054,30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">
                <v:rect id="Rectangle 26" o:spid="_x0000_s1027" style="position:absolute;left:2514;top:376;width:7951;height:3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" filled="f" stroked="f"/>
                <v:shape id="Freeform 27" o:spid="_x0000_s1028" style="position:absolute;left:3932;top:2247;width:264;height:284;visibility:visible;mso-wrap-style:square;v-text-anchor:top" coordsize="26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" path="m,l131,r,283l263,283e" filled="f" strokecolor="#c4bd6d" strokeweight=".5pt">
                  <v:path arrowok="t" o:connecttype="custom" o:connectlocs="0,2247;131,2247;131,2530;263,2530" o:connectangles="0,0,0,0"/>
                </v:shape>
                <v:shape id="Freeform 28" o:spid="_x0000_s1029" style="position:absolute;left:5513;top:1963;width:264;height:284;visibility:visible;mso-wrap-style:square;v-text-anchor:top" coordsize="26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" path="m,l132,r,283l264,283e" filled="f" strokecolor="#c04524">
                  <v:path arrowok="t" o:connecttype="custom" o:connectlocs="0,1964;132,1964;132,2247;264,2247" o:connectangles="0,0,0,0"/>
                </v:shape>
                <v:shape id="AutoShape 29" o:spid="_x0000_s1030" style="position:absolute;left:7093;top:1397;width:264;height:567;visibility:visible;mso-wrap-style:square;v-text-anchor:top" coordsize="264,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" path="m,284r132,l132,567r131,m,284r132,l132,,263,e" filled="f" strokecolor="#c04524">
                  <v:path arrowok="t" o:connecttype="custom" o:connectlocs="0,1681;132,1681;132,1964;263,1964;0,1681;132,1681;132,1397;263,1397" o:connectangles="0,0,0,0,0,0,0,0"/>
                </v:shape>
                <v:shape id="Freeform 30" o:spid="_x0000_s1031" style="position:absolute;left:5513;top:1680;width:264;height:284;visibility:visible;mso-wrap-style:square;v-text-anchor:top" coordsize="26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" path="m,283r132,l132,,264,e" filled="f" strokecolor="#c04524">
                  <v:path arrowok="t" o:connecttype="custom" o:connectlocs="0,1964;132,1964;132,1681;264,1681" o:connectangles="0,0,0,0"/>
                </v:shape>
                <v:shape id="Freeform 31" o:spid="_x0000_s1032" style="position:absolute;left:3932;top:1963;width:264;height:284;visibility:visible;mso-wrap-style:square;v-text-anchor:top" coordsize="26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" path="m,283r131,l131,,263,e" filled="f" strokecolor="#c4bd6d" strokeweight=".5pt">
                  <v:path arrowok="t" o:connecttype="custom" o:connectlocs="0,2247;131,2247;131,1964;263,1964" o:connectangles="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33" type="#_x0000_t75" style="position:absolute;left:5709;top:1449;width:1479;height: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">
                  <v:imagedata r:id="rId29" o:title=""/>
                </v:shape>
                <v:shape id="Picture 33" o:spid="_x0000_s1034" type="#_x0000_t75" style="position:absolute;left:7291;top:1165;width:1450;height: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">
                  <v:imagedata r:id="rId30" o:title=""/>
                </v:shape>
                <v:shape id="Picture 34" o:spid="_x0000_s1035" type="#_x0000_t75" style="position:absolute;left:7248;top:1206;width:1534;height: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">
                  <v:imagedata r:id="rId31" o:title=""/>
                </v:shape>
                <v:shape id="Picture 35" o:spid="_x0000_s1036" type="#_x0000_t75" style="position:absolute;left:7291;top:1732;width:1450;height: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">
                  <v:imagedata r:id="rId30" o:title=""/>
                </v:shape>
                <v:shape id="Picture 36" o:spid="_x0000_s1037" type="#_x0000_t75" style="position:absolute;left:7660;top:1773;width:708;height: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">
                  <v:imagedata r:id="rId32" o:title=""/>
                </v:shape>
                <v:shape id="Picture 37" o:spid="_x0000_s1038" type="#_x0000_t75" style="position:absolute;left:5709;top:2015;width:1452;height: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">
                  <v:imagedata r:id="rId33" o:title=""/>
                </v:shape>
                <v:shape id="Picture 38" o:spid="_x0000_s1039" type="#_x0000_t75" style="position:absolute;left:6045;top:2041;width:776;height:5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">
                  <v:imagedata r:id="rId34" o:title=""/>
                </v:shape>
                <v:rect id="Rectangle 39" o:spid="_x0000_s1040" style="position:absolute;left:8661;top:521;width:1805;height:2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" filled="f" stroked="f"/>
                <v:shapetype id="_x0000_t202" coordsize="21600,21600" o:spt="202" path="m,l,21600r21600,l21600,xe">
                  <v:stroke joinstyle="miter"/>
                  <v:path gradientshapeok="t" o:connecttype="rect"/>
                </v:shapetype>
                <v:shape id="Text Box 40" o:spid="_x0000_s1041" type="#_x0000_t202" style="position:absolute;left:2514;top:376;width:8054;height:3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35D80C07" w14:textId="77777777" w:rsidR="00E04DF3" w:rsidRPr="004D5BFA" w:rsidRDefault="00E04DF3" w:rsidP="00E04DF3">
                        <w:pPr>
                          <w:spacing w:line="182" w:lineRule="exact"/>
                          <w:ind w:left="6299"/>
                          <w:rPr>
                            <w:rFonts w:ascii="Arial" w:hAnsi="Arial" w:cs="Arial"/>
                            <w:b/>
                            <w:sz w:val="18"/>
                            <w:lang w:val="en-US"/>
                          </w:rPr>
                        </w:pPr>
                      </w:p>
                      <w:p w14:paraId="3C522BD4" w14:textId="77777777" w:rsidR="00E04DF3" w:rsidRPr="004D5BFA" w:rsidRDefault="00E04DF3" w:rsidP="00E04DF3">
                        <w:pPr>
                          <w:spacing w:line="182" w:lineRule="exact"/>
                          <w:ind w:left="6299"/>
                          <w:rPr>
                            <w:rFonts w:ascii="Arial" w:hAnsi="Arial" w:cs="Arial"/>
                            <w:b/>
                            <w:sz w:val="18"/>
                            <w:lang w:val="en-US"/>
                          </w:rPr>
                        </w:pPr>
                      </w:p>
                      <w:p w14:paraId="37684234" w14:textId="77777777" w:rsidR="00E04DF3" w:rsidRPr="004D5BFA" w:rsidRDefault="00E04DF3" w:rsidP="00E04DF3">
                        <w:pPr>
                          <w:spacing w:line="182" w:lineRule="exact"/>
                          <w:ind w:left="6299"/>
                          <w:rPr>
                            <w:rFonts w:ascii="Arial" w:hAnsi="Arial" w:cs="Arial"/>
                            <w:b/>
                            <w:sz w:val="18"/>
                            <w:lang w:val="en-US"/>
                          </w:rPr>
                        </w:pPr>
                      </w:p>
                      <w:p w14:paraId="35C084BB" w14:textId="77777777" w:rsidR="00E04DF3" w:rsidRPr="00991BE8" w:rsidRDefault="00E04DF3" w:rsidP="00E04DF3">
                        <w:pPr>
                          <w:spacing w:line="182" w:lineRule="exact"/>
                          <w:ind w:left="6299"/>
                          <w:rPr>
                            <w:rFonts w:ascii="Arial" w:hAnsi="Arial" w:cs="Arial"/>
                            <w:b/>
                            <w:sz w:val="16"/>
                            <w:lang w:val="fr-CH"/>
                          </w:rPr>
                        </w:pPr>
                        <w:r w:rsidRPr="00991BE8">
                          <w:rPr>
                            <w:rFonts w:ascii="Arial" w:hAnsi="Arial" w:cs="Arial"/>
                            <w:sz w:val="16"/>
                            <w:lang w:val="fr-CH"/>
                          </w:rPr>
                          <w:t xml:space="preserve">La catégorie </w:t>
                        </w:r>
                        <w:r w:rsidRPr="00991BE8">
                          <w:rPr>
                            <w:rFonts w:ascii="Arial" w:hAnsi="Arial" w:cs="Arial"/>
                            <w:b/>
                            <w:sz w:val="16"/>
                            <w:lang w:val="fr-CH"/>
                          </w:rPr>
                          <w:t>#1 Durables</w:t>
                        </w:r>
                      </w:p>
                      <w:p w14:paraId="35B0CA7C" w14:textId="77777777" w:rsidR="00E04DF3" w:rsidRPr="00991BE8" w:rsidRDefault="00E04DF3" w:rsidP="00E04DF3">
                        <w:pPr>
                          <w:spacing w:line="182" w:lineRule="exact"/>
                          <w:ind w:left="6301"/>
                          <w:rPr>
                            <w:rFonts w:ascii="Arial" w:hAnsi="Arial" w:cs="Arial"/>
                            <w:sz w:val="16"/>
                            <w:lang w:val="fr-CH"/>
                          </w:rPr>
                        </w:pPr>
                        <w:r w:rsidRPr="00991BE8">
                          <w:rPr>
                            <w:rFonts w:ascii="Arial" w:hAnsi="Arial" w:cs="Arial"/>
                            <w:spacing w:val="-1"/>
                            <w:sz w:val="16"/>
                            <w:lang w:val="fr-CH"/>
                          </w:rPr>
                          <w:t xml:space="preserve">couvre les </w:t>
                        </w:r>
                        <w:r w:rsidRPr="00991BE8">
                          <w:rPr>
                            <w:rFonts w:ascii="Arial" w:hAnsi="Arial" w:cs="Arial"/>
                            <w:sz w:val="16"/>
                            <w:lang w:val="fr-CH"/>
                          </w:rPr>
                          <w:t>investissements durables ayant des objectifs environnementaux ou sociaux.</w:t>
                        </w:r>
                      </w:p>
                      <w:p w14:paraId="5A54B4A3" w14:textId="77777777" w:rsidR="00E04DF3" w:rsidRPr="00991BE8" w:rsidRDefault="00E04DF3" w:rsidP="00E04DF3">
                        <w:pPr>
                          <w:spacing w:line="182" w:lineRule="exact"/>
                          <w:ind w:left="6299"/>
                          <w:rPr>
                            <w:rFonts w:ascii="Arial" w:hAnsi="Arial" w:cs="Arial"/>
                            <w:b/>
                            <w:sz w:val="16"/>
                            <w:lang w:val="fr-CH"/>
                          </w:rPr>
                        </w:pPr>
                        <w:r w:rsidRPr="00991BE8">
                          <w:rPr>
                            <w:rFonts w:ascii="Arial" w:hAnsi="Arial" w:cs="Arial"/>
                            <w:sz w:val="16"/>
                            <w:lang w:val="fr-CH"/>
                          </w:rPr>
                          <w:t xml:space="preserve">La catégorie </w:t>
                        </w:r>
                        <w:r w:rsidRPr="00991BE8">
                          <w:rPr>
                            <w:rFonts w:ascii="Arial" w:hAnsi="Arial" w:cs="Arial"/>
                            <w:b/>
                            <w:sz w:val="16"/>
                            <w:lang w:val="fr-CH"/>
                          </w:rPr>
                          <w:t xml:space="preserve">#2 </w:t>
                        </w:r>
                        <w:r w:rsidRPr="00991BE8">
                          <w:rPr>
                            <w:rFonts w:ascii="Arial" w:hAnsi="Arial" w:cs="Arial"/>
                            <w:b/>
                            <w:spacing w:val="-4"/>
                            <w:sz w:val="16"/>
                            <w:lang w:val="fr-CH"/>
                          </w:rPr>
                          <w:t xml:space="preserve">Non </w:t>
                        </w:r>
                        <w:r w:rsidRPr="00991BE8">
                          <w:rPr>
                            <w:rFonts w:ascii="Arial" w:hAnsi="Arial" w:cs="Arial"/>
                            <w:b/>
                            <w:sz w:val="16"/>
                            <w:lang w:val="fr-CH"/>
                          </w:rPr>
                          <w:t xml:space="preserve">durable </w:t>
                        </w:r>
                        <w:r w:rsidRPr="00991BE8">
                          <w:rPr>
                            <w:rFonts w:ascii="Arial" w:hAnsi="Arial" w:cs="Arial"/>
                            <w:spacing w:val="-1"/>
                            <w:sz w:val="16"/>
                            <w:lang w:val="fr-CH"/>
                          </w:rPr>
                          <w:t>inclut des investissements qui ne sont pas considérés comme des investissements durables</w:t>
                        </w:r>
                        <w:r w:rsidRPr="00991BE8">
                          <w:rPr>
                            <w:rFonts w:ascii="Arial" w:hAnsi="Arial" w:cs="Arial"/>
                            <w:sz w:val="16"/>
                            <w:lang w:val="fr-CH"/>
                          </w:rPr>
                          <w:t>.</w:t>
                        </w:r>
                      </w:p>
                      <w:p w14:paraId="7EA2B6E4" w14:textId="77777777" w:rsidR="00E04DF3" w:rsidRPr="00991BE8" w:rsidRDefault="00E04DF3" w:rsidP="00E04DF3">
                        <w:pPr>
                          <w:spacing w:line="182" w:lineRule="exact"/>
                          <w:ind w:left="6301"/>
                          <w:rPr>
                            <w:rFonts w:ascii="Arial" w:hAnsi="Arial" w:cs="Arial"/>
                            <w:sz w:val="19"/>
                            <w:lang w:val="fr-CH"/>
                          </w:rPr>
                        </w:pPr>
                      </w:p>
                      <w:p w14:paraId="434F3553" w14:textId="77777777" w:rsidR="00E04DF3" w:rsidRPr="00991BE8" w:rsidRDefault="00E04DF3" w:rsidP="00E04DF3">
                        <w:pPr>
                          <w:ind w:left="6301" w:right="253"/>
                          <w:rPr>
                            <w:rFonts w:ascii="Arial" w:hAnsi="Arial" w:cs="Arial"/>
                            <w:sz w:val="18"/>
                            <w:lang w:val="fr-CH"/>
                          </w:rPr>
                        </w:pPr>
                      </w:p>
                    </w:txbxContent>
                  </v:textbox>
                </v:shape>
                <v:shape id="Text Box 41" o:spid="_x0000_s1042" type="#_x0000_t202" style="position:absolute;left:4196;top:2344;width:1318;height:4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" fillcolor="#d9d9d9" stroked="f">
                  <v:textbox inset="0,0,0,0">
                    <w:txbxContent>
                      <w:p w14:paraId="50BD8B97" w14:textId="77777777" w:rsidR="00E04DF3" w:rsidRDefault="00E04DF3" w:rsidP="00E04DF3">
                        <w:pPr>
                          <w:jc w:val="center"/>
                          <w:rPr>
                            <w:rFonts w:ascii="Arial" w:hAnsi="Arial" w:cs="Arial"/>
                            <w:sz w:val="14"/>
                            <w:lang w:val="en-US"/>
                          </w:rPr>
                        </w:pPr>
                        <w:r w:rsidRPr="0058433B">
                          <w:rPr>
                            <w:rFonts w:ascii="Arial" w:hAnsi="Arial" w:cs="Arial"/>
                            <w:sz w:val="14"/>
                            <w:lang w:val="en-US"/>
                          </w:rPr>
                          <w:t>#2 Non durables</w:t>
                        </w:r>
                      </w:p>
                      <w:p w14:paraId="12A102EA" w14:textId="77777777" w:rsidR="00E04DF3" w:rsidRPr="0058433B" w:rsidRDefault="00E04DF3" w:rsidP="00E04DF3">
                        <w:pPr>
                          <w:jc w:val="center"/>
                          <w:rPr>
                            <w:rFonts w:ascii="Arial" w:hAnsi="Arial" w:cs="Arial"/>
                            <w:sz w:val="14"/>
                            <w:lang w:val="en-US"/>
                          </w:rPr>
                        </w:pPr>
                        <w:r>
                          <w:rPr>
                            <w:rFonts w:ascii="Arial" w:hAnsi="Arial" w:cs="Arial"/>
                            <w:sz w:val="14"/>
                            <w:lang w:val="en-US"/>
                          </w:rPr>
                          <w:t>0 % min</w:t>
                        </w:r>
                      </w:p>
                    </w:txbxContent>
                  </v:textbox>
                </v:shape>
                <v:shape id="Text Box 42" o:spid="_x0000_s1043" type="#_x0000_t202" style="position:absolute;left:5776;top:2046;width:1318;height: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" fillcolor="#0070c0" stroked="f">
                  <v:textbox inset="0,0,0,0">
                    <w:txbxContent>
                      <w:p w14:paraId="45F9836E" w14:textId="77777777" w:rsidR="00E04DF3" w:rsidRDefault="00E04DF3" w:rsidP="00E04DF3">
                        <w:pPr>
                          <w:jc w:val="center"/>
                          <w:rPr>
                            <w:rFonts w:ascii="Arial" w:hAnsi="Arial" w:cs="Arial"/>
                            <w:color w:val="FFFFFF"/>
                            <w:sz w:val="14"/>
                            <w:lang w:val="en-US"/>
                          </w:rPr>
                        </w:pPr>
                        <w:r w:rsidRPr="0058433B">
                          <w:rPr>
                            <w:rFonts w:ascii="Arial" w:hAnsi="Arial" w:cs="Arial"/>
                            <w:color w:val="FFFFFF"/>
                            <w:sz w:val="14"/>
                            <w:lang w:val="en-US"/>
                          </w:rPr>
                          <w:t>Sociaux</w:t>
                        </w:r>
                      </w:p>
                      <w:p w14:paraId="1033E430" w14:textId="77777777" w:rsidR="00E04DF3" w:rsidRDefault="00E04DF3" w:rsidP="00E04DF3">
                        <w:pPr>
                          <w:jc w:val="center"/>
                          <w:rPr>
                            <w:rFonts w:ascii="Arial" w:hAnsi="Arial" w:cs="Arial"/>
                            <w:sz w:val="16"/>
                          </w:rPr>
                        </w:pPr>
                        <w:r>
                          <w:rPr>
                            <w:rFonts w:ascii="Arial" w:hAnsi="Arial" w:cs="Arial"/>
                            <w:color w:val="FFFFFF"/>
                            <w:sz w:val="14"/>
                            <w:lang w:val="en-US"/>
                          </w:rPr>
                          <w:t>0 % min</w:t>
                        </w:r>
                      </w:p>
                    </w:txbxContent>
                  </v:textbox>
                </v:shape>
                <v:shape id="Text Box 43" o:spid="_x0000_s1044" type="#_x0000_t202" style="position:absolute;left:2615;top:2046;width:1318;height: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" fillcolor="#d9d9d9" stroked="f">
                  <v:textbox inset="0,0,0,0">
                    <w:txbxContent>
                      <w:p w14:paraId="31C5B505" w14:textId="77777777" w:rsidR="00E04DF3" w:rsidRPr="0058433B" w:rsidRDefault="00E04DF3" w:rsidP="00E04DF3">
                        <w:pPr>
                          <w:jc w:val="center"/>
                          <w:rPr>
                            <w:rFonts w:ascii="Arial" w:hAnsi="Arial" w:cs="Arial"/>
                            <w:sz w:val="16"/>
                          </w:rPr>
                        </w:pPr>
                        <w:r w:rsidRPr="0058433B">
                          <w:rPr>
                            <w:rFonts w:ascii="Arial" w:hAnsi="Arial" w:cs="Arial"/>
                            <w:sz w:val="14"/>
                            <w:lang w:val="en-US"/>
                          </w:rPr>
                          <w:t>Investissements</w:t>
                        </w:r>
                      </w:p>
                    </w:txbxContent>
                  </v:textbox>
                </v:shape>
                <v:shape id="Text Box 44" o:spid="_x0000_s1045" type="#_x0000_t202" style="position:absolute;left:7357;top:1762;width:1304;height: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" fillcolor="#376092" stroked="f">
                  <v:textbox inset="0,0,0,0">
                    <w:txbxContent>
                      <w:p w14:paraId="08BE4169" w14:textId="77777777" w:rsidR="00E04DF3" w:rsidRDefault="00E04DF3" w:rsidP="00E04DF3">
                        <w:pPr>
                          <w:jc w:val="center"/>
                          <w:rPr>
                            <w:rFonts w:ascii="Arial" w:hAnsi="Arial" w:cs="Arial"/>
                            <w:color w:val="FFFFFF"/>
                            <w:sz w:val="14"/>
                            <w:lang w:val="en-US"/>
                          </w:rPr>
                        </w:pPr>
                        <w:r w:rsidRPr="0058433B">
                          <w:rPr>
                            <w:rFonts w:ascii="Arial" w:hAnsi="Arial" w:cs="Arial"/>
                            <w:color w:val="FFFFFF"/>
                            <w:sz w:val="14"/>
                            <w:lang w:val="en-US"/>
                          </w:rPr>
                          <w:t>Autres</w:t>
                        </w:r>
                      </w:p>
                      <w:p w14:paraId="05DFFC4A" w14:textId="77777777" w:rsidR="00E04DF3" w:rsidRPr="0058433B" w:rsidRDefault="00E04DF3" w:rsidP="00E04DF3">
                        <w:pPr>
                          <w:jc w:val="center"/>
                          <w:rPr>
                            <w:rFonts w:ascii="Arial" w:hAnsi="Arial" w:cs="Arial"/>
                            <w:color w:val="FFFFFF"/>
                            <w:sz w:val="14"/>
                            <w:lang w:val="en-US"/>
                          </w:rPr>
                        </w:pPr>
                        <w:r>
                          <w:rPr>
                            <w:rFonts w:ascii="Arial" w:hAnsi="Arial" w:cs="Arial"/>
                            <w:color w:val="FFFFFF"/>
                            <w:sz w:val="14"/>
                            <w:lang w:val="en-US"/>
                          </w:rPr>
                          <w:t>0 % min</w:t>
                        </w:r>
                      </w:p>
                    </w:txbxContent>
                  </v:textbox>
                </v:shape>
                <v:shape id="Text Box 45" o:spid="_x0000_s1046" type="#_x0000_t202" style="position:absolute;left:4196;top:1762;width:1318;height: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" fillcolor="#4f81bd" stroked="f">
                  <v:textbox inset="0,0,0,0">
                    <w:txbxContent>
                      <w:p w14:paraId="7CDE5DA0" w14:textId="77777777" w:rsidR="00E04DF3" w:rsidRDefault="00E04DF3" w:rsidP="00E04DF3">
                        <w:pPr>
                          <w:jc w:val="center"/>
                          <w:rPr>
                            <w:rFonts w:ascii="Arial" w:hAnsi="Arial" w:cs="Arial"/>
                            <w:color w:val="FFFFFF"/>
                            <w:sz w:val="14"/>
                            <w:lang w:val="en-US"/>
                          </w:rPr>
                        </w:pPr>
                        <w:r w:rsidRPr="0058433B">
                          <w:rPr>
                            <w:rFonts w:ascii="Arial" w:hAnsi="Arial" w:cs="Arial"/>
                            <w:color w:val="FFFFFF"/>
                            <w:sz w:val="14"/>
                            <w:lang w:val="en-US"/>
                          </w:rPr>
                          <w:t>#1 Durables</w:t>
                        </w:r>
                      </w:p>
                      <w:p w14:paraId="79BAAC8C" w14:textId="77777777" w:rsidR="00E04DF3" w:rsidRPr="0058433B" w:rsidRDefault="00E04DF3" w:rsidP="00E04DF3">
                        <w:pPr>
                          <w:jc w:val="center"/>
                          <w:rPr>
                            <w:rFonts w:ascii="Arial" w:hAnsi="Arial" w:cs="Arial"/>
                            <w:color w:val="FFFFFF"/>
                            <w:sz w:val="14"/>
                            <w:lang w:val="en-US"/>
                          </w:rPr>
                        </w:pPr>
                        <w:r>
                          <w:rPr>
                            <w:rFonts w:ascii="Arial" w:hAnsi="Arial" w:cs="Arial"/>
                            <w:color w:val="FFFFFF"/>
                            <w:sz w:val="14"/>
                            <w:lang w:val="en-US"/>
                          </w:rPr>
                          <w:t>80 % min</w:t>
                        </w:r>
                      </w:p>
                    </w:txbxContent>
                  </v:textbox>
                </v:shape>
                <v:shape id="Text Box 46" o:spid="_x0000_s1047" type="#_x0000_t202" style="position:absolute;left:5776;top:1479;width:1318;height: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" fillcolor="#376092" stroked="f">
                  <v:textbox inset="0,0,0,0">
                    <w:txbxContent>
                      <w:p w14:paraId="097A6695" w14:textId="77777777" w:rsidR="00E04DF3" w:rsidRDefault="00E04DF3" w:rsidP="00E04DF3">
                        <w:pPr>
                          <w:jc w:val="center"/>
                          <w:rPr>
                            <w:rFonts w:ascii="Arial" w:hAnsi="Arial" w:cs="Arial"/>
                            <w:color w:val="FFFFFF"/>
                            <w:sz w:val="14"/>
                            <w:lang w:val="en-US"/>
                          </w:rPr>
                        </w:pPr>
                        <w:r w:rsidRPr="00FA03EF">
                          <w:rPr>
                            <w:rFonts w:ascii="Arial" w:hAnsi="Arial" w:cs="Arial"/>
                            <w:color w:val="FFFFFF"/>
                            <w:sz w:val="14"/>
                            <w:lang w:val="en-US"/>
                          </w:rPr>
                          <w:t>Environnementaux</w:t>
                        </w:r>
                      </w:p>
                      <w:p w14:paraId="37BE0F03" w14:textId="77777777" w:rsidR="00E04DF3" w:rsidRPr="00FA03EF" w:rsidRDefault="00E04DF3" w:rsidP="00E04DF3">
                        <w:pPr>
                          <w:jc w:val="center"/>
                          <w:rPr>
                            <w:rFonts w:ascii="Arial" w:hAnsi="Arial" w:cs="Arial"/>
                            <w:sz w:val="14"/>
                          </w:rPr>
                        </w:pPr>
                        <w:r>
                          <w:rPr>
                            <w:rFonts w:ascii="Arial" w:hAnsi="Arial" w:cs="Arial"/>
                            <w:color w:val="FFFFFF"/>
                            <w:sz w:val="14"/>
                            <w:lang w:val="en-US"/>
                          </w:rPr>
                          <w:t>80 % min</w:t>
                        </w:r>
                      </w:p>
                    </w:txbxContent>
                  </v:textbox>
                </v:shape>
                <v:shape id="Text Box 47" o:spid="_x0000_s1048" type="#_x0000_t202" style="position:absolute;left:7357;top:1056;width:1304;height:6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" fillcolor="#254061" stroked="f">
                  <v:textbox inset="0,0,0,0">
                    <w:txbxContent>
                      <w:p w14:paraId="2D778C32" w14:textId="04809944" w:rsidR="00E04DF3" w:rsidRPr="0058433B" w:rsidRDefault="00E04DF3" w:rsidP="00E04DF3">
                        <w:pPr>
                          <w:jc w:val="center"/>
                          <w:rPr>
                            <w:rFonts w:ascii="Arial" w:hAnsi="Arial" w:cs="Arial"/>
                            <w:color w:val="FFFFFF"/>
                            <w:sz w:val="14"/>
                            <w:lang w:val="en-US"/>
                          </w:rPr>
                        </w:pPr>
                        <w:r w:rsidRPr="0058433B">
                          <w:rPr>
                            <w:rFonts w:ascii="Arial" w:hAnsi="Arial" w:cs="Arial"/>
                            <w:color w:val="FFFFFF"/>
                            <w:sz w:val="14"/>
                            <w:lang w:val="en-US"/>
                          </w:rPr>
                          <w:t>Alignés sur la tax</w:t>
                        </w:r>
                        <w:r w:rsidR="00E034E8">
                          <w:rPr>
                            <w:rFonts w:ascii="Arial" w:hAnsi="Arial" w:cs="Arial"/>
                            <w:color w:val="FFFFFF"/>
                            <w:sz w:val="14"/>
                            <w:lang w:val="en-US"/>
                          </w:rPr>
                          <w:t>onomie</w:t>
                        </w:r>
                        <w:r w:rsidRPr="0058433B">
                          <w:rPr>
                            <w:rFonts w:ascii="Arial" w:hAnsi="Arial" w:cs="Arial"/>
                            <w:color w:val="FFFFFF"/>
                            <w:sz w:val="14"/>
                            <w:lang w:val="en-US"/>
                          </w:rPr>
                          <w:t xml:space="preserve"> </w:t>
                        </w:r>
                        <w:r>
                          <w:rPr>
                            <w:rFonts w:ascii="Arial" w:hAnsi="Arial" w:cs="Arial"/>
                            <w:color w:val="FFFFFF"/>
                            <w:sz w:val="14"/>
                            <w:lang w:val="en-US"/>
                          </w:rPr>
                          <w:t>5</w:t>
                        </w:r>
                        <w:r w:rsidR="008248C4">
                          <w:rPr>
                            <w:rFonts w:ascii="Arial" w:hAnsi="Arial" w:cs="Arial"/>
                            <w:color w:val="FFFFFF"/>
                            <w:sz w:val="14"/>
                            <w:lang w:val="en-US"/>
                          </w:rPr>
                          <w:t>0</w:t>
                        </w:r>
                        <w:r>
                          <w:rPr>
                            <w:rFonts w:ascii="Arial" w:hAnsi="Arial" w:cs="Arial"/>
                            <w:color w:val="FFFFFF"/>
                            <w:sz w:val="14"/>
                            <w:lang w:val="en-US"/>
                          </w:rPr>
                          <w:t xml:space="preserve"> % min</w:t>
                        </w:r>
                      </w:p>
                    </w:txbxContent>
                  </v:textbox>
                </v:shape>
                <w10:wrap type="topAndBottom" anchorx="margin"/>
              </v:group>
            </w:pict>
          </mc:Fallback>
        </mc:AlternateContent>
      </w:r>
      <w:r w:rsidRPr="004C55F7">
        <w:rPr>
          <w:rFonts w:ascii="Times New Roman" w:eastAsia="Calibri" w:hAnsi="Times New Roman"/>
          <w:b/>
          <w:noProof/>
          <w:szCs w:val="20"/>
        </w:rPr>
        <mc:AlternateContent>
          <mc:Choice Requires="wps">
            <w:drawing>
              <wp:anchor distT="0" distB="0" distL="114300" distR="114300" simplePos="0" relativeHeight="251679744" behindDoc="0" locked="0" layoutInCell="1" allowOverlap="1" wp14:anchorId="0ACAF70D" wp14:editId="27746C97">
                <wp:simplePos x="0" y="0"/>
                <wp:positionH relativeFrom="column">
                  <wp:posOffset>3371861</wp:posOffset>
                </wp:positionH>
                <wp:positionV relativeFrom="paragraph">
                  <wp:posOffset>1331884</wp:posOffset>
                </wp:positionV>
                <wp:extent cx="168727" cy="194111"/>
                <wp:effectExtent l="0" t="0" r="22225" b="34925"/>
                <wp:wrapNone/>
                <wp:docPr id="21" name="Connecteur en angle 21"/>
                <wp:cNvGraphicFramePr/>
                <a:graphic xmlns:a="http://schemas.openxmlformats.org/drawingml/2006/main">
                  <a:graphicData uri="http://schemas.microsoft.com/office/word/2010/wordprocessingShape">
                    <wps:wsp>
                      <wps:cNvCnPr/>
                      <wps:spPr>
                        <a:xfrm>
                          <a:off x="0" y="0"/>
                          <a:ext cx="168727" cy="194111"/>
                        </a:xfrm>
                        <a:prstGeom prst="bentConnector3">
                          <a:avLst/>
                        </a:prstGeom>
                        <a:noFill/>
                        <a:ln w="9525" cap="flat" cmpd="sng" algn="ctr">
                          <a:solidFill>
                            <a:sysClr val="windowText" lastClr="000000"/>
                          </a:solidFill>
                          <a:prstDash val="solid"/>
                        </a:ln>
                        <a:effectLst/>
                      </wps:spPr>
                      <wps:bodyPr/>
                    </wps:wsp>
                  </a:graphicData>
                </a:graphic>
              </wp:anchor>
            </w:drawing>
          </mc:Choice>
          <mc:Fallback>
            <w:pict>
              <v:shapetype w14:anchorId="315B668F"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en angle 21" o:spid="_x0000_s1026" type="#_x0000_t34" style="position:absolute;margin-left:265.5pt;margin-top:104.85pt;width:13.3pt;height:15.3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" strokecolor="windowText"/>
            </w:pict>
          </mc:Fallback>
        </mc:AlternateContent>
      </w:r>
      <w:r w:rsidRPr="004C55F7">
        <w:rPr>
          <w:rFonts w:ascii="Times New Roman" w:eastAsia="Calibri" w:hAnsi="Times New Roman"/>
          <w:b/>
          <w:noProof/>
          <w:szCs w:val="20"/>
        </w:rPr>
        <mc:AlternateContent>
          <mc:Choice Requires="wps">
            <w:drawing>
              <wp:anchor distT="0" distB="0" distL="114300" distR="114300" simplePos="0" relativeHeight="251678720" behindDoc="0" locked="0" layoutInCell="1" allowOverlap="1" wp14:anchorId="38769F8B" wp14:editId="39D3644C">
                <wp:simplePos x="0" y="0"/>
                <wp:positionH relativeFrom="column">
                  <wp:posOffset>3371220</wp:posOffset>
                </wp:positionH>
                <wp:positionV relativeFrom="paragraph">
                  <wp:posOffset>1115357</wp:posOffset>
                </wp:positionV>
                <wp:extent cx="169368" cy="209303"/>
                <wp:effectExtent l="0" t="0" r="21590" b="19685"/>
                <wp:wrapNone/>
                <wp:docPr id="20" name="Connecteur en angle 20"/>
                <wp:cNvGraphicFramePr/>
                <a:graphic xmlns:a="http://schemas.openxmlformats.org/drawingml/2006/main">
                  <a:graphicData uri="http://schemas.microsoft.com/office/word/2010/wordprocessingShape">
                    <wps:wsp>
                      <wps:cNvCnPr/>
                      <wps:spPr>
                        <a:xfrm flipV="1">
                          <a:off x="0" y="0"/>
                          <a:ext cx="169368" cy="209303"/>
                        </a:xfrm>
                        <a:prstGeom prst="bentConnector3">
                          <a:avLst/>
                        </a:prstGeom>
                        <a:noFill/>
                        <a:ln w="9525" cap="flat" cmpd="sng" algn="ctr">
                          <a:solidFill>
                            <a:sysClr val="windowText" lastClr="000000"/>
                          </a:solidFill>
                          <a:prstDash val="solid"/>
                        </a:ln>
                        <a:effectLst/>
                      </wps:spPr>
                      <wps:bodyPr/>
                    </wps:wsp>
                  </a:graphicData>
                </a:graphic>
              </wp:anchor>
            </w:drawing>
          </mc:Choice>
          <mc:Fallback>
            <w:pict>
              <v:shape w14:anchorId="7D145330" id="Connecteur en angle 20" o:spid="_x0000_s1026" type="#_x0000_t34" style="position:absolute;margin-left:265.45pt;margin-top:87.8pt;width:13.35pt;height:16.5pt;flip:y;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" strokecolor="windowText"/>
            </w:pict>
          </mc:Fallback>
        </mc:AlternateContent>
      </w:r>
      <w:r w:rsidRPr="004C55F7">
        <w:rPr>
          <w:rFonts w:ascii="Times New Roman" w:eastAsia="Calibri" w:hAnsi="Times New Roman"/>
          <w:b/>
          <w:noProof/>
          <w:szCs w:val="20"/>
        </w:rPr>
        <mc:AlternateContent>
          <mc:Choice Requires="wps">
            <w:drawing>
              <wp:anchor distT="0" distB="0" distL="114300" distR="114300" simplePos="0" relativeHeight="251677696" behindDoc="0" locked="0" layoutInCell="1" allowOverlap="1" wp14:anchorId="7DBB986A" wp14:editId="20D30E6D">
                <wp:simplePos x="0" y="0"/>
                <wp:positionH relativeFrom="column">
                  <wp:posOffset>2357580</wp:posOffset>
                </wp:positionH>
                <wp:positionV relativeFrom="paragraph">
                  <wp:posOffset>1546273</wp:posOffset>
                </wp:positionV>
                <wp:extent cx="168726" cy="201247"/>
                <wp:effectExtent l="0" t="0" r="22225" b="27940"/>
                <wp:wrapNone/>
                <wp:docPr id="19" name="Connecteur en angle 19"/>
                <wp:cNvGraphicFramePr/>
                <a:graphic xmlns:a="http://schemas.openxmlformats.org/drawingml/2006/main">
                  <a:graphicData uri="http://schemas.microsoft.com/office/word/2010/wordprocessingShape">
                    <wps:wsp>
                      <wps:cNvCnPr/>
                      <wps:spPr>
                        <a:xfrm>
                          <a:off x="0" y="0"/>
                          <a:ext cx="168726" cy="201247"/>
                        </a:xfrm>
                        <a:prstGeom prst="bentConnector3">
                          <a:avLst/>
                        </a:prstGeom>
                        <a:noFill/>
                        <a:ln w="9525" cap="flat" cmpd="sng" algn="ctr">
                          <a:solidFill>
                            <a:sysClr val="windowText" lastClr="000000"/>
                          </a:solidFill>
                          <a:prstDash val="solid"/>
                        </a:ln>
                        <a:effectLst/>
                      </wps:spPr>
                      <wps:bodyPr/>
                    </wps:wsp>
                  </a:graphicData>
                </a:graphic>
              </wp:anchor>
            </w:drawing>
          </mc:Choice>
          <mc:Fallback>
            <w:pict>
              <v:shape w14:anchorId="2BF3FFB5" id="Connecteur en angle 19" o:spid="_x0000_s1026" type="#_x0000_t34" style="position:absolute;margin-left:185.65pt;margin-top:121.75pt;width:13.3pt;height:15.8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" strokecolor="windowText"/>
            </w:pict>
          </mc:Fallback>
        </mc:AlternateContent>
      </w:r>
      <w:r w:rsidRPr="004C55F7">
        <w:rPr>
          <w:rFonts w:ascii="Times New Roman" w:eastAsia="Calibri" w:hAnsi="Times New Roman"/>
          <w:b/>
          <w:noProof/>
          <w:szCs w:val="20"/>
        </w:rPr>
        <mc:AlternateContent>
          <mc:Choice Requires="wps">
            <w:drawing>
              <wp:anchor distT="0" distB="0" distL="114300" distR="114300" simplePos="0" relativeHeight="251676672" behindDoc="0" locked="0" layoutInCell="1" allowOverlap="1" wp14:anchorId="5BDD1F12" wp14:editId="4CFDED93">
                <wp:simplePos x="0" y="0"/>
                <wp:positionH relativeFrom="column">
                  <wp:posOffset>2357580</wp:posOffset>
                </wp:positionH>
                <wp:positionV relativeFrom="paragraph">
                  <wp:posOffset>1335523</wp:posOffset>
                </wp:positionV>
                <wp:extent cx="169368" cy="210750"/>
                <wp:effectExtent l="0" t="0" r="21590" b="37465"/>
                <wp:wrapNone/>
                <wp:docPr id="16" name="Connecteur en angle 16"/>
                <wp:cNvGraphicFramePr/>
                <a:graphic xmlns:a="http://schemas.openxmlformats.org/drawingml/2006/main">
                  <a:graphicData uri="http://schemas.microsoft.com/office/word/2010/wordprocessingShape">
                    <wps:wsp>
                      <wps:cNvCnPr/>
                      <wps:spPr>
                        <a:xfrm flipV="1">
                          <a:off x="0" y="0"/>
                          <a:ext cx="169368" cy="210750"/>
                        </a:xfrm>
                        <a:prstGeom prst="bentConnector3">
                          <a:avLst/>
                        </a:prstGeom>
                        <a:noFill/>
                        <a:ln w="9525" cap="flat" cmpd="sng" algn="ctr">
                          <a:solidFill>
                            <a:sysClr val="windowText" lastClr="000000"/>
                          </a:solidFill>
                          <a:prstDash val="solid"/>
                        </a:ln>
                        <a:effectLst/>
                      </wps:spPr>
                      <wps:bodyPr/>
                    </wps:wsp>
                  </a:graphicData>
                </a:graphic>
              </wp:anchor>
            </w:drawing>
          </mc:Choice>
          <mc:Fallback>
            <w:pict>
              <v:shape w14:anchorId="64C64D08" id="Connecteur en angle 16" o:spid="_x0000_s1026" type="#_x0000_t34" style="position:absolute;margin-left:185.65pt;margin-top:105.15pt;width:13.35pt;height:16.6pt;flip:y;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" strokecolor="windowText"/>
            </w:pict>
          </mc:Fallback>
        </mc:AlternateContent>
      </w:r>
      <w:r w:rsidRPr="004C55F7">
        <w:rPr>
          <w:rFonts w:ascii="Times New Roman" w:eastAsia="Calibri" w:hAnsi="Times New Roman"/>
          <w:b/>
          <w:noProof/>
          <w:szCs w:val="20"/>
        </w:rPr>
        <mc:AlternateContent>
          <mc:Choice Requires="wps">
            <w:drawing>
              <wp:anchor distT="0" distB="0" distL="114300" distR="114300" simplePos="0" relativeHeight="251675648" behindDoc="0" locked="0" layoutInCell="1" allowOverlap="1" wp14:anchorId="448FF9CB" wp14:editId="626EAEF8">
                <wp:simplePos x="0" y="0"/>
                <wp:positionH relativeFrom="column">
                  <wp:posOffset>1341062</wp:posOffset>
                </wp:positionH>
                <wp:positionV relativeFrom="paragraph">
                  <wp:posOffset>1746161</wp:posOffset>
                </wp:positionV>
                <wp:extent cx="171605" cy="209302"/>
                <wp:effectExtent l="0" t="0" r="19050" b="19685"/>
                <wp:wrapNone/>
                <wp:docPr id="15" name="Connecteur en angle 15"/>
                <wp:cNvGraphicFramePr/>
                <a:graphic xmlns:a="http://schemas.openxmlformats.org/drawingml/2006/main">
                  <a:graphicData uri="http://schemas.microsoft.com/office/word/2010/wordprocessingShape">
                    <wps:wsp>
                      <wps:cNvCnPr/>
                      <wps:spPr>
                        <a:xfrm>
                          <a:off x="0" y="0"/>
                          <a:ext cx="171605" cy="209302"/>
                        </a:xfrm>
                        <a:prstGeom prst="bentConnector3">
                          <a:avLst/>
                        </a:prstGeom>
                        <a:noFill/>
                        <a:ln w="9525" cap="flat" cmpd="sng" algn="ctr">
                          <a:solidFill>
                            <a:sysClr val="windowText" lastClr="000000"/>
                          </a:solidFill>
                          <a:prstDash val="solid"/>
                        </a:ln>
                        <a:effectLst/>
                      </wps:spPr>
                      <wps:bodyPr/>
                    </wps:wsp>
                  </a:graphicData>
                </a:graphic>
              </wp:anchor>
            </w:drawing>
          </mc:Choice>
          <mc:Fallback>
            <w:pict>
              <v:shape w14:anchorId="2CA1E911" id="Connecteur en angle 15" o:spid="_x0000_s1026" type="#_x0000_t34" style="position:absolute;margin-left:105.6pt;margin-top:137.5pt;width:13.5pt;height:16.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" strokecolor="windowText"/>
            </w:pict>
          </mc:Fallback>
        </mc:AlternateContent>
      </w:r>
      <w:r w:rsidRPr="004C55F7">
        <w:rPr>
          <w:rFonts w:ascii="Times New Roman" w:eastAsia="Calibri" w:hAnsi="Times New Roman"/>
          <w:b/>
          <w:noProof/>
          <w:szCs w:val="20"/>
        </w:rPr>
        <mc:AlternateContent>
          <mc:Choice Requires="wps">
            <w:drawing>
              <wp:anchor distT="0" distB="0" distL="114300" distR="114300" simplePos="0" relativeHeight="251674624" behindDoc="0" locked="0" layoutInCell="1" allowOverlap="1" wp14:anchorId="4B3B5236" wp14:editId="3DCDAD98">
                <wp:simplePos x="0" y="0"/>
                <wp:positionH relativeFrom="column">
                  <wp:posOffset>1343299</wp:posOffset>
                </wp:positionH>
                <wp:positionV relativeFrom="paragraph">
                  <wp:posOffset>1525995</wp:posOffset>
                </wp:positionV>
                <wp:extent cx="169368" cy="220166"/>
                <wp:effectExtent l="0" t="0" r="21590" b="27940"/>
                <wp:wrapNone/>
                <wp:docPr id="13" name="Connecteur en angle 13"/>
                <wp:cNvGraphicFramePr/>
                <a:graphic xmlns:a="http://schemas.openxmlformats.org/drawingml/2006/main">
                  <a:graphicData uri="http://schemas.microsoft.com/office/word/2010/wordprocessingShape">
                    <wps:wsp>
                      <wps:cNvCnPr/>
                      <wps:spPr>
                        <a:xfrm flipV="1">
                          <a:off x="0" y="0"/>
                          <a:ext cx="169368" cy="220166"/>
                        </a:xfrm>
                        <a:prstGeom prst="bentConnector3">
                          <a:avLst/>
                        </a:prstGeom>
                        <a:noFill/>
                        <a:ln w="9525" cap="flat" cmpd="sng" algn="ctr">
                          <a:solidFill>
                            <a:sysClr val="windowText" lastClr="000000"/>
                          </a:solidFill>
                          <a:prstDash val="solid"/>
                        </a:ln>
                        <a:effectLst/>
                      </wps:spPr>
                      <wps:bodyPr/>
                    </wps:wsp>
                  </a:graphicData>
                </a:graphic>
              </wp:anchor>
            </w:drawing>
          </mc:Choice>
          <mc:Fallback>
            <w:pict>
              <v:shape w14:anchorId="29A188C2" id="Connecteur en angle 13" o:spid="_x0000_s1026" type="#_x0000_t34" style="position:absolute;margin-left:105.75pt;margin-top:120.15pt;width:13.35pt;height:17.35pt;flip:y;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" strokecolor="windowText"/>
            </w:pict>
          </mc:Fallback>
        </mc:AlternateContent>
      </w:r>
      <w:r w:rsidRPr="00E04DF3">
        <w:rPr>
          <w:rFonts w:ascii="Times New Roman" w:eastAsia="Calibri" w:hAnsi="Times New Roman"/>
          <w:i/>
          <w:szCs w:val="20"/>
          <w:lang w:val="fr-FR"/>
        </w:rPr>
        <w:t>L’</w:t>
      </w:r>
      <w:r w:rsidRPr="00E04DF3">
        <w:rPr>
          <w:rFonts w:ascii="Times New Roman" w:eastAsia="Calibri" w:hAnsi="Times New Roman"/>
          <w:b/>
          <w:i/>
          <w:szCs w:val="20"/>
          <w:lang w:val="fr-FR"/>
        </w:rPr>
        <w:t>allocation</w:t>
      </w:r>
      <w:r w:rsidRPr="00E04DF3">
        <w:rPr>
          <w:rFonts w:ascii="Times New Roman" w:eastAsia="Calibri" w:hAnsi="Times New Roman"/>
          <w:i/>
          <w:szCs w:val="20"/>
          <w:lang w:val="fr-FR"/>
        </w:rPr>
        <w:t xml:space="preserve"> </w:t>
      </w:r>
      <w:r w:rsidRPr="00E04DF3">
        <w:rPr>
          <w:rFonts w:ascii="Times New Roman" w:eastAsia="Calibri" w:hAnsi="Times New Roman"/>
          <w:b/>
          <w:bCs/>
          <w:i/>
          <w:szCs w:val="20"/>
          <w:lang w:val="fr-FR"/>
        </w:rPr>
        <w:t xml:space="preserve">des actifs </w:t>
      </w:r>
      <w:r w:rsidRPr="00E04DF3">
        <w:rPr>
          <w:rFonts w:ascii="Times New Roman" w:eastAsia="Calibri" w:hAnsi="Times New Roman"/>
          <w:i/>
          <w:szCs w:val="20"/>
          <w:lang w:val="fr-FR"/>
        </w:rPr>
        <w:t>décrit la part des investissements dans des actifs spécifiques.</w:t>
      </w:r>
    </w:p>
    <w:p w14:paraId="7D7DBC64" w14:textId="77777777" w:rsidR="00E04DF3" w:rsidRPr="00E04DF3" w:rsidRDefault="00E04DF3" w:rsidP="00E04DF3">
      <w:pPr>
        <w:spacing w:before="120" w:after="120" w:line="276" w:lineRule="auto"/>
        <w:jc w:val="both"/>
        <w:rPr>
          <w:rFonts w:ascii="Times New Roman" w:eastAsia="Calibri" w:hAnsi="Times New Roman"/>
          <w:szCs w:val="20"/>
          <w:lang w:val="fr-FR"/>
        </w:rPr>
      </w:pPr>
    </w:p>
    <w:p w14:paraId="5BB1460E" w14:textId="77777777" w:rsidR="00E04DF3" w:rsidRPr="00E04DF3" w:rsidRDefault="00E04DF3" w:rsidP="00E04DF3">
      <w:pPr>
        <w:spacing w:before="120" w:after="120" w:line="264" w:lineRule="auto"/>
        <w:ind w:left="720"/>
        <w:contextualSpacing/>
        <w:jc w:val="both"/>
        <w:rPr>
          <w:rFonts w:ascii="Times New Roman" w:eastAsia="MS Gothic" w:hAnsi="Times New Roman"/>
          <w:szCs w:val="20"/>
          <w:highlight w:val="yellow"/>
          <w:lang w:val="fr-FR"/>
        </w:rPr>
      </w:pPr>
      <w:r w:rsidRPr="00E04DF3">
        <w:rPr>
          <w:rFonts w:ascii="Times New Roman" w:eastAsia="Calibri" w:hAnsi="Times New Roman"/>
          <w:szCs w:val="20"/>
          <w:u w:val="single"/>
          <w:lang w:val="fr-FR"/>
        </w:rPr>
        <w:t>Comment l'utilisation de produits dérivés permet-elle d’atteindre l'objectif d'investissement durable ?</w:t>
      </w:r>
      <w:r w:rsidRPr="00E04DF3">
        <w:rPr>
          <w:rFonts w:ascii="Times New Roman" w:eastAsia="Calibri" w:hAnsi="Times New Roman"/>
          <w:szCs w:val="20"/>
          <w:lang w:val="fr-FR"/>
        </w:rPr>
        <w:t xml:space="preserve"> </w:t>
      </w:r>
      <w:r w:rsidRPr="00E04DF3">
        <w:rPr>
          <w:rFonts w:ascii="Times New Roman" w:eastAsia="MS Gothic" w:hAnsi="Times New Roman"/>
          <w:szCs w:val="20"/>
          <w:lang w:val="fr-FR"/>
        </w:rPr>
        <w:t>Conformément au Règlement ELTIF, le Fonds peut recourir à divers instruments financiers, notamment des produits dérivés, pour se protéger contre la baisse de la valeur des actifs (investissements en portefeuille) résultant de variations des taux de change, des taux d'intérêt du marché et d'autres événements. L'utilisation de produits dérivés ne nuit pas à l’atteinte de l’objectif d'investissement durable poursuivi par le Fonds. Ces instruments seront uniquement utilisés à titre de couverture.</w:t>
      </w:r>
    </w:p>
    <w:p w14:paraId="3AD97F7F" w14:textId="77777777" w:rsidR="00E04DF3" w:rsidRPr="00E04DF3" w:rsidRDefault="00E04DF3" w:rsidP="00E04DF3">
      <w:pPr>
        <w:spacing w:before="120" w:after="120" w:line="264" w:lineRule="auto"/>
        <w:jc w:val="both"/>
        <w:rPr>
          <w:rFonts w:ascii="Times New Roman" w:eastAsia="Calibri" w:hAnsi="Times New Roman"/>
          <w:szCs w:val="20"/>
          <w:lang w:val="fr-FR"/>
        </w:rPr>
      </w:pPr>
      <w:r w:rsidRPr="004C55F7">
        <w:rPr>
          <w:rFonts w:ascii="Times New Roman" w:eastAsia="Calibri" w:hAnsi="Times New Roman"/>
          <w:noProof/>
          <w:szCs w:val="20"/>
        </w:rPr>
        <w:drawing>
          <wp:anchor distT="0" distB="0" distL="114300" distR="114300" simplePos="0" relativeHeight="251667456" behindDoc="1" locked="0" layoutInCell="1" allowOverlap="1" wp14:anchorId="1689811B" wp14:editId="342A96F7">
            <wp:simplePos x="0" y="0"/>
            <wp:positionH relativeFrom="column">
              <wp:posOffset>-95885</wp:posOffset>
            </wp:positionH>
            <wp:positionV relativeFrom="paragraph">
              <wp:posOffset>175098</wp:posOffset>
            </wp:positionV>
            <wp:extent cx="457200" cy="428625"/>
            <wp:effectExtent l="0" t="0" r="0" b="9525"/>
            <wp:wrapTight wrapText="bothSides">
              <wp:wrapPolygon edited="0">
                <wp:start x="0" y="0"/>
                <wp:lineTo x="0" y="21120"/>
                <wp:lineTo x="20700" y="21120"/>
                <wp:lineTo x="20700"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457200" cy="428625"/>
                    </a:xfrm>
                    <a:prstGeom prst="rect">
                      <a:avLst/>
                    </a:prstGeom>
                  </pic:spPr>
                </pic:pic>
              </a:graphicData>
            </a:graphic>
          </wp:anchor>
        </w:drawing>
      </w:r>
    </w:p>
    <w:p w14:paraId="44FD0101" w14:textId="77777777" w:rsidR="00E04DF3" w:rsidRPr="00E04DF3" w:rsidRDefault="00E04DF3" w:rsidP="00E04DF3">
      <w:pPr>
        <w:spacing w:before="120" w:after="120" w:line="276" w:lineRule="auto"/>
        <w:ind w:left="720"/>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Dans quelle proportion minimale les investissements durables ayant un objectif environnemental sont-ils alignés sur la taxinomie de l'UE ?</w:t>
      </w:r>
      <w:r w:rsidRPr="00E04DF3">
        <w:rPr>
          <w:rFonts w:ascii="Times New Roman" w:eastAsia="Calibri" w:hAnsi="Times New Roman"/>
          <w:szCs w:val="20"/>
          <w:lang w:val="fr-FR"/>
        </w:rPr>
        <w:t xml:space="preserve"> </w:t>
      </w:r>
    </w:p>
    <w:p w14:paraId="391C6359" w14:textId="77777777" w:rsidR="00E04DF3" w:rsidRPr="00E04DF3" w:rsidRDefault="00E04DF3" w:rsidP="00E04DF3">
      <w:pPr>
        <w:spacing w:before="52" w:after="200" w:line="256" w:lineRule="auto"/>
        <w:ind w:left="709" w:right="84"/>
        <w:jc w:val="both"/>
        <w:rPr>
          <w:rFonts w:ascii="Times New Roman" w:eastAsia="Calibri" w:hAnsi="Times New Roman"/>
          <w:szCs w:val="20"/>
          <w:lang w:val="fr-FR"/>
        </w:rPr>
      </w:pPr>
      <w:r w:rsidRPr="00E04DF3">
        <w:rPr>
          <w:rFonts w:ascii="Times New Roman" w:eastAsia="Calibri" w:hAnsi="Times New Roman"/>
          <w:szCs w:val="20"/>
          <w:lang w:val="fr-FR"/>
        </w:rPr>
        <w:t>Le Règlement Taxonomie vise à établir les critères permettant de déterminer si une activité économique est considérée comme durable dans le temps. Ce Fonds peut investir dans des activités économiques qui contribuent aux objectifs environnementaux énoncés à l'article 9 du Règlement Taxonomie : l'atténuation du changement climatique et l'adaptation à celui-ci.</w:t>
      </w:r>
    </w:p>
    <w:p w14:paraId="111C1AF6" w14:textId="01B97F40" w:rsidR="00E04DF3" w:rsidRPr="00E04DF3" w:rsidRDefault="00E04DF3" w:rsidP="00E04DF3">
      <w:pPr>
        <w:spacing w:before="52" w:after="200" w:line="256" w:lineRule="auto"/>
        <w:ind w:left="709" w:right="84"/>
        <w:jc w:val="both"/>
        <w:rPr>
          <w:rFonts w:ascii="Times New Roman" w:eastAsia="Calibri" w:hAnsi="Times New Roman"/>
          <w:szCs w:val="20"/>
          <w:lang w:val="fr-FR"/>
        </w:rPr>
      </w:pPr>
      <w:r w:rsidRPr="00E04DF3">
        <w:rPr>
          <w:rFonts w:ascii="Times New Roman" w:eastAsia="Calibri" w:hAnsi="Times New Roman"/>
          <w:szCs w:val="20"/>
          <w:lang w:val="fr-FR"/>
        </w:rPr>
        <w:lastRenderedPageBreak/>
        <w:t xml:space="preserve">Les investissements du Fonds conformes à la Taxonomie Européenne représenteront au moins </w:t>
      </w:r>
      <w:r w:rsidRPr="00E04DF3">
        <w:rPr>
          <w:rFonts w:ascii="Times New Roman" w:eastAsia="Calibri" w:hAnsi="Times New Roman"/>
          <w:bCs/>
          <w:szCs w:val="20"/>
          <w:lang w:val="fr-FR"/>
        </w:rPr>
        <w:t>5</w:t>
      </w:r>
      <w:r w:rsidR="001627D3">
        <w:rPr>
          <w:rFonts w:ascii="Times New Roman" w:eastAsia="Calibri" w:hAnsi="Times New Roman"/>
          <w:bCs/>
          <w:szCs w:val="20"/>
          <w:lang w:val="fr-FR"/>
        </w:rPr>
        <w:t>0</w:t>
      </w:r>
      <w:r w:rsidRPr="00E04DF3">
        <w:rPr>
          <w:rFonts w:ascii="Times New Roman" w:eastAsia="Calibri" w:hAnsi="Times New Roman"/>
          <w:bCs/>
          <w:szCs w:val="20"/>
          <w:lang w:val="fr-FR"/>
        </w:rPr>
        <w:t xml:space="preserve"> % de l’Actif Net.</w:t>
      </w:r>
    </w:p>
    <w:p w14:paraId="7E4309BC"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line="264" w:lineRule="auto"/>
        <w:jc w:val="both"/>
        <w:rPr>
          <w:rFonts w:ascii="Times New Roman" w:eastAsia="Calibri" w:hAnsi="Times New Roman"/>
          <w:i/>
          <w:szCs w:val="20"/>
          <w:lang w:val="fr-FR"/>
        </w:rPr>
      </w:pPr>
      <w:r w:rsidRPr="00E04DF3">
        <w:rPr>
          <w:rFonts w:ascii="Times New Roman" w:eastAsia="Calibri" w:hAnsi="Times New Roman"/>
          <w:i/>
          <w:szCs w:val="20"/>
          <w:lang w:val="fr-FR"/>
        </w:rPr>
        <w:t>Les activités alignées sur la taxinomie sont exprimées en pourcentage :</w:t>
      </w:r>
    </w:p>
    <w:p w14:paraId="6CD95E3D"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line="264" w:lineRule="auto"/>
        <w:ind w:firstLine="360"/>
        <w:jc w:val="both"/>
        <w:rPr>
          <w:rFonts w:ascii="Times New Roman" w:eastAsia="Calibri" w:hAnsi="Times New Roman"/>
          <w:i/>
          <w:szCs w:val="20"/>
          <w:lang w:val="fr-FR"/>
        </w:rPr>
      </w:pPr>
      <w:r w:rsidRPr="00E04DF3">
        <w:rPr>
          <w:rFonts w:ascii="Times New Roman" w:eastAsia="Calibri" w:hAnsi="Times New Roman"/>
          <w:b/>
          <w:bCs/>
          <w:i/>
          <w:szCs w:val="20"/>
          <w:lang w:val="fr-FR"/>
        </w:rPr>
        <w:t>- du chiffre d'affaires</w:t>
      </w:r>
      <w:r w:rsidRPr="00E04DF3">
        <w:rPr>
          <w:rFonts w:ascii="Times New Roman" w:eastAsia="Calibri" w:hAnsi="Times New Roman"/>
          <w:bCs/>
          <w:i/>
          <w:szCs w:val="20"/>
          <w:lang w:val="fr-FR"/>
        </w:rPr>
        <w:t> pour</w:t>
      </w:r>
      <w:r w:rsidRPr="00E04DF3">
        <w:rPr>
          <w:rFonts w:ascii="Times New Roman" w:eastAsia="Calibri" w:hAnsi="Times New Roman"/>
          <w:b/>
          <w:bCs/>
          <w:i/>
          <w:szCs w:val="20"/>
          <w:lang w:val="fr-FR"/>
        </w:rPr>
        <w:t xml:space="preserve"> </w:t>
      </w:r>
      <w:r w:rsidRPr="00E04DF3">
        <w:rPr>
          <w:rFonts w:ascii="Times New Roman" w:eastAsia="Calibri" w:hAnsi="Times New Roman"/>
          <w:i/>
          <w:szCs w:val="20"/>
          <w:lang w:val="fr-FR"/>
        </w:rPr>
        <w:t xml:space="preserve">refléter la part des revenus provenant des activités vertes des sociétés </w:t>
      </w:r>
      <w:r w:rsidRPr="00E04DF3">
        <w:rPr>
          <w:rFonts w:ascii="Times New Roman" w:eastAsia="Calibri" w:hAnsi="Times New Roman"/>
          <w:szCs w:val="20"/>
          <w:lang w:val="fr-FR"/>
        </w:rPr>
        <w:t xml:space="preserve">dans lesquelles le produit financier </w:t>
      </w:r>
      <w:proofErr w:type="gramStart"/>
      <w:r w:rsidRPr="00E04DF3">
        <w:rPr>
          <w:rFonts w:ascii="Times New Roman" w:eastAsia="Calibri" w:hAnsi="Times New Roman"/>
          <w:szCs w:val="20"/>
          <w:lang w:val="fr-FR"/>
        </w:rPr>
        <w:t>investit</w:t>
      </w:r>
      <w:r w:rsidRPr="00E04DF3">
        <w:rPr>
          <w:rFonts w:ascii="Times New Roman" w:eastAsia="Calibri" w:hAnsi="Times New Roman"/>
          <w:i/>
          <w:szCs w:val="20"/>
          <w:lang w:val="fr-FR"/>
        </w:rPr>
        <w:t>;</w:t>
      </w:r>
      <w:proofErr w:type="gramEnd"/>
    </w:p>
    <w:p w14:paraId="6A014E8E"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line="264" w:lineRule="auto"/>
        <w:ind w:firstLine="360"/>
        <w:jc w:val="both"/>
        <w:rPr>
          <w:rFonts w:ascii="Times New Roman" w:eastAsia="Calibri" w:hAnsi="Times New Roman"/>
          <w:i/>
          <w:szCs w:val="20"/>
          <w:lang w:val="fr-FR"/>
        </w:rPr>
      </w:pPr>
      <w:r w:rsidRPr="00E04DF3">
        <w:rPr>
          <w:rFonts w:ascii="Times New Roman" w:eastAsia="Calibri" w:hAnsi="Times New Roman"/>
          <w:b/>
          <w:bCs/>
          <w:i/>
          <w:szCs w:val="20"/>
          <w:lang w:val="fr-FR"/>
        </w:rPr>
        <w:t xml:space="preserve">- des dépenses d'investissement </w:t>
      </w:r>
      <w:r w:rsidRPr="00E04DF3">
        <w:rPr>
          <w:rFonts w:ascii="Times New Roman" w:eastAsia="Calibri" w:hAnsi="Times New Roman"/>
          <w:i/>
          <w:szCs w:val="20"/>
          <w:lang w:val="fr-FR"/>
        </w:rPr>
        <w:t>(</w:t>
      </w:r>
      <w:proofErr w:type="spellStart"/>
      <w:r w:rsidRPr="00E04DF3">
        <w:rPr>
          <w:rFonts w:ascii="Times New Roman" w:eastAsia="Calibri" w:hAnsi="Times New Roman"/>
          <w:i/>
          <w:szCs w:val="20"/>
          <w:lang w:val="fr-FR"/>
        </w:rPr>
        <w:t>CapEx</w:t>
      </w:r>
      <w:proofErr w:type="spellEnd"/>
      <w:r w:rsidRPr="00E04DF3">
        <w:rPr>
          <w:rFonts w:ascii="Times New Roman" w:eastAsia="Calibri" w:hAnsi="Times New Roman"/>
          <w:i/>
          <w:szCs w:val="20"/>
          <w:lang w:val="fr-FR"/>
        </w:rPr>
        <w:t xml:space="preserve">) pour montrer les investissements verts réalisés par les sociétés </w:t>
      </w:r>
      <w:r w:rsidRPr="00E04DF3">
        <w:rPr>
          <w:rFonts w:ascii="Times New Roman" w:eastAsia="Calibri" w:hAnsi="Times New Roman"/>
          <w:szCs w:val="20"/>
          <w:lang w:val="fr-FR"/>
        </w:rPr>
        <w:t>dans lesquelles le produit financier investit</w:t>
      </w:r>
      <w:r w:rsidRPr="00E04DF3">
        <w:rPr>
          <w:rFonts w:ascii="Times New Roman" w:eastAsia="Calibri" w:hAnsi="Times New Roman"/>
          <w:i/>
          <w:szCs w:val="20"/>
          <w:lang w:val="fr-FR"/>
        </w:rPr>
        <w:t>, pour une transition vers une économie verte par exemple ;</w:t>
      </w:r>
    </w:p>
    <w:p w14:paraId="4F2F9C4A"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line="264" w:lineRule="auto"/>
        <w:ind w:firstLine="360"/>
        <w:jc w:val="both"/>
        <w:rPr>
          <w:rFonts w:ascii="Times New Roman" w:eastAsia="Calibri" w:hAnsi="Times New Roman"/>
          <w:i/>
          <w:szCs w:val="20"/>
          <w:lang w:val="fr-FR"/>
        </w:rPr>
      </w:pPr>
      <w:r w:rsidRPr="00E04DF3">
        <w:rPr>
          <w:rFonts w:ascii="Times New Roman" w:eastAsia="Calibri" w:hAnsi="Times New Roman"/>
          <w:b/>
          <w:bCs/>
          <w:i/>
          <w:szCs w:val="20"/>
          <w:lang w:val="fr-FR"/>
        </w:rPr>
        <w:t xml:space="preserve">- des dépenses opérationnelles </w:t>
      </w:r>
      <w:r w:rsidRPr="00E04DF3">
        <w:rPr>
          <w:rFonts w:ascii="Times New Roman" w:eastAsia="Calibri" w:hAnsi="Times New Roman"/>
          <w:i/>
          <w:szCs w:val="20"/>
          <w:lang w:val="fr-FR"/>
        </w:rPr>
        <w:t>(</w:t>
      </w:r>
      <w:proofErr w:type="spellStart"/>
      <w:r w:rsidRPr="00E04DF3">
        <w:rPr>
          <w:rFonts w:ascii="Times New Roman" w:eastAsia="Calibri" w:hAnsi="Times New Roman"/>
          <w:i/>
          <w:szCs w:val="20"/>
          <w:lang w:val="fr-FR"/>
        </w:rPr>
        <w:t>OpEx</w:t>
      </w:r>
      <w:proofErr w:type="spellEnd"/>
      <w:r w:rsidRPr="00E04DF3">
        <w:rPr>
          <w:rFonts w:ascii="Times New Roman" w:eastAsia="Calibri" w:hAnsi="Times New Roman"/>
          <w:i/>
          <w:szCs w:val="20"/>
          <w:lang w:val="fr-FR"/>
        </w:rPr>
        <w:t xml:space="preserve">) pour refléter les activités opérationnelles vertes des sociétés </w:t>
      </w:r>
      <w:r w:rsidRPr="00E04DF3">
        <w:rPr>
          <w:rFonts w:ascii="Times New Roman" w:eastAsia="Calibri" w:hAnsi="Times New Roman"/>
          <w:szCs w:val="20"/>
          <w:lang w:val="fr-FR"/>
        </w:rPr>
        <w:t>dans lesquelles le produit financier investit</w:t>
      </w:r>
      <w:r w:rsidRPr="00E04DF3">
        <w:rPr>
          <w:rFonts w:ascii="Times New Roman" w:eastAsia="Calibri" w:hAnsi="Times New Roman"/>
          <w:i/>
          <w:szCs w:val="20"/>
          <w:lang w:val="fr-FR"/>
        </w:rPr>
        <w:t>.</w:t>
      </w:r>
    </w:p>
    <w:p w14:paraId="708BA2A3" w14:textId="77777777" w:rsidR="00E04DF3" w:rsidRPr="004C55F7" w:rsidRDefault="00E04DF3" w:rsidP="00E04DF3">
      <w:pPr>
        <w:numPr>
          <w:ilvl w:val="0"/>
          <w:numId w:val="54"/>
        </w:numPr>
        <w:spacing w:before="120" w:after="120" w:line="264" w:lineRule="auto"/>
        <w:jc w:val="both"/>
        <w:rPr>
          <w:rFonts w:ascii="Times New Roman" w:eastAsia="MS Gothic" w:hAnsi="Times New Roman"/>
          <w:szCs w:val="20"/>
          <w:u w:val="single"/>
          <w:lang w:val="fr-CH"/>
        </w:rPr>
      </w:pPr>
      <w:r w:rsidRPr="004C55F7">
        <w:rPr>
          <w:rFonts w:ascii="Times New Roman" w:eastAsia="MS Gothic" w:hAnsi="Times New Roman"/>
          <w:szCs w:val="20"/>
          <w:u w:val="single"/>
          <w:lang w:val="fr-CH"/>
        </w:rPr>
        <w:t>Le produit financier investit-il dans des activités liées au gaz fossile et/ou à l’énergie nucléaire qui sont conformes à la taxinomie de l’UE</w:t>
      </w:r>
      <w:r w:rsidRPr="004C55F7">
        <w:rPr>
          <w:rFonts w:ascii="Times New Roman" w:eastAsia="MS Gothic" w:hAnsi="Times New Roman"/>
          <w:szCs w:val="20"/>
          <w:u w:val="single"/>
          <w:vertAlign w:val="superscript"/>
        </w:rPr>
        <w:footnoteReference w:id="6"/>
      </w:r>
      <w:r w:rsidRPr="004C55F7">
        <w:rPr>
          <w:rFonts w:ascii="Times New Roman" w:eastAsia="MS Gothic" w:hAnsi="Times New Roman"/>
          <w:szCs w:val="20"/>
          <w:u w:val="single"/>
          <w:lang w:val="fr-CH"/>
        </w:rPr>
        <w:t> ?</w:t>
      </w:r>
    </w:p>
    <w:p w14:paraId="37EB4CAA" w14:textId="77777777" w:rsidR="00E04DF3" w:rsidRPr="00E04DF3" w:rsidRDefault="00E04DF3" w:rsidP="00E04DF3">
      <w:pPr>
        <w:spacing w:before="120" w:after="120" w:line="264" w:lineRule="auto"/>
        <w:jc w:val="both"/>
        <w:rPr>
          <w:rFonts w:ascii="Times New Roman" w:eastAsia="MS Gothic" w:hAnsi="Times New Roman"/>
          <w:szCs w:val="20"/>
          <w:lang w:val="fr-FR"/>
        </w:rPr>
      </w:pPr>
    </w:p>
    <w:p w14:paraId="58E8DC90" w14:textId="77777777" w:rsidR="00E04DF3" w:rsidRPr="00E04DF3" w:rsidRDefault="003D5FE8" w:rsidP="00E04DF3">
      <w:pPr>
        <w:tabs>
          <w:tab w:val="left" w:pos="567"/>
        </w:tabs>
        <w:spacing w:before="120" w:after="120" w:line="276" w:lineRule="auto"/>
        <w:jc w:val="both"/>
        <w:rPr>
          <w:rFonts w:ascii="Times New Roman" w:eastAsia="MS Gothic" w:hAnsi="Times New Roman"/>
          <w:szCs w:val="20"/>
          <w:lang w:val="fr-FR"/>
        </w:rPr>
      </w:pPr>
      <w:sdt>
        <w:sdtPr>
          <w:rPr>
            <w:rFonts w:ascii="Times New Roman" w:eastAsia="Calibri" w:hAnsi="Times New Roman"/>
            <w:noProof/>
            <w:szCs w:val="20"/>
            <w:lang w:val="fr-FR"/>
          </w:rPr>
          <w:id w:val="814987540"/>
          <w14:checkbox>
            <w14:checked w14:val="0"/>
            <w14:checkedState w14:val="2612" w14:font="MS Gothic"/>
            <w14:uncheckedState w14:val="2610" w14:font="MS Gothic"/>
          </w14:checkbox>
        </w:sdtPr>
        <w:sdtEndPr/>
        <w:sdtContent>
          <w:r w:rsidR="00E04DF3" w:rsidRPr="00E04DF3">
            <w:rPr>
              <w:rFonts w:ascii="Segoe UI Symbol" w:eastAsia="Calibri" w:hAnsi="Segoe UI Symbol" w:cs="Segoe UI Symbol"/>
              <w:noProof/>
              <w:szCs w:val="20"/>
              <w:lang w:val="fr-FR"/>
            </w:rPr>
            <w:t>☐</w:t>
          </w:r>
        </w:sdtContent>
      </w:sdt>
      <w:r w:rsidR="00E04DF3" w:rsidRPr="00E04DF3">
        <w:rPr>
          <w:rFonts w:ascii="Times New Roman" w:eastAsia="Calibri" w:hAnsi="Times New Roman"/>
          <w:noProof/>
          <w:szCs w:val="20"/>
          <w:lang w:val="fr-FR"/>
        </w:rPr>
        <w:tab/>
        <w:t xml:space="preserve">Oui </w:t>
      </w:r>
    </w:p>
    <w:p w14:paraId="78627319" w14:textId="77777777" w:rsidR="00E04DF3" w:rsidRPr="00E04DF3" w:rsidRDefault="00E04DF3" w:rsidP="00E04DF3">
      <w:pPr>
        <w:tabs>
          <w:tab w:val="left" w:pos="567"/>
        </w:tabs>
        <w:spacing w:before="120" w:after="120" w:line="276" w:lineRule="auto"/>
        <w:jc w:val="both"/>
        <w:rPr>
          <w:rFonts w:ascii="Times New Roman" w:eastAsia="MS Gothic" w:hAnsi="Times New Roman"/>
          <w:szCs w:val="20"/>
          <w:lang w:val="fr-FR"/>
        </w:rPr>
      </w:pPr>
    </w:p>
    <w:p w14:paraId="73E690C5" w14:textId="77777777" w:rsidR="00E04DF3" w:rsidRPr="00E04DF3" w:rsidRDefault="00E04DF3" w:rsidP="00E04DF3">
      <w:pPr>
        <w:tabs>
          <w:tab w:val="left" w:pos="567"/>
        </w:tabs>
        <w:spacing w:before="120" w:after="120" w:line="276" w:lineRule="auto"/>
        <w:jc w:val="both"/>
        <w:rPr>
          <w:rFonts w:ascii="Times New Roman" w:eastAsia="MS Gothic" w:hAnsi="Times New Roman"/>
          <w:szCs w:val="20"/>
          <w:lang w:val="fr-FR"/>
        </w:rPr>
      </w:pPr>
      <w:r w:rsidRPr="00E04DF3">
        <w:rPr>
          <w:rFonts w:ascii="Times New Roman" w:eastAsia="MS Gothic" w:hAnsi="Times New Roman"/>
          <w:szCs w:val="20"/>
          <w:lang w:val="fr-FR"/>
        </w:rPr>
        <w:tab/>
      </w:r>
      <w:sdt>
        <w:sdtPr>
          <w:rPr>
            <w:rFonts w:ascii="Times New Roman" w:eastAsia="MS Gothic" w:hAnsi="Times New Roman"/>
            <w:szCs w:val="20"/>
            <w:lang w:val="fr-FR"/>
          </w:rPr>
          <w:id w:val="-539740373"/>
          <w14:checkbox>
            <w14:checked w14:val="0"/>
            <w14:checkedState w14:val="2612" w14:font="MS Gothic"/>
            <w14:uncheckedState w14:val="2610" w14:font="MS Gothic"/>
          </w14:checkbox>
        </w:sdtPr>
        <w:sdtEndPr/>
        <w:sdtContent>
          <w:r w:rsidRPr="00E04DF3">
            <w:rPr>
              <w:rFonts w:ascii="Segoe UI Symbol" w:eastAsia="MS Gothic" w:hAnsi="Segoe UI Symbol" w:cs="Segoe UI Symbol"/>
              <w:szCs w:val="20"/>
              <w:lang w:val="fr-FR"/>
            </w:rPr>
            <w:t>☐</w:t>
          </w:r>
        </w:sdtContent>
      </w:sdt>
      <w:r w:rsidRPr="00E04DF3">
        <w:rPr>
          <w:rFonts w:ascii="Times New Roman" w:eastAsia="MS Gothic" w:hAnsi="Times New Roman"/>
          <w:szCs w:val="20"/>
          <w:lang w:val="fr-FR"/>
        </w:rPr>
        <w:t xml:space="preserve"> Dans le gaz fossile</w:t>
      </w:r>
      <w:r w:rsidRPr="00E04DF3">
        <w:rPr>
          <w:rFonts w:ascii="Times New Roman" w:eastAsia="MS Gothic" w:hAnsi="Times New Roman"/>
          <w:szCs w:val="20"/>
          <w:lang w:val="fr-FR"/>
        </w:rPr>
        <w:tab/>
      </w:r>
      <w:r w:rsidRPr="00E04DF3">
        <w:rPr>
          <w:rFonts w:ascii="Times New Roman" w:eastAsia="MS Gothic" w:hAnsi="Times New Roman"/>
          <w:szCs w:val="20"/>
          <w:lang w:val="fr-FR"/>
        </w:rPr>
        <w:tab/>
      </w:r>
      <w:sdt>
        <w:sdtPr>
          <w:rPr>
            <w:rFonts w:ascii="Times New Roman" w:eastAsia="MS Gothic" w:hAnsi="Times New Roman"/>
            <w:szCs w:val="20"/>
            <w:lang w:val="fr-FR"/>
          </w:rPr>
          <w:id w:val="-1006429876"/>
          <w14:checkbox>
            <w14:checked w14:val="0"/>
            <w14:checkedState w14:val="2612" w14:font="MS Gothic"/>
            <w14:uncheckedState w14:val="2610" w14:font="MS Gothic"/>
          </w14:checkbox>
        </w:sdtPr>
        <w:sdtEndPr/>
        <w:sdtContent>
          <w:r w:rsidRPr="00E04DF3">
            <w:rPr>
              <w:rFonts w:ascii="Segoe UI Symbol" w:eastAsia="MS Gothic" w:hAnsi="Segoe UI Symbol" w:cs="Segoe UI Symbol"/>
              <w:szCs w:val="20"/>
              <w:lang w:val="fr-FR"/>
            </w:rPr>
            <w:t>☐</w:t>
          </w:r>
        </w:sdtContent>
      </w:sdt>
      <w:r w:rsidRPr="00E04DF3">
        <w:rPr>
          <w:rFonts w:ascii="Times New Roman" w:eastAsia="MS Gothic" w:hAnsi="Times New Roman"/>
          <w:szCs w:val="20"/>
          <w:lang w:val="fr-FR"/>
        </w:rPr>
        <w:t xml:space="preserve"> Dans l’énergie nucléaire</w:t>
      </w:r>
    </w:p>
    <w:p w14:paraId="6F4CDE28" w14:textId="77777777" w:rsidR="00E04DF3" w:rsidRPr="00E04DF3" w:rsidRDefault="00E04DF3" w:rsidP="00E04DF3">
      <w:pPr>
        <w:tabs>
          <w:tab w:val="left" w:pos="567"/>
        </w:tabs>
        <w:spacing w:before="120" w:after="120" w:line="276" w:lineRule="auto"/>
        <w:jc w:val="both"/>
        <w:rPr>
          <w:rFonts w:ascii="Times New Roman" w:eastAsia="Calibri" w:hAnsi="Times New Roman"/>
          <w:noProof/>
          <w:szCs w:val="20"/>
          <w:lang w:val="fr-FR"/>
        </w:rPr>
      </w:pPr>
    </w:p>
    <w:p w14:paraId="72F3A9D3" w14:textId="77777777" w:rsidR="00E04DF3" w:rsidRPr="00E04DF3" w:rsidRDefault="003D5FE8" w:rsidP="00E04DF3">
      <w:pPr>
        <w:tabs>
          <w:tab w:val="left" w:pos="567"/>
        </w:tabs>
        <w:spacing w:before="120" w:after="120" w:line="276" w:lineRule="auto"/>
        <w:jc w:val="both"/>
        <w:rPr>
          <w:rFonts w:ascii="Times New Roman" w:eastAsia="Calibri" w:hAnsi="Times New Roman"/>
          <w:noProof/>
          <w:szCs w:val="20"/>
          <w:lang w:val="fr-FR"/>
        </w:rPr>
      </w:pPr>
      <w:sdt>
        <w:sdtPr>
          <w:rPr>
            <w:rFonts w:ascii="Times New Roman" w:eastAsia="Calibri" w:hAnsi="Times New Roman"/>
            <w:noProof/>
            <w:szCs w:val="20"/>
            <w:lang w:val="fr-FR"/>
          </w:rPr>
          <w:id w:val="-609434367"/>
          <w14:checkbox>
            <w14:checked w14:val="1"/>
            <w14:checkedState w14:val="2612" w14:font="MS Gothic"/>
            <w14:uncheckedState w14:val="2610" w14:font="MS Gothic"/>
          </w14:checkbox>
        </w:sdtPr>
        <w:sdtEndPr/>
        <w:sdtContent>
          <w:r w:rsidR="00E04DF3" w:rsidRPr="00E04DF3">
            <w:rPr>
              <w:rFonts w:ascii="Segoe UI Symbol" w:eastAsia="Calibri" w:hAnsi="Segoe UI Symbol" w:cs="Segoe UI Symbol"/>
              <w:noProof/>
              <w:szCs w:val="20"/>
              <w:lang w:val="fr-FR"/>
            </w:rPr>
            <w:t>☒</w:t>
          </w:r>
        </w:sdtContent>
      </w:sdt>
      <w:r w:rsidR="00E04DF3" w:rsidRPr="00E04DF3">
        <w:rPr>
          <w:rFonts w:ascii="Times New Roman" w:eastAsia="Calibri" w:hAnsi="Times New Roman"/>
          <w:noProof/>
          <w:szCs w:val="20"/>
          <w:lang w:val="fr-FR"/>
        </w:rPr>
        <w:tab/>
        <w:t xml:space="preserve"> Non</w:t>
      </w:r>
    </w:p>
    <w:p w14:paraId="08C70941" w14:textId="77777777" w:rsidR="00E04DF3" w:rsidRPr="00E04DF3" w:rsidRDefault="00E04DF3" w:rsidP="00E04DF3">
      <w:pPr>
        <w:spacing w:before="120" w:after="120" w:line="264" w:lineRule="auto"/>
        <w:jc w:val="both"/>
        <w:rPr>
          <w:rFonts w:ascii="Times New Roman" w:eastAsia="MS Gothic" w:hAnsi="Times New Roman"/>
          <w:szCs w:val="20"/>
          <w:lang w:val="fr-FR"/>
        </w:rPr>
      </w:pPr>
    </w:p>
    <w:p w14:paraId="56BAB0FE"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line="264" w:lineRule="auto"/>
        <w:jc w:val="both"/>
        <w:rPr>
          <w:rFonts w:ascii="Times New Roman" w:eastAsia="Calibri" w:hAnsi="Times New Roman"/>
          <w:i/>
          <w:szCs w:val="20"/>
          <w:lang w:val="fr-FR"/>
        </w:rPr>
      </w:pPr>
      <w:r w:rsidRPr="00E04DF3">
        <w:rPr>
          <w:rFonts w:ascii="Times New Roman" w:eastAsia="Calibri" w:hAnsi="Times New Roman"/>
          <w:i/>
          <w:szCs w:val="20"/>
          <w:lang w:val="fr-FR"/>
        </w:rPr>
        <w:t xml:space="preserve">Pour être conforme à la taxinomie de l'UE, les critères applicables au </w:t>
      </w:r>
      <w:r w:rsidRPr="00E04DF3">
        <w:rPr>
          <w:rFonts w:ascii="Times New Roman" w:eastAsia="Calibri" w:hAnsi="Times New Roman"/>
          <w:b/>
          <w:i/>
          <w:szCs w:val="20"/>
          <w:lang w:val="fr-FR"/>
        </w:rPr>
        <w:t>gaz fossile</w:t>
      </w:r>
      <w:r w:rsidRPr="00E04DF3">
        <w:rPr>
          <w:rFonts w:ascii="Times New Roman" w:eastAsia="Calibri" w:hAnsi="Times New Roman"/>
          <w:i/>
          <w:szCs w:val="20"/>
          <w:lang w:val="fr-FR"/>
        </w:rPr>
        <w:t xml:space="preserve"> comprennent des limitations des émissions et le passage à l’électricité d’origine renouvelable ou à des carburants à faible teneur en carbone d’ici à la fin 2035. En ce qui concerne l’</w:t>
      </w:r>
      <w:r w:rsidRPr="00E04DF3">
        <w:rPr>
          <w:rFonts w:ascii="Times New Roman" w:eastAsia="Calibri" w:hAnsi="Times New Roman"/>
          <w:b/>
          <w:i/>
          <w:szCs w:val="20"/>
          <w:lang w:val="fr-FR"/>
        </w:rPr>
        <w:t>énergie nucléaire</w:t>
      </w:r>
      <w:r w:rsidRPr="00E04DF3">
        <w:rPr>
          <w:rFonts w:ascii="Times New Roman" w:eastAsia="Calibri" w:hAnsi="Times New Roman"/>
          <w:i/>
          <w:szCs w:val="20"/>
          <w:lang w:val="fr-FR"/>
        </w:rPr>
        <w:t>, les critères comprennent des règles complètes en matière de sûreté nucléaire et de gestion des déchets.</w:t>
      </w:r>
    </w:p>
    <w:p w14:paraId="5324EAD2" w14:textId="77777777" w:rsidR="00E04DF3" w:rsidRPr="00E04DF3" w:rsidRDefault="00E04DF3" w:rsidP="00E04DF3">
      <w:pPr>
        <w:spacing w:before="120" w:after="120" w:line="264" w:lineRule="auto"/>
        <w:jc w:val="both"/>
        <w:rPr>
          <w:rFonts w:ascii="Times New Roman" w:eastAsia="Calibri" w:hAnsi="Times New Roman"/>
          <w:szCs w:val="20"/>
          <w:lang w:val="fr-FR"/>
        </w:rPr>
      </w:pPr>
    </w:p>
    <w:p w14:paraId="4A515F5E" w14:textId="77777777" w:rsidR="00E04DF3" w:rsidRPr="00E04DF3" w:rsidRDefault="00E04DF3" w:rsidP="00E04DF3">
      <w:pPr>
        <w:spacing w:before="120" w:after="120" w:line="276" w:lineRule="auto"/>
        <w:jc w:val="both"/>
        <w:rPr>
          <w:rFonts w:ascii="Times New Roman" w:eastAsia="Calibri" w:hAnsi="Times New Roman"/>
          <w:szCs w:val="20"/>
          <w:lang w:val="fr-FR"/>
        </w:rPr>
      </w:pPr>
    </w:p>
    <w:p w14:paraId="2EC47443" w14:textId="77777777" w:rsidR="00E04DF3" w:rsidRPr="004C55F7" w:rsidRDefault="00E04DF3" w:rsidP="00E04DF3">
      <w:pPr>
        <w:spacing w:before="120" w:after="120" w:line="276" w:lineRule="auto"/>
        <w:jc w:val="both"/>
        <w:rPr>
          <w:rFonts w:ascii="Times New Roman" w:eastAsia="Calibri" w:hAnsi="Times New Roman"/>
          <w:szCs w:val="20"/>
          <w:lang w:val="en-US"/>
        </w:rPr>
      </w:pPr>
      <w:r w:rsidRPr="004C55F7">
        <w:rPr>
          <w:rFonts w:ascii="Times New Roman" w:eastAsia="Calibri" w:hAnsi="Times New Roman"/>
          <w:noProof/>
          <w:szCs w:val="20"/>
        </w:rPr>
        <w:lastRenderedPageBreak/>
        <w:drawing>
          <wp:anchor distT="0" distB="0" distL="114300" distR="114300" simplePos="0" relativeHeight="251683840" behindDoc="0" locked="0" layoutInCell="1" allowOverlap="1" wp14:anchorId="60EE575F" wp14:editId="2F731168">
            <wp:simplePos x="0" y="0"/>
            <wp:positionH relativeFrom="column">
              <wp:posOffset>3067685</wp:posOffset>
            </wp:positionH>
            <wp:positionV relativeFrom="page">
              <wp:posOffset>1983740</wp:posOffset>
            </wp:positionV>
            <wp:extent cx="2719070" cy="3133725"/>
            <wp:effectExtent l="0" t="0" r="5080" b="9525"/>
            <wp:wrapNone/>
            <wp:docPr id="22" name="Graphique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14:sizeRelH relativeFrom="margin">
              <wp14:pctWidth>0</wp14:pctWidth>
            </wp14:sizeRelH>
            <wp14:sizeRelV relativeFrom="margin">
              <wp14:pctHeight>0</wp14:pctHeight>
            </wp14:sizeRelV>
          </wp:anchor>
        </w:drawing>
      </w:r>
      <w:r w:rsidRPr="004C55F7">
        <w:rPr>
          <w:rFonts w:ascii="Times New Roman" w:eastAsia="Calibri" w:hAnsi="Times New Roman"/>
          <w:noProof/>
          <w:szCs w:val="20"/>
        </w:rPr>
        <w:drawing>
          <wp:anchor distT="0" distB="0" distL="114300" distR="114300" simplePos="0" relativeHeight="251682816" behindDoc="0" locked="0" layoutInCell="1" allowOverlap="1" wp14:anchorId="771C12A0" wp14:editId="1B695934">
            <wp:simplePos x="0" y="0"/>
            <wp:positionH relativeFrom="column">
              <wp:posOffset>253365</wp:posOffset>
            </wp:positionH>
            <wp:positionV relativeFrom="page">
              <wp:posOffset>1962799</wp:posOffset>
            </wp:positionV>
            <wp:extent cx="2719070" cy="3133725"/>
            <wp:effectExtent l="0" t="0" r="5080" b="9525"/>
            <wp:wrapNone/>
            <wp:docPr id="18" name="Graphique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14:sizeRelH relativeFrom="margin">
              <wp14:pctWidth>0</wp14:pctWidth>
            </wp14:sizeRelH>
            <wp14:sizeRelV relativeFrom="margin">
              <wp14:pctHeight>0</wp14:pctHeight>
            </wp14:sizeRelV>
          </wp:anchor>
        </w:drawing>
      </w:r>
      <w:r w:rsidRPr="004C55F7">
        <w:rPr>
          <w:rFonts w:ascii="Times New Roman" w:eastAsia="Calibri" w:hAnsi="Times New Roman"/>
          <w:noProof/>
          <w:szCs w:val="20"/>
        </w:rPr>
        <mc:AlternateContent>
          <mc:Choice Requires="wps">
            <w:drawing>
              <wp:anchor distT="0" distB="0" distL="114300" distR="114300" simplePos="0" relativeHeight="251681792" behindDoc="0" locked="0" layoutInCell="1" allowOverlap="1" wp14:anchorId="21D5B23B" wp14:editId="1E235069">
                <wp:simplePos x="0" y="0"/>
                <wp:positionH relativeFrom="column">
                  <wp:posOffset>107081</wp:posOffset>
                </wp:positionH>
                <wp:positionV relativeFrom="paragraph">
                  <wp:posOffset>4081780</wp:posOffset>
                </wp:positionV>
                <wp:extent cx="5560064" cy="459901"/>
                <wp:effectExtent l="0" t="0" r="0" b="0"/>
                <wp:wrapNone/>
                <wp:docPr id="17"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0064" cy="459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A2DC8" w14:textId="77777777" w:rsidR="00E04DF3" w:rsidRPr="003B2D6F" w:rsidRDefault="00E04DF3" w:rsidP="00E04DF3">
                            <w:pPr>
                              <w:spacing w:line="180" w:lineRule="exact"/>
                              <w:rPr>
                                <w:rFonts w:ascii="Arial" w:hAnsi="Arial" w:cs="Arial"/>
                                <w:i/>
                                <w:sz w:val="16"/>
                              </w:rPr>
                            </w:pPr>
                          </w:p>
                        </w:txbxContent>
                      </wps:txbx>
                      <wps:bodyPr rot="0" vert="horz" wrap="square" lIns="0" tIns="0" rIns="0" bIns="0" anchor="t" anchorCtr="0" upright="1">
                        <a:noAutofit/>
                      </wps:bodyPr>
                    </wps:wsp>
                  </a:graphicData>
                </a:graphic>
              </wp:anchor>
            </w:drawing>
          </mc:Choice>
          <mc:Fallback>
            <w:pict>
              <v:shape w14:anchorId="21D5B23B" id="Text Box 115" o:spid="_x0000_s1049" type="#_x0000_t202" style="position:absolute;left:0;text-align:left;margin-left:8.45pt;margin-top:321.4pt;width:437.8pt;height:36.2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" filled="f" stroked="f">
                <v:textbox inset="0,0,0,0">
                  <w:txbxContent>
                    <w:p w14:paraId="5E4A2DC8" w14:textId="77777777" w:rsidR="00E04DF3" w:rsidRPr="003B2D6F" w:rsidRDefault="00E04DF3" w:rsidP="00E04DF3">
                      <w:pPr>
                        <w:spacing w:line="180" w:lineRule="exact"/>
                        <w:rPr>
                          <w:rFonts w:ascii="Arial" w:hAnsi="Arial" w:cs="Arial"/>
                          <w:i/>
                          <w:sz w:val="16"/>
                        </w:rPr>
                      </w:pPr>
                    </w:p>
                  </w:txbxContent>
                </v:textbox>
              </v:shape>
            </w:pict>
          </mc:Fallback>
        </mc:AlternateContent>
      </w:r>
      <w:r w:rsidRPr="004C55F7">
        <w:rPr>
          <w:rFonts w:ascii="Times New Roman" w:eastAsia="Calibri" w:hAnsi="Times New Roman"/>
          <w:noProof/>
          <w:szCs w:val="20"/>
        </w:rPr>
        <mc:AlternateContent>
          <mc:Choice Requires="wpg">
            <w:drawing>
              <wp:inline distT="0" distB="0" distL="0" distR="0" wp14:anchorId="4BD090DA" wp14:editId="1B51EAB1">
                <wp:extent cx="5943600" cy="4893251"/>
                <wp:effectExtent l="0" t="0" r="0" b="3175"/>
                <wp:docPr id="28" name="Groupe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893251"/>
                          <a:chOff x="0" y="0"/>
                          <a:chExt cx="7873" cy="4232"/>
                        </a:xfrm>
                      </wpg:grpSpPr>
                      <wps:wsp>
                        <wps:cNvPr id="29" name="Freeform 83"/>
                        <wps:cNvSpPr>
                          <a:spLocks/>
                        </wps:cNvSpPr>
                        <wps:spPr bwMode="auto">
                          <a:xfrm>
                            <a:off x="0" y="0"/>
                            <a:ext cx="7873" cy="4232"/>
                          </a:xfrm>
                          <a:custGeom>
                            <a:avLst/>
                            <a:gdLst>
                              <a:gd name="T0" fmla="*/ 7872 w 7873"/>
                              <a:gd name="T1" fmla="*/ 0 h 4232"/>
                              <a:gd name="T2" fmla="*/ 0 w 7873"/>
                              <a:gd name="T3" fmla="*/ 0 h 4232"/>
                              <a:gd name="T4" fmla="*/ 0 w 7873"/>
                              <a:gd name="T5" fmla="*/ 1346 h 4232"/>
                              <a:gd name="T6" fmla="*/ 0 w 7873"/>
                              <a:gd name="T7" fmla="*/ 3826 h 4232"/>
                              <a:gd name="T8" fmla="*/ 0 w 7873"/>
                              <a:gd name="T9" fmla="*/ 4231 h 4232"/>
                              <a:gd name="T10" fmla="*/ 7872 w 7873"/>
                              <a:gd name="T11" fmla="*/ 4231 h 4232"/>
                              <a:gd name="T12" fmla="*/ 7872 w 7873"/>
                              <a:gd name="T13" fmla="*/ 3826 h 4232"/>
                              <a:gd name="T14" fmla="*/ 7872 w 7873"/>
                              <a:gd name="T15" fmla="*/ 1346 h 4232"/>
                              <a:gd name="T16" fmla="*/ 7872 w 7873"/>
                              <a:gd name="T17" fmla="*/ 0 h 42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7873" h="4232">
                                <a:moveTo>
                                  <a:pt x="7872" y="0"/>
                                </a:moveTo>
                                <a:lnTo>
                                  <a:pt x="0" y="0"/>
                                </a:lnTo>
                                <a:lnTo>
                                  <a:pt x="0" y="1346"/>
                                </a:lnTo>
                                <a:lnTo>
                                  <a:pt x="0" y="3826"/>
                                </a:lnTo>
                                <a:lnTo>
                                  <a:pt x="0" y="4231"/>
                                </a:lnTo>
                                <a:lnTo>
                                  <a:pt x="7872" y="4231"/>
                                </a:lnTo>
                                <a:lnTo>
                                  <a:pt x="7872" y="3826"/>
                                </a:lnTo>
                                <a:lnTo>
                                  <a:pt x="7872" y="1346"/>
                                </a:lnTo>
                                <a:lnTo>
                                  <a:pt x="7872" y="0"/>
                                </a:lnTo>
                                <a:close/>
                              </a:path>
                            </a:pathLst>
                          </a:custGeom>
                          <a:solidFill>
                            <a:sysClr val="window" lastClr="FFFFFF">
                              <a:lumMod val="75000"/>
                            </a:sys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Text Box 104"/>
                        <wps:cNvSpPr txBox="1">
                          <a:spLocks noChangeArrowheads="1"/>
                        </wps:cNvSpPr>
                        <wps:spPr bwMode="auto">
                          <a:xfrm>
                            <a:off x="141" y="63"/>
                            <a:ext cx="7561" cy="1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CB46C5" w14:textId="77777777" w:rsidR="00E04DF3" w:rsidRPr="00991BE8" w:rsidRDefault="00E04DF3" w:rsidP="00E04DF3">
                              <w:pPr>
                                <w:spacing w:line="183" w:lineRule="exact"/>
                                <w:rPr>
                                  <w:rFonts w:ascii="Arial" w:hAnsi="Arial" w:cs="Arial"/>
                                  <w:b/>
                                  <w:i/>
                                  <w:sz w:val="16"/>
                                  <w:lang w:val="fr-CH"/>
                                </w:rPr>
                              </w:pPr>
                              <w:r w:rsidRPr="00991BE8">
                                <w:rPr>
                                  <w:rFonts w:ascii="Arial" w:hAnsi="Arial" w:cs="Arial"/>
                                  <w:b/>
                                  <w:i/>
                                  <w:sz w:val="16"/>
                                  <w:lang w:val="fr-CH"/>
                                </w:rPr>
                                <w:t>Les deux graphiques ci-dessous font apparaître en vert le pourcentage minimal d'investissements alignés sur la Taxinomie de l'UE. Etant donné qu’il n'existe pas de méthodologie appropriée pour déterminer l'alignement des obligations souveraines*, le premier graphique montre l'alignement sur la taxinomie par rapport à tous les investissements du produit financier, y compris les obligations souveraines, tandis que le second graphique représente l'alignement sur la taxinomie uniquement par rapport aux investissements du produit financier autres que les obligations souveraines.</w:t>
                              </w:r>
                            </w:p>
                          </w:txbxContent>
                        </wps:txbx>
                        <wps:bodyPr rot="0" vert="horz" wrap="square" lIns="0" tIns="0" rIns="0" bIns="0" anchor="t" anchorCtr="0" upright="1">
                          <a:noAutofit/>
                        </wps:bodyPr>
                      </wps:wsp>
                      <wps:wsp>
                        <wps:cNvPr id="31" name="Text Box 115"/>
                        <wps:cNvSpPr txBox="1">
                          <a:spLocks noChangeArrowheads="1"/>
                        </wps:cNvSpPr>
                        <wps:spPr bwMode="auto">
                          <a:xfrm>
                            <a:off x="141" y="3977"/>
                            <a:ext cx="7226" cy="1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6C9BC" w14:textId="77777777" w:rsidR="00E04DF3" w:rsidRPr="00991BE8" w:rsidRDefault="00E04DF3" w:rsidP="00E04DF3">
                              <w:pPr>
                                <w:spacing w:line="180" w:lineRule="exact"/>
                                <w:rPr>
                                  <w:rFonts w:ascii="Arial" w:hAnsi="Arial" w:cs="Arial"/>
                                  <w:i/>
                                  <w:sz w:val="16"/>
                                  <w:lang w:val="fr-CH"/>
                                </w:rPr>
                              </w:pPr>
                              <w:r w:rsidRPr="00991BE8">
                                <w:rPr>
                                  <w:rFonts w:ascii="Arial" w:hAnsi="Arial" w:cs="Arial"/>
                                  <w:sz w:val="16"/>
                                  <w:lang w:val="fr-CH"/>
                                </w:rPr>
                                <w:t xml:space="preserve">*Aux </w:t>
                              </w:r>
                              <w:r w:rsidRPr="00991BE8">
                                <w:rPr>
                                  <w:rFonts w:ascii="Arial" w:hAnsi="Arial" w:cs="Arial"/>
                                  <w:i/>
                                  <w:sz w:val="16"/>
                                  <w:lang w:val="fr-CH"/>
                                </w:rPr>
                                <w:t>fins de ces graphiques, les "obligations souveraines" comprennent toutes les expositions souveraines.</w:t>
                              </w:r>
                            </w:p>
                          </w:txbxContent>
                        </wps:txbx>
                        <wps:bodyPr rot="0" vert="horz" wrap="square" lIns="0" tIns="0" rIns="0" bIns="0" anchor="t" anchorCtr="0" upright="1">
                          <a:noAutofit/>
                        </wps:bodyPr>
                      </wps:wsp>
                    </wpg:wgp>
                  </a:graphicData>
                </a:graphic>
              </wp:inline>
            </w:drawing>
          </mc:Choice>
          <mc:Fallback>
            <w:pict>
              <v:group w14:anchorId="4BD090DA" id="Groupe 28" o:spid="_x0000_s1050" style="width:468pt;height:385.3pt;mso-position-horizontal-relative:char;mso-position-vertical-relative:line" coordsize="7873,4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">
                <v:shape id="Freeform 83" o:spid="_x0000_s1051" style="position:absolute;width:7873;height:4232;visibility:visible;mso-wrap-style:square;v-text-anchor:top" coordsize="7873,4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" path="m7872,l,,,1346,,3826r,405l7872,4231r,-405l7872,1346,7872,xe" fillcolor="#bfbfbf" stroked="f">
                  <v:path arrowok="t" o:connecttype="custom" o:connectlocs="7872,0;0,0;0,1346;0,3826;0,4231;7872,4231;7872,3826;7872,1346;7872,0" o:connectangles="0,0,0,0,0,0,0,0,0"/>
                </v:shape>
                <v:shape id="Text Box 104" o:spid="_x0000_s1052" type="#_x0000_t202" style="position:absolute;left:141;top:63;width:7561;height:1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5ECB46C5" w14:textId="77777777" w:rsidR="00E04DF3" w:rsidRPr="00991BE8" w:rsidRDefault="00E04DF3" w:rsidP="00E04DF3">
                        <w:pPr>
                          <w:spacing w:line="183" w:lineRule="exact"/>
                          <w:rPr>
                            <w:rFonts w:ascii="Arial" w:hAnsi="Arial" w:cs="Arial"/>
                            <w:b/>
                            <w:i/>
                            <w:sz w:val="16"/>
                            <w:lang w:val="fr-CH"/>
                          </w:rPr>
                        </w:pPr>
                        <w:r w:rsidRPr="00991BE8">
                          <w:rPr>
                            <w:rFonts w:ascii="Arial" w:hAnsi="Arial" w:cs="Arial"/>
                            <w:b/>
                            <w:i/>
                            <w:sz w:val="16"/>
                            <w:lang w:val="fr-CH"/>
                          </w:rPr>
                          <w:t>Les deux graphiques ci-dessous font apparaître en vert le pourcentage minimal d'investissements alignés sur la Taxinomie de l'UE. Etant donné qu’il n'existe pas de méthodologie appropriée pour déterminer l'alignement des obligations souveraines*, le premier graphique montre l'alignement sur la taxinomie par rapport à tous les investissements du produit financier, y compris les obligations souveraines, tandis que le second graphique représente l'alignement sur la taxinomie uniquement par rapport aux investissements du produit financier autres que les obligations souveraines.</w:t>
                        </w:r>
                      </w:p>
                    </w:txbxContent>
                  </v:textbox>
                </v:shape>
                <v:shape id="_x0000_s1053" type="#_x0000_t202" style="position:absolute;left:141;top:3977;width:7226;height: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3766C9BC" w14:textId="77777777" w:rsidR="00E04DF3" w:rsidRPr="00991BE8" w:rsidRDefault="00E04DF3" w:rsidP="00E04DF3">
                        <w:pPr>
                          <w:spacing w:line="180" w:lineRule="exact"/>
                          <w:rPr>
                            <w:rFonts w:ascii="Arial" w:hAnsi="Arial" w:cs="Arial"/>
                            <w:i/>
                            <w:sz w:val="16"/>
                            <w:lang w:val="fr-CH"/>
                          </w:rPr>
                        </w:pPr>
                        <w:r w:rsidRPr="00991BE8">
                          <w:rPr>
                            <w:rFonts w:ascii="Arial" w:hAnsi="Arial" w:cs="Arial"/>
                            <w:sz w:val="16"/>
                            <w:lang w:val="fr-CH"/>
                          </w:rPr>
                          <w:t xml:space="preserve">*Aux </w:t>
                        </w:r>
                        <w:r w:rsidRPr="00991BE8">
                          <w:rPr>
                            <w:rFonts w:ascii="Arial" w:hAnsi="Arial" w:cs="Arial"/>
                            <w:i/>
                            <w:sz w:val="16"/>
                            <w:lang w:val="fr-CH"/>
                          </w:rPr>
                          <w:t>fins de ces graphiques, les "obligations souveraines" comprennent toutes les expositions souveraines.</w:t>
                        </w:r>
                      </w:p>
                    </w:txbxContent>
                  </v:textbox>
                </v:shape>
                <w10:anchorlock/>
              </v:group>
            </w:pict>
          </mc:Fallback>
        </mc:AlternateContent>
      </w:r>
    </w:p>
    <w:p w14:paraId="41AD0362" w14:textId="77777777" w:rsidR="00E04DF3" w:rsidRPr="00E04DF3" w:rsidRDefault="00E04DF3" w:rsidP="00E04DF3">
      <w:pPr>
        <w:spacing w:before="120" w:after="120" w:line="276" w:lineRule="auto"/>
        <w:ind w:left="720"/>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 xml:space="preserve">Quelle est la proportion minimale d’investissements dans les activités transitoires et habilitantes ? </w:t>
      </w:r>
    </w:p>
    <w:p w14:paraId="2567A6A9" w14:textId="77777777" w:rsidR="00E04DF3" w:rsidRPr="004C55F7" w:rsidRDefault="00E04DF3" w:rsidP="00E04DF3">
      <w:pPr>
        <w:numPr>
          <w:ilvl w:val="0"/>
          <w:numId w:val="53"/>
        </w:numPr>
        <w:spacing w:before="120" w:after="120" w:line="264" w:lineRule="auto"/>
        <w:contextualSpacing/>
        <w:jc w:val="both"/>
        <w:rPr>
          <w:rFonts w:ascii="Times New Roman" w:eastAsia="MS Gothic" w:hAnsi="Times New Roman"/>
          <w:szCs w:val="20"/>
        </w:rPr>
      </w:pPr>
      <w:proofErr w:type="spellStart"/>
      <w:r w:rsidRPr="004C55F7">
        <w:rPr>
          <w:rFonts w:ascii="Times New Roman" w:eastAsia="MS Gothic" w:hAnsi="Times New Roman"/>
          <w:szCs w:val="20"/>
        </w:rPr>
        <w:t>Activités</w:t>
      </w:r>
      <w:proofErr w:type="spellEnd"/>
      <w:r w:rsidRPr="004C55F7">
        <w:rPr>
          <w:rFonts w:ascii="Times New Roman" w:eastAsia="MS Gothic" w:hAnsi="Times New Roman"/>
          <w:szCs w:val="20"/>
        </w:rPr>
        <w:t xml:space="preserve"> de </w:t>
      </w:r>
      <w:proofErr w:type="gramStart"/>
      <w:r w:rsidRPr="004C55F7">
        <w:rPr>
          <w:rFonts w:ascii="Times New Roman" w:eastAsia="MS Gothic" w:hAnsi="Times New Roman"/>
          <w:szCs w:val="20"/>
        </w:rPr>
        <w:t>transition :</w:t>
      </w:r>
      <w:proofErr w:type="gramEnd"/>
      <w:r w:rsidRPr="004C55F7">
        <w:rPr>
          <w:rFonts w:ascii="Times New Roman" w:eastAsia="MS Gothic" w:hAnsi="Times New Roman"/>
          <w:szCs w:val="20"/>
        </w:rPr>
        <w:t xml:space="preserve"> 0%</w:t>
      </w:r>
    </w:p>
    <w:p w14:paraId="147175FE" w14:textId="77777777" w:rsidR="00E04DF3" w:rsidRPr="004C55F7" w:rsidRDefault="00E04DF3" w:rsidP="00E04DF3">
      <w:pPr>
        <w:numPr>
          <w:ilvl w:val="0"/>
          <w:numId w:val="53"/>
        </w:numPr>
        <w:spacing w:before="120" w:after="120" w:line="276" w:lineRule="auto"/>
        <w:contextualSpacing/>
        <w:jc w:val="both"/>
        <w:rPr>
          <w:rFonts w:ascii="Times New Roman" w:eastAsia="Calibri" w:hAnsi="Times New Roman"/>
          <w:szCs w:val="20"/>
          <w:u w:val="single"/>
        </w:rPr>
      </w:pPr>
      <w:proofErr w:type="spellStart"/>
      <w:r w:rsidRPr="004C55F7">
        <w:rPr>
          <w:rFonts w:ascii="Times New Roman" w:eastAsia="MS Gothic" w:hAnsi="Times New Roman"/>
          <w:szCs w:val="20"/>
        </w:rPr>
        <w:t>Activités</w:t>
      </w:r>
      <w:proofErr w:type="spellEnd"/>
      <w:r w:rsidRPr="004C55F7">
        <w:rPr>
          <w:rFonts w:ascii="Times New Roman" w:eastAsia="MS Gothic" w:hAnsi="Times New Roman"/>
          <w:szCs w:val="20"/>
        </w:rPr>
        <w:t xml:space="preserve"> </w:t>
      </w:r>
      <w:proofErr w:type="spellStart"/>
      <w:proofErr w:type="gramStart"/>
      <w:r w:rsidRPr="004C55F7">
        <w:rPr>
          <w:rFonts w:ascii="Times New Roman" w:eastAsia="MS Gothic" w:hAnsi="Times New Roman"/>
          <w:szCs w:val="20"/>
        </w:rPr>
        <w:t>habilitantes</w:t>
      </w:r>
      <w:proofErr w:type="spellEnd"/>
      <w:r w:rsidRPr="004C55F7">
        <w:rPr>
          <w:rFonts w:ascii="Times New Roman" w:eastAsia="MS Gothic" w:hAnsi="Times New Roman"/>
          <w:szCs w:val="20"/>
        </w:rPr>
        <w:t xml:space="preserve"> :</w:t>
      </w:r>
      <w:proofErr w:type="gramEnd"/>
      <w:r w:rsidRPr="004C55F7">
        <w:rPr>
          <w:rFonts w:ascii="Times New Roman" w:eastAsia="MS Gothic" w:hAnsi="Times New Roman"/>
          <w:szCs w:val="20"/>
        </w:rPr>
        <w:t xml:space="preserve"> 0%</w:t>
      </w:r>
    </w:p>
    <w:p w14:paraId="5FC84785"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ind w:left="360"/>
        <w:jc w:val="both"/>
        <w:rPr>
          <w:rFonts w:ascii="Times New Roman" w:eastAsia="Calibri" w:hAnsi="Times New Roman"/>
          <w:i/>
          <w:szCs w:val="20"/>
          <w:lang w:val="fr-FR"/>
        </w:rPr>
      </w:pPr>
      <w:r w:rsidRPr="00E04DF3">
        <w:rPr>
          <w:rFonts w:ascii="Times New Roman" w:eastAsia="Calibri" w:hAnsi="Times New Roman"/>
          <w:b/>
          <w:bCs/>
          <w:i/>
          <w:szCs w:val="20"/>
          <w:lang w:val="fr-FR"/>
        </w:rPr>
        <w:t xml:space="preserve">Les activités habilitantes </w:t>
      </w:r>
      <w:r w:rsidRPr="00E04DF3">
        <w:rPr>
          <w:rFonts w:ascii="Times New Roman" w:eastAsia="Calibri" w:hAnsi="Times New Roman"/>
          <w:i/>
          <w:szCs w:val="20"/>
          <w:lang w:val="fr-FR"/>
        </w:rPr>
        <w:t xml:space="preserve">permettent directement à d'autres activités de contribuer de manière substantielle à un objectif environnemental. </w:t>
      </w:r>
    </w:p>
    <w:p w14:paraId="216CA6A4"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ind w:left="360"/>
        <w:jc w:val="both"/>
        <w:rPr>
          <w:rFonts w:ascii="Times New Roman" w:eastAsia="Calibri" w:hAnsi="Times New Roman"/>
          <w:i/>
          <w:szCs w:val="20"/>
          <w:lang w:val="fr-FR"/>
        </w:rPr>
      </w:pPr>
      <w:r w:rsidRPr="00E04DF3">
        <w:rPr>
          <w:rFonts w:ascii="Times New Roman" w:eastAsia="Calibri" w:hAnsi="Times New Roman"/>
          <w:i/>
          <w:szCs w:val="20"/>
          <w:lang w:val="fr-FR"/>
        </w:rPr>
        <w:t xml:space="preserve">Les </w:t>
      </w:r>
      <w:r w:rsidRPr="00E04DF3">
        <w:rPr>
          <w:rFonts w:ascii="Times New Roman" w:eastAsia="Calibri" w:hAnsi="Times New Roman"/>
          <w:b/>
          <w:bCs/>
          <w:i/>
          <w:szCs w:val="20"/>
          <w:lang w:val="fr-FR"/>
        </w:rPr>
        <w:t xml:space="preserve">activités transitoires </w:t>
      </w:r>
      <w:r w:rsidRPr="00E04DF3">
        <w:rPr>
          <w:rFonts w:ascii="Times New Roman" w:eastAsia="Calibri" w:hAnsi="Times New Roman"/>
          <w:i/>
          <w:szCs w:val="20"/>
          <w:lang w:val="fr-FR"/>
        </w:rPr>
        <w:t xml:space="preserve">sont des activités pour lesquelles il n’existe pas encore de solutions de remplacement sobres en carbone et, </w:t>
      </w:r>
      <w:proofErr w:type="gramStart"/>
      <w:r w:rsidRPr="00E04DF3">
        <w:rPr>
          <w:rFonts w:ascii="Times New Roman" w:eastAsia="Calibri" w:hAnsi="Times New Roman"/>
          <w:i/>
          <w:szCs w:val="20"/>
          <w:lang w:val="fr-FR"/>
        </w:rPr>
        <w:t>entre autre</w:t>
      </w:r>
      <w:proofErr w:type="gramEnd"/>
      <w:r w:rsidRPr="00E04DF3">
        <w:rPr>
          <w:rFonts w:ascii="Times New Roman" w:eastAsia="Calibri" w:hAnsi="Times New Roman"/>
          <w:i/>
          <w:szCs w:val="20"/>
          <w:lang w:val="fr-FR"/>
        </w:rPr>
        <w:t xml:space="preserve">, dont </w:t>
      </w:r>
      <w:proofErr w:type="gramStart"/>
      <w:r w:rsidRPr="00E04DF3">
        <w:rPr>
          <w:rFonts w:ascii="Times New Roman" w:eastAsia="Calibri" w:hAnsi="Times New Roman"/>
          <w:i/>
          <w:szCs w:val="20"/>
          <w:lang w:val="fr-FR"/>
        </w:rPr>
        <w:t>les niveau</w:t>
      </w:r>
      <w:proofErr w:type="gramEnd"/>
      <w:r w:rsidRPr="00E04DF3">
        <w:rPr>
          <w:rFonts w:ascii="Times New Roman" w:eastAsia="Calibri" w:hAnsi="Times New Roman"/>
          <w:i/>
          <w:szCs w:val="20"/>
          <w:lang w:val="fr-FR"/>
        </w:rPr>
        <w:t xml:space="preserve"> d’émission de gaz à effet de serres correspondent aux meilleures performances réalisables.</w:t>
      </w:r>
    </w:p>
    <w:p w14:paraId="60419594" w14:textId="77777777" w:rsidR="00E04DF3" w:rsidRPr="00E04DF3" w:rsidRDefault="00E04DF3" w:rsidP="00E04DF3">
      <w:pPr>
        <w:spacing w:before="120" w:after="120" w:line="264" w:lineRule="auto"/>
        <w:jc w:val="both"/>
        <w:rPr>
          <w:rFonts w:ascii="Times New Roman" w:eastAsia="Calibri" w:hAnsi="Times New Roman"/>
          <w:szCs w:val="20"/>
          <w:lang w:val="fr-FR"/>
        </w:rPr>
      </w:pPr>
    </w:p>
    <w:p w14:paraId="4F142ADA" w14:textId="77777777" w:rsidR="00E04DF3" w:rsidRPr="00E04DF3" w:rsidRDefault="00E04DF3" w:rsidP="00E04DF3">
      <w:pPr>
        <w:spacing w:before="120" w:after="120" w:line="264" w:lineRule="auto"/>
        <w:jc w:val="both"/>
        <w:rPr>
          <w:rFonts w:ascii="Times New Roman" w:eastAsia="Calibri" w:hAnsi="Times New Roman"/>
          <w:szCs w:val="20"/>
          <w:lang w:val="fr-FR"/>
        </w:rPr>
      </w:pPr>
      <w:r w:rsidRPr="004C55F7">
        <w:rPr>
          <w:rFonts w:ascii="Times New Roman" w:eastAsia="Calibri" w:hAnsi="Times New Roman"/>
          <w:noProof/>
          <w:szCs w:val="20"/>
          <w:u w:val="single"/>
        </w:rPr>
        <w:drawing>
          <wp:anchor distT="0" distB="0" distL="114300" distR="114300" simplePos="0" relativeHeight="251668480" behindDoc="0" locked="0" layoutInCell="1" allowOverlap="1" wp14:anchorId="30A54691" wp14:editId="4F910057">
            <wp:simplePos x="0" y="0"/>
            <wp:positionH relativeFrom="margin">
              <wp:posOffset>-23288</wp:posOffset>
            </wp:positionH>
            <wp:positionV relativeFrom="paragraph">
              <wp:posOffset>153788</wp:posOffset>
            </wp:positionV>
            <wp:extent cx="419100" cy="409575"/>
            <wp:effectExtent l="0" t="0" r="0" b="9525"/>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419100" cy="409575"/>
                    </a:xfrm>
                    <a:prstGeom prst="rect">
                      <a:avLst/>
                    </a:prstGeom>
                  </pic:spPr>
                </pic:pic>
              </a:graphicData>
            </a:graphic>
          </wp:anchor>
        </w:drawing>
      </w:r>
    </w:p>
    <w:p w14:paraId="53BCD01A" w14:textId="77777777" w:rsidR="00E04DF3" w:rsidRPr="00E04DF3" w:rsidRDefault="00E04DF3" w:rsidP="00E04DF3">
      <w:pPr>
        <w:spacing w:before="120" w:after="120" w:line="276" w:lineRule="auto"/>
        <w:ind w:left="851"/>
        <w:contextualSpacing/>
        <w:jc w:val="both"/>
        <w:rPr>
          <w:rFonts w:ascii="Times New Roman" w:eastAsia="Calibri" w:hAnsi="Times New Roman"/>
          <w:szCs w:val="20"/>
          <w:lang w:val="fr-FR"/>
        </w:rPr>
      </w:pPr>
      <w:r w:rsidRPr="00E04DF3">
        <w:rPr>
          <w:rFonts w:ascii="Times New Roman" w:eastAsia="Calibri" w:hAnsi="Times New Roman"/>
          <w:szCs w:val="20"/>
          <w:u w:val="single"/>
          <w:lang w:val="fr-FR"/>
        </w:rPr>
        <w:t>Quelle est la proportion minimale d’investissements durables ayant un objectif environnemental qui ne sont pas alignés sur la taxinomie de l'UE ?</w:t>
      </w:r>
      <w:r w:rsidRPr="00E04DF3">
        <w:rPr>
          <w:rFonts w:ascii="Times New Roman" w:eastAsia="Calibri" w:hAnsi="Times New Roman"/>
          <w:szCs w:val="20"/>
          <w:lang w:val="fr-FR"/>
        </w:rPr>
        <w:t xml:space="preserve"> </w:t>
      </w:r>
    </w:p>
    <w:p w14:paraId="0D88464C" w14:textId="77777777" w:rsidR="00E04DF3" w:rsidRPr="00E04DF3" w:rsidRDefault="00E04DF3" w:rsidP="00E04DF3">
      <w:pPr>
        <w:spacing w:before="120" w:after="120" w:line="276" w:lineRule="auto"/>
        <w:ind w:left="851"/>
        <w:contextualSpacing/>
        <w:jc w:val="both"/>
        <w:rPr>
          <w:rFonts w:ascii="Times New Roman" w:eastAsia="Calibri" w:hAnsi="Times New Roman"/>
          <w:szCs w:val="20"/>
          <w:lang w:val="fr-FR"/>
        </w:rPr>
      </w:pPr>
      <w:r w:rsidRPr="00E04DF3">
        <w:rPr>
          <w:rFonts w:ascii="Times New Roman" w:eastAsia="Calibri" w:hAnsi="Times New Roman"/>
          <w:szCs w:val="20"/>
          <w:lang w:val="fr-FR"/>
        </w:rPr>
        <w:t>0%. %.</w:t>
      </w:r>
      <w:r w:rsidRPr="00E04DF3">
        <w:rPr>
          <w:rFonts w:ascii="Times New Roman" w:eastAsia="Calibri" w:hAnsi="Times New Roman"/>
          <w:szCs w:val="20"/>
          <w:lang w:val="fr-FR"/>
        </w:rPr>
        <w:br/>
        <w:t xml:space="preserve">Ces investissements concernent des secteurs tels que : les transports (autres que les transports « verts », l’énergie (autre que les énergies renouvelables), les télécommunications (autres que les infrastructures conformes à la Taxonomie Européenne), les infrastructures sociales, les services publics, </w:t>
      </w:r>
      <w:proofErr w:type="spellStart"/>
      <w:r w:rsidRPr="00E04DF3">
        <w:rPr>
          <w:rFonts w:ascii="Times New Roman" w:eastAsia="Calibri" w:hAnsi="Times New Roman"/>
          <w:szCs w:val="20"/>
          <w:lang w:val="fr-FR"/>
        </w:rPr>
        <w:t>etc</w:t>
      </w:r>
      <w:proofErr w:type="spellEnd"/>
      <w:r w:rsidRPr="00E04DF3">
        <w:rPr>
          <w:rFonts w:ascii="Times New Roman" w:eastAsia="Calibri" w:hAnsi="Times New Roman"/>
          <w:szCs w:val="20"/>
          <w:lang w:val="fr-FR"/>
        </w:rPr>
        <w:t>, qui ne relèvent pas actuellement du Règlement Taxonomie.</w:t>
      </w:r>
    </w:p>
    <w:p w14:paraId="3FFD84B6" w14:textId="77777777" w:rsidR="00E04DF3" w:rsidRPr="00E04DF3" w:rsidRDefault="00E04DF3" w:rsidP="00E04DF3">
      <w:pPr>
        <w:spacing w:before="120" w:after="120" w:line="276" w:lineRule="auto"/>
        <w:ind w:left="851"/>
        <w:contextualSpacing/>
        <w:jc w:val="both"/>
        <w:rPr>
          <w:rFonts w:ascii="Times New Roman" w:eastAsia="Calibri" w:hAnsi="Times New Roman"/>
          <w:szCs w:val="20"/>
          <w:lang w:val="fr-FR"/>
        </w:rPr>
      </w:pPr>
    </w:p>
    <w:p w14:paraId="7BD90F4F"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ind w:left="851"/>
        <w:jc w:val="both"/>
        <w:rPr>
          <w:rFonts w:ascii="Times New Roman" w:eastAsia="Calibri" w:hAnsi="Times New Roman"/>
          <w:i/>
          <w:szCs w:val="20"/>
          <w:lang w:val="fr-FR"/>
        </w:rPr>
      </w:pPr>
      <w:r w:rsidRPr="004C55F7">
        <w:rPr>
          <w:rFonts w:ascii="Times New Roman" w:eastAsia="Calibri" w:hAnsi="Times New Roman"/>
          <w:noProof/>
          <w:szCs w:val="20"/>
          <w:u w:val="single"/>
        </w:rPr>
        <w:lastRenderedPageBreak/>
        <w:drawing>
          <wp:anchor distT="0" distB="0" distL="114300" distR="114300" simplePos="0" relativeHeight="251680768" behindDoc="0" locked="0" layoutInCell="1" allowOverlap="1" wp14:anchorId="08C6F761" wp14:editId="540CFBAF">
            <wp:simplePos x="0" y="0"/>
            <wp:positionH relativeFrom="margin">
              <wp:posOffset>-48904</wp:posOffset>
            </wp:positionH>
            <wp:positionV relativeFrom="paragraph">
              <wp:posOffset>54496</wp:posOffset>
            </wp:positionV>
            <wp:extent cx="419100" cy="409575"/>
            <wp:effectExtent l="0" t="0" r="0" b="9525"/>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419100" cy="409575"/>
                    </a:xfrm>
                    <a:prstGeom prst="rect">
                      <a:avLst/>
                    </a:prstGeom>
                  </pic:spPr>
                </pic:pic>
              </a:graphicData>
            </a:graphic>
          </wp:anchor>
        </w:drawing>
      </w:r>
      <w:r w:rsidRPr="00E04DF3">
        <w:rPr>
          <w:rFonts w:ascii="Times New Roman" w:eastAsia="Calibri" w:hAnsi="Times New Roman"/>
          <w:i/>
          <w:szCs w:val="20"/>
          <w:lang w:val="fr-FR"/>
        </w:rPr>
        <w:t xml:space="preserve">Le symbole représente les investissements durables ayant un objectif environnemental qui </w:t>
      </w:r>
      <w:r w:rsidRPr="00E04DF3">
        <w:rPr>
          <w:rFonts w:ascii="Times New Roman" w:eastAsia="Calibri" w:hAnsi="Times New Roman"/>
          <w:b/>
          <w:bCs/>
          <w:i/>
          <w:szCs w:val="20"/>
          <w:lang w:val="fr-FR"/>
        </w:rPr>
        <w:t xml:space="preserve">ne tiennent pas compte des critères </w:t>
      </w:r>
      <w:r w:rsidRPr="00E04DF3">
        <w:rPr>
          <w:rFonts w:ascii="Times New Roman" w:eastAsia="Calibri" w:hAnsi="Times New Roman"/>
          <w:i/>
          <w:szCs w:val="20"/>
          <w:lang w:val="fr-FR"/>
        </w:rPr>
        <w:t>applicables aux activités économiques durables sur le plan environnemental dans le cadre de la taxinomie de l'UE.</w:t>
      </w:r>
    </w:p>
    <w:p w14:paraId="512D37B1" w14:textId="77777777" w:rsidR="00E04DF3" w:rsidRPr="00E04DF3" w:rsidRDefault="00E04DF3" w:rsidP="00E04DF3">
      <w:pPr>
        <w:spacing w:before="120" w:after="120" w:line="264" w:lineRule="auto"/>
        <w:jc w:val="both"/>
        <w:rPr>
          <w:rFonts w:ascii="Times New Roman" w:eastAsia="Calibri" w:hAnsi="Times New Roman"/>
          <w:szCs w:val="20"/>
          <w:lang w:val="fr-FR"/>
        </w:rPr>
      </w:pPr>
    </w:p>
    <w:p w14:paraId="4EBE7404" w14:textId="77777777" w:rsidR="00E04DF3" w:rsidRPr="00E04DF3" w:rsidRDefault="00E04DF3" w:rsidP="00E04DF3">
      <w:pPr>
        <w:spacing w:before="120" w:after="120" w:line="264" w:lineRule="auto"/>
        <w:jc w:val="both"/>
        <w:rPr>
          <w:rFonts w:ascii="Times New Roman" w:eastAsia="Calibri" w:hAnsi="Times New Roman"/>
          <w:szCs w:val="20"/>
          <w:lang w:val="fr-FR"/>
        </w:rPr>
      </w:pPr>
    </w:p>
    <w:p w14:paraId="7B759ACF" w14:textId="77777777" w:rsidR="00E04DF3" w:rsidRPr="00E04DF3" w:rsidRDefault="00E04DF3" w:rsidP="00E04DF3">
      <w:pPr>
        <w:spacing w:before="120" w:after="120" w:line="264" w:lineRule="auto"/>
        <w:jc w:val="both"/>
        <w:rPr>
          <w:rFonts w:ascii="Times New Roman" w:eastAsia="Calibri" w:hAnsi="Times New Roman"/>
          <w:szCs w:val="20"/>
          <w:lang w:val="fr-FR"/>
        </w:rPr>
      </w:pPr>
      <w:r w:rsidRPr="004C55F7">
        <w:rPr>
          <w:rFonts w:ascii="Times New Roman" w:eastAsia="Calibri" w:hAnsi="Times New Roman"/>
          <w:noProof/>
          <w:szCs w:val="20"/>
        </w:rPr>
        <w:drawing>
          <wp:anchor distT="0" distB="0" distL="114300" distR="114300" simplePos="0" relativeHeight="251671552" behindDoc="0" locked="0" layoutInCell="1" allowOverlap="1" wp14:anchorId="1120524D" wp14:editId="200212C4">
            <wp:simplePos x="0" y="0"/>
            <wp:positionH relativeFrom="margin">
              <wp:align>left</wp:align>
            </wp:positionH>
            <wp:positionV relativeFrom="paragraph">
              <wp:posOffset>119262</wp:posOffset>
            </wp:positionV>
            <wp:extent cx="401955" cy="393065"/>
            <wp:effectExtent l="0" t="0" r="0" b="6985"/>
            <wp:wrapSquare wrapText="bothSides"/>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403424" cy="394841"/>
                    </a:xfrm>
                    <a:prstGeom prst="rect">
                      <a:avLst/>
                    </a:prstGeom>
                  </pic:spPr>
                </pic:pic>
              </a:graphicData>
            </a:graphic>
            <wp14:sizeRelH relativeFrom="margin">
              <wp14:pctWidth>0</wp14:pctWidth>
            </wp14:sizeRelH>
            <wp14:sizeRelV relativeFrom="margin">
              <wp14:pctHeight>0</wp14:pctHeight>
            </wp14:sizeRelV>
          </wp:anchor>
        </w:drawing>
      </w:r>
    </w:p>
    <w:p w14:paraId="69C103D6" w14:textId="77777777" w:rsidR="00E04DF3" w:rsidRPr="004C55F7" w:rsidRDefault="00E04DF3" w:rsidP="00E04DF3">
      <w:pPr>
        <w:spacing w:before="120" w:after="120" w:line="276" w:lineRule="auto"/>
        <w:contextualSpacing/>
        <w:jc w:val="both"/>
        <w:rPr>
          <w:rFonts w:ascii="Times New Roman" w:eastAsia="Calibri" w:hAnsi="Times New Roman"/>
          <w:szCs w:val="20"/>
          <w:lang w:val="fr-CH"/>
        </w:rPr>
      </w:pPr>
      <w:r w:rsidRPr="004C55F7">
        <w:rPr>
          <w:rFonts w:ascii="Times New Roman" w:eastAsia="Calibri" w:hAnsi="Times New Roman"/>
          <w:szCs w:val="20"/>
          <w:u w:val="single"/>
          <w:lang w:val="fr-CH"/>
        </w:rPr>
        <w:t>Quelle est la proportion minimale d'investissements durables ayant un objectif social ?</w:t>
      </w:r>
    </w:p>
    <w:p w14:paraId="2CBD26B3" w14:textId="77777777" w:rsidR="00E04DF3" w:rsidRPr="00E04DF3" w:rsidRDefault="00E04DF3" w:rsidP="00E04DF3">
      <w:pPr>
        <w:spacing w:before="120" w:after="120" w:line="276" w:lineRule="auto"/>
        <w:jc w:val="both"/>
        <w:rPr>
          <w:rFonts w:ascii="Times New Roman" w:eastAsia="Calibri" w:hAnsi="Times New Roman"/>
          <w:szCs w:val="20"/>
          <w:lang w:val="fr-FR"/>
        </w:rPr>
      </w:pPr>
    </w:p>
    <w:p w14:paraId="6F826177" w14:textId="77777777" w:rsidR="00E04DF3" w:rsidRPr="00E04DF3" w:rsidRDefault="00E04DF3" w:rsidP="00E04DF3">
      <w:pPr>
        <w:spacing w:before="120" w:after="120" w:line="264" w:lineRule="auto"/>
        <w:jc w:val="both"/>
        <w:rPr>
          <w:rFonts w:ascii="Times New Roman" w:eastAsia="Calibri" w:hAnsi="Times New Roman"/>
          <w:szCs w:val="20"/>
          <w:lang w:val="fr-FR"/>
        </w:rPr>
      </w:pPr>
      <w:r w:rsidRPr="00E04DF3">
        <w:rPr>
          <w:rFonts w:ascii="Times New Roman" w:eastAsia="MS Gothic" w:hAnsi="Times New Roman"/>
          <w:szCs w:val="20"/>
          <w:lang w:val="fr-FR"/>
        </w:rPr>
        <w:t>0%</w:t>
      </w:r>
    </w:p>
    <w:p w14:paraId="77E1F429" w14:textId="77777777" w:rsidR="00E04DF3" w:rsidRPr="00E04DF3" w:rsidRDefault="00E04DF3" w:rsidP="00E04DF3">
      <w:pPr>
        <w:spacing w:before="120" w:after="120" w:line="276" w:lineRule="auto"/>
        <w:jc w:val="both"/>
        <w:rPr>
          <w:rFonts w:ascii="Times New Roman" w:eastAsia="Calibri" w:hAnsi="Times New Roman"/>
          <w:szCs w:val="20"/>
          <w:lang w:val="fr-FR"/>
        </w:rPr>
      </w:pPr>
    </w:p>
    <w:p w14:paraId="3260B252" w14:textId="77777777" w:rsidR="00E04DF3" w:rsidRPr="00E04DF3" w:rsidRDefault="00E04DF3" w:rsidP="00E04DF3">
      <w:pPr>
        <w:spacing w:before="120" w:after="120" w:line="264" w:lineRule="auto"/>
        <w:jc w:val="both"/>
        <w:rPr>
          <w:rFonts w:ascii="Times New Roman" w:eastAsia="Calibri" w:hAnsi="Times New Roman"/>
          <w:szCs w:val="20"/>
          <w:lang w:val="fr-FR"/>
        </w:rPr>
      </w:pPr>
      <w:r w:rsidRPr="004C55F7">
        <w:rPr>
          <w:rFonts w:ascii="Times New Roman" w:eastAsia="Calibri" w:hAnsi="Times New Roman"/>
          <w:noProof/>
          <w:szCs w:val="20"/>
        </w:rPr>
        <w:drawing>
          <wp:anchor distT="0" distB="0" distL="114300" distR="114300" simplePos="0" relativeHeight="251672576" behindDoc="0" locked="0" layoutInCell="1" allowOverlap="1" wp14:anchorId="0A96A4ED" wp14:editId="5041C2A8">
            <wp:simplePos x="0" y="0"/>
            <wp:positionH relativeFrom="column">
              <wp:posOffset>29357</wp:posOffset>
            </wp:positionH>
            <wp:positionV relativeFrom="paragraph">
              <wp:posOffset>177977</wp:posOffset>
            </wp:positionV>
            <wp:extent cx="342900" cy="390525"/>
            <wp:effectExtent l="0" t="0" r="0" b="9525"/>
            <wp:wrapSquare wrapText="bothSides"/>
            <wp:docPr id="129" name="Imag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342900" cy="390525"/>
                    </a:xfrm>
                    <a:prstGeom prst="rect">
                      <a:avLst/>
                    </a:prstGeom>
                  </pic:spPr>
                </pic:pic>
              </a:graphicData>
            </a:graphic>
          </wp:anchor>
        </w:drawing>
      </w:r>
    </w:p>
    <w:p w14:paraId="42A5BD25" w14:textId="77777777" w:rsidR="00E04DF3" w:rsidRPr="00E04DF3" w:rsidRDefault="00E04DF3" w:rsidP="00E04DF3">
      <w:pPr>
        <w:spacing w:before="120" w:after="120" w:line="276" w:lineRule="auto"/>
        <w:contextualSpacing/>
        <w:jc w:val="both"/>
        <w:rPr>
          <w:rFonts w:ascii="Times New Roman" w:eastAsia="Calibri" w:hAnsi="Times New Roman"/>
          <w:szCs w:val="20"/>
          <w:lang w:val="fr-FR"/>
        </w:rPr>
      </w:pPr>
      <w:r w:rsidRPr="00E04DF3">
        <w:rPr>
          <w:rFonts w:ascii="Times New Roman" w:eastAsia="Calibri" w:hAnsi="Times New Roman"/>
          <w:szCs w:val="20"/>
          <w:u w:val="single"/>
          <w:lang w:val="fr-FR"/>
        </w:rPr>
        <w:t>Quels sont les investissements inclus dans la catégorie "#2 Non durables", quelle est leur finalité et des garanties environnementales ou sociales minimales s’appliquent-elles à eux ?</w:t>
      </w:r>
      <w:r w:rsidRPr="00E04DF3">
        <w:rPr>
          <w:rFonts w:ascii="Times New Roman" w:eastAsia="Calibri" w:hAnsi="Times New Roman"/>
          <w:szCs w:val="20"/>
          <w:lang w:val="fr-FR"/>
        </w:rPr>
        <w:t xml:space="preserve"> </w:t>
      </w:r>
    </w:p>
    <w:p w14:paraId="6B56079C" w14:textId="77777777" w:rsidR="00E04DF3" w:rsidRPr="00E04DF3" w:rsidRDefault="00E04DF3" w:rsidP="00E04DF3">
      <w:pPr>
        <w:spacing w:before="120" w:after="120" w:line="276" w:lineRule="auto"/>
        <w:jc w:val="both"/>
        <w:rPr>
          <w:rFonts w:ascii="Times New Roman" w:eastAsia="Calibri" w:hAnsi="Times New Roman"/>
          <w:szCs w:val="20"/>
          <w:lang w:val="fr-FR"/>
        </w:rPr>
      </w:pPr>
      <w:r w:rsidRPr="00E04DF3">
        <w:rPr>
          <w:rFonts w:ascii="Times New Roman" w:eastAsia="Calibri" w:hAnsi="Times New Roman"/>
          <w:szCs w:val="20"/>
          <w:lang w:val="fr-FR"/>
        </w:rPr>
        <w:t>Les investissements inclus dans cette catégorie sont les liquidités ainsi que les produits dérivés.</w:t>
      </w:r>
    </w:p>
    <w:p w14:paraId="5E6EDD56" w14:textId="77777777" w:rsidR="00E04DF3" w:rsidRPr="00E04DF3" w:rsidRDefault="00E04DF3" w:rsidP="00E04DF3">
      <w:pPr>
        <w:spacing w:before="120" w:after="120" w:line="276" w:lineRule="auto"/>
        <w:jc w:val="both"/>
        <w:rPr>
          <w:rFonts w:ascii="Times New Roman" w:eastAsia="Calibri" w:hAnsi="Times New Roman"/>
          <w:szCs w:val="20"/>
          <w:u w:val="single"/>
          <w:lang w:val="fr-FR"/>
        </w:rPr>
      </w:pPr>
      <w:r w:rsidRPr="004C55F7">
        <w:rPr>
          <w:rFonts w:ascii="Times New Roman" w:eastAsia="Calibri" w:hAnsi="Times New Roman"/>
          <w:noProof/>
          <w:szCs w:val="20"/>
        </w:rPr>
        <w:drawing>
          <wp:anchor distT="0" distB="0" distL="114300" distR="114300" simplePos="0" relativeHeight="251673600" behindDoc="1" locked="0" layoutInCell="1" allowOverlap="1" wp14:anchorId="05D58778" wp14:editId="3728C8B8">
            <wp:simplePos x="0" y="0"/>
            <wp:positionH relativeFrom="margin">
              <wp:align>left</wp:align>
            </wp:positionH>
            <wp:positionV relativeFrom="paragraph">
              <wp:posOffset>123070</wp:posOffset>
            </wp:positionV>
            <wp:extent cx="593568" cy="647700"/>
            <wp:effectExtent l="0" t="0" r="0" b="0"/>
            <wp:wrapTight wrapText="bothSides">
              <wp:wrapPolygon edited="0">
                <wp:start x="0" y="0"/>
                <wp:lineTo x="0" y="20965"/>
                <wp:lineTo x="20814" y="20965"/>
                <wp:lineTo x="20814" y="0"/>
                <wp:lineTo x="0" y="0"/>
              </wp:wrapPolygon>
            </wp:wrapTight>
            <wp:docPr id="130" name="Image 130" descr="Une image contenant symbole, logo, Police,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 130" descr="Une image contenant symbole, logo, Police, Graphique&#10;&#10;Le contenu généré par l’IA peut être incorrect."/>
                    <pic:cNvPicPr/>
                  </pic:nvPicPr>
                  <pic:blipFill rotWithShape="1">
                    <a:blip r:embed="rId41">
                      <a:extLst>
                        <a:ext uri="{28A0092B-C50C-407E-A947-70E740481C1C}">
                          <a14:useLocalDpi xmlns:a14="http://schemas.microsoft.com/office/drawing/2010/main" val="0"/>
                        </a:ext>
                      </a:extLst>
                    </a:blip>
                    <a:srcRect l="20106"/>
                    <a:stretch/>
                  </pic:blipFill>
                  <pic:spPr bwMode="auto">
                    <a:xfrm>
                      <a:off x="0" y="0"/>
                      <a:ext cx="593568" cy="647700"/>
                    </a:xfrm>
                    <a:prstGeom prst="rect">
                      <a:avLst/>
                    </a:prstGeom>
                    <a:ln>
                      <a:noFill/>
                    </a:ln>
                    <a:extLst>
                      <a:ext uri="{53640926-AAD7-44D8-BBD7-CCE9431645EC}">
                        <a14:shadowObscured xmlns:a14="http://schemas.microsoft.com/office/drawing/2010/main"/>
                      </a:ext>
                    </a:extLst>
                  </pic:spPr>
                </pic:pic>
              </a:graphicData>
            </a:graphic>
          </wp:anchor>
        </w:drawing>
      </w:r>
    </w:p>
    <w:p w14:paraId="5E2E1B36" w14:textId="77777777" w:rsidR="00E04DF3" w:rsidRPr="00E04DF3" w:rsidRDefault="00E04DF3" w:rsidP="00E04DF3">
      <w:pPr>
        <w:spacing w:before="120" w:after="120" w:line="276" w:lineRule="auto"/>
        <w:jc w:val="both"/>
        <w:rPr>
          <w:rFonts w:ascii="Times New Roman" w:eastAsia="Calibri" w:hAnsi="Times New Roman"/>
          <w:b/>
          <w:szCs w:val="20"/>
          <w:lang w:val="fr-FR"/>
        </w:rPr>
      </w:pPr>
      <w:r w:rsidRPr="00E04DF3">
        <w:rPr>
          <w:rFonts w:ascii="Times New Roman" w:eastAsia="Calibri" w:hAnsi="Times New Roman"/>
          <w:b/>
          <w:szCs w:val="20"/>
          <w:lang w:val="fr-FR"/>
        </w:rPr>
        <w:t xml:space="preserve">Un indice spécifique est-il désigné comme indice de référence pour déterminer si l'objectif d'investissement durable est atteint ? </w:t>
      </w:r>
    </w:p>
    <w:p w14:paraId="29D6C0D5" w14:textId="77777777" w:rsidR="00E04DF3" w:rsidRPr="00E04DF3" w:rsidRDefault="00E04DF3" w:rsidP="00E04DF3">
      <w:pPr>
        <w:spacing w:line="276" w:lineRule="auto"/>
        <w:jc w:val="both"/>
        <w:rPr>
          <w:rFonts w:ascii="Times New Roman" w:eastAsia="Calibri" w:hAnsi="Times New Roman"/>
          <w:bCs/>
          <w:szCs w:val="20"/>
          <w:lang w:val="fr-FR"/>
        </w:rPr>
      </w:pPr>
      <w:r w:rsidRPr="00E04DF3">
        <w:rPr>
          <w:rFonts w:ascii="Times New Roman" w:eastAsia="Calibri" w:hAnsi="Times New Roman"/>
          <w:bCs/>
          <w:szCs w:val="20"/>
          <w:lang w:val="fr-FR"/>
        </w:rPr>
        <w:t>Non</w:t>
      </w:r>
    </w:p>
    <w:p w14:paraId="2EB07988" w14:textId="77777777" w:rsidR="00E04DF3" w:rsidRPr="00E04DF3" w:rsidRDefault="00E04DF3" w:rsidP="00E04DF3">
      <w:pPr>
        <w:pBdr>
          <w:top w:val="single" w:sz="4" w:space="1" w:color="auto"/>
          <w:left w:val="single" w:sz="4" w:space="4" w:color="auto"/>
          <w:bottom w:val="single" w:sz="4" w:space="1" w:color="auto"/>
          <w:right w:val="single" w:sz="4" w:space="4" w:color="auto"/>
        </w:pBdr>
        <w:shd w:val="clear" w:color="auto" w:fill="002060"/>
        <w:spacing w:before="120" w:after="120" w:line="276" w:lineRule="auto"/>
        <w:jc w:val="both"/>
        <w:rPr>
          <w:rFonts w:ascii="Times New Roman" w:eastAsia="Calibri" w:hAnsi="Times New Roman"/>
          <w:i/>
          <w:szCs w:val="20"/>
          <w:lang w:val="fr-FR"/>
        </w:rPr>
      </w:pPr>
      <w:r w:rsidRPr="00E04DF3">
        <w:rPr>
          <w:rFonts w:ascii="Times New Roman" w:eastAsia="Calibri" w:hAnsi="Times New Roman"/>
          <w:i/>
          <w:szCs w:val="20"/>
          <w:lang w:val="fr-FR"/>
        </w:rPr>
        <w:t xml:space="preserve">Les </w:t>
      </w:r>
      <w:r w:rsidRPr="00E04DF3">
        <w:rPr>
          <w:rFonts w:ascii="Times New Roman" w:eastAsia="Calibri" w:hAnsi="Times New Roman"/>
          <w:b/>
          <w:bCs/>
          <w:i/>
          <w:szCs w:val="20"/>
          <w:lang w:val="fr-FR"/>
        </w:rPr>
        <w:t xml:space="preserve">indices de référence </w:t>
      </w:r>
      <w:r w:rsidRPr="00E04DF3">
        <w:rPr>
          <w:rFonts w:ascii="Times New Roman" w:eastAsia="Calibri" w:hAnsi="Times New Roman"/>
          <w:i/>
          <w:szCs w:val="20"/>
          <w:lang w:val="fr-FR"/>
        </w:rPr>
        <w:t>sont des indices permettant de mesurer si le produit financier atteint l'objectif d'investissement durable.</w:t>
      </w:r>
    </w:p>
    <w:p w14:paraId="43331B31" w14:textId="77777777" w:rsidR="00E04DF3" w:rsidRPr="00E04DF3" w:rsidRDefault="00E04DF3" w:rsidP="00E04DF3">
      <w:pPr>
        <w:numPr>
          <w:ilvl w:val="0"/>
          <w:numId w:val="53"/>
        </w:num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Comment l’indice de référence tient-il en compte des facteurs de durabilité afin d’être constamment aligné sur l'objectif d'investissement durable ?</w:t>
      </w:r>
    </w:p>
    <w:p w14:paraId="1AA6F6E7" w14:textId="77777777" w:rsidR="00E04DF3" w:rsidRPr="00E04DF3" w:rsidRDefault="00E04DF3" w:rsidP="00E04DF3">
      <w:pPr>
        <w:spacing w:before="120" w:after="120" w:line="264" w:lineRule="auto"/>
        <w:jc w:val="both"/>
        <w:rPr>
          <w:rFonts w:ascii="Times New Roman" w:eastAsia="Calibri" w:hAnsi="Times New Roman"/>
          <w:szCs w:val="20"/>
          <w:lang w:val="fr-FR"/>
        </w:rPr>
      </w:pPr>
      <w:r w:rsidRPr="00E04DF3">
        <w:rPr>
          <w:rFonts w:ascii="Times New Roman" w:eastAsia="MS Gothic" w:hAnsi="Times New Roman"/>
          <w:szCs w:val="20"/>
          <w:lang w:val="fr-FR"/>
        </w:rPr>
        <w:t>Non pertinent pour ce produit.</w:t>
      </w:r>
    </w:p>
    <w:p w14:paraId="125AB611" w14:textId="77777777" w:rsidR="00E04DF3" w:rsidRPr="00E04DF3" w:rsidRDefault="00E04DF3" w:rsidP="00E04DF3">
      <w:pPr>
        <w:spacing w:before="120" w:after="120" w:line="264" w:lineRule="auto"/>
        <w:jc w:val="both"/>
        <w:rPr>
          <w:rFonts w:ascii="Times New Roman" w:eastAsia="MS Gothic" w:hAnsi="Times New Roman"/>
          <w:szCs w:val="20"/>
          <w:lang w:val="fr-FR"/>
        </w:rPr>
      </w:pPr>
    </w:p>
    <w:p w14:paraId="3D075BDB" w14:textId="77777777" w:rsidR="00E04DF3" w:rsidRPr="00E04DF3" w:rsidRDefault="00E04DF3" w:rsidP="00E04DF3">
      <w:pPr>
        <w:numPr>
          <w:ilvl w:val="0"/>
          <w:numId w:val="53"/>
        </w:num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Comment l'alignement de la stratégie d'investissement sur la méthodologie de l'indice est-il garanti en permanence ?</w:t>
      </w:r>
    </w:p>
    <w:p w14:paraId="5E5BA471" w14:textId="77777777" w:rsidR="00E04DF3" w:rsidRPr="00E04DF3" w:rsidRDefault="00E04DF3" w:rsidP="00E04DF3">
      <w:pPr>
        <w:spacing w:before="120" w:after="120" w:line="264" w:lineRule="auto"/>
        <w:jc w:val="both"/>
        <w:rPr>
          <w:rFonts w:ascii="Times New Roman" w:eastAsia="MS Gothic" w:hAnsi="Times New Roman"/>
          <w:szCs w:val="20"/>
          <w:lang w:val="fr-FR"/>
        </w:rPr>
      </w:pPr>
      <w:r w:rsidRPr="00E04DF3">
        <w:rPr>
          <w:rFonts w:ascii="Times New Roman" w:eastAsia="MS Gothic" w:hAnsi="Times New Roman"/>
          <w:szCs w:val="20"/>
          <w:lang w:val="fr-FR"/>
        </w:rPr>
        <w:t>Non pertinent pour ce produit.</w:t>
      </w:r>
    </w:p>
    <w:p w14:paraId="7CC0729E" w14:textId="77777777" w:rsidR="00E04DF3" w:rsidRPr="00E04DF3" w:rsidRDefault="00E04DF3" w:rsidP="00E04DF3">
      <w:pPr>
        <w:spacing w:before="120" w:after="120" w:line="264" w:lineRule="auto"/>
        <w:jc w:val="both"/>
        <w:rPr>
          <w:rFonts w:ascii="Times New Roman" w:eastAsia="MS Gothic" w:hAnsi="Times New Roman"/>
          <w:szCs w:val="20"/>
          <w:lang w:val="fr-FR"/>
        </w:rPr>
      </w:pPr>
    </w:p>
    <w:p w14:paraId="7DFA02FE" w14:textId="77777777" w:rsidR="00E04DF3" w:rsidRPr="00E04DF3" w:rsidRDefault="00E04DF3" w:rsidP="00E04DF3">
      <w:pPr>
        <w:numPr>
          <w:ilvl w:val="0"/>
          <w:numId w:val="53"/>
        </w:num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En quoi l'indice désigné diffère-t-il d'un indice de marché large pertinent ?</w:t>
      </w:r>
    </w:p>
    <w:p w14:paraId="7B51C42E" w14:textId="77777777" w:rsidR="00E04DF3" w:rsidRPr="00E04DF3" w:rsidRDefault="00E04DF3" w:rsidP="00E04DF3">
      <w:pPr>
        <w:spacing w:before="120" w:after="120" w:line="264" w:lineRule="auto"/>
        <w:jc w:val="both"/>
        <w:rPr>
          <w:rFonts w:ascii="Times New Roman" w:eastAsia="MS Gothic" w:hAnsi="Times New Roman"/>
          <w:szCs w:val="20"/>
          <w:lang w:val="fr-FR"/>
        </w:rPr>
      </w:pPr>
      <w:r w:rsidRPr="00E04DF3">
        <w:rPr>
          <w:rFonts w:ascii="Times New Roman" w:eastAsia="MS Gothic" w:hAnsi="Times New Roman"/>
          <w:szCs w:val="20"/>
          <w:lang w:val="fr-FR"/>
        </w:rPr>
        <w:t>Non pertinent pour ce produit.</w:t>
      </w:r>
    </w:p>
    <w:p w14:paraId="0AE006EF" w14:textId="77777777" w:rsidR="00E04DF3" w:rsidRPr="00E04DF3" w:rsidRDefault="00E04DF3" w:rsidP="00E04DF3">
      <w:pPr>
        <w:spacing w:before="120" w:after="120" w:line="264" w:lineRule="auto"/>
        <w:jc w:val="both"/>
        <w:rPr>
          <w:rFonts w:ascii="Times New Roman" w:eastAsia="MS Gothic" w:hAnsi="Times New Roman"/>
          <w:szCs w:val="20"/>
          <w:lang w:val="fr-FR"/>
        </w:rPr>
      </w:pPr>
    </w:p>
    <w:p w14:paraId="4F76B9CB" w14:textId="77777777" w:rsidR="00E04DF3" w:rsidRPr="00E04DF3" w:rsidRDefault="00E04DF3" w:rsidP="00E04DF3">
      <w:pPr>
        <w:numPr>
          <w:ilvl w:val="0"/>
          <w:numId w:val="53"/>
        </w:numPr>
        <w:spacing w:before="120" w:after="120" w:line="276" w:lineRule="auto"/>
        <w:contextualSpacing/>
        <w:jc w:val="both"/>
        <w:rPr>
          <w:rFonts w:ascii="Times New Roman" w:eastAsia="Calibri" w:hAnsi="Times New Roman"/>
          <w:szCs w:val="20"/>
          <w:u w:val="single"/>
          <w:lang w:val="fr-FR"/>
        </w:rPr>
      </w:pPr>
      <w:r w:rsidRPr="00E04DF3">
        <w:rPr>
          <w:rFonts w:ascii="Times New Roman" w:eastAsia="Calibri" w:hAnsi="Times New Roman"/>
          <w:szCs w:val="20"/>
          <w:u w:val="single"/>
          <w:lang w:val="fr-FR"/>
        </w:rPr>
        <w:t>Où peut-on trouver la méthode utilisée pour le calcul de l'indice désigné ?</w:t>
      </w:r>
    </w:p>
    <w:p w14:paraId="18C278B7" w14:textId="77777777" w:rsidR="00E04DF3" w:rsidRPr="00E04DF3" w:rsidRDefault="00E04DF3" w:rsidP="00E04DF3">
      <w:pPr>
        <w:spacing w:before="120" w:after="120" w:line="264" w:lineRule="auto"/>
        <w:jc w:val="both"/>
        <w:rPr>
          <w:rFonts w:ascii="Times New Roman" w:eastAsia="MS Gothic" w:hAnsi="Times New Roman"/>
          <w:szCs w:val="20"/>
          <w:lang w:val="fr-FR"/>
        </w:rPr>
      </w:pPr>
      <w:r w:rsidRPr="00E04DF3">
        <w:rPr>
          <w:rFonts w:ascii="Times New Roman" w:eastAsia="MS Gothic" w:hAnsi="Times New Roman"/>
          <w:szCs w:val="20"/>
          <w:lang w:val="fr-FR"/>
        </w:rPr>
        <w:t>Non pertinent pour ce produit.</w:t>
      </w:r>
    </w:p>
    <w:p w14:paraId="779DC165" w14:textId="77777777" w:rsidR="00E04DF3" w:rsidRPr="00E04DF3" w:rsidRDefault="00E04DF3" w:rsidP="00E04DF3">
      <w:pPr>
        <w:spacing w:before="120" w:after="120" w:line="276" w:lineRule="auto"/>
        <w:ind w:left="720"/>
        <w:contextualSpacing/>
        <w:jc w:val="both"/>
        <w:rPr>
          <w:rFonts w:ascii="Times New Roman" w:eastAsia="Calibri" w:hAnsi="Times New Roman"/>
          <w:szCs w:val="20"/>
          <w:u w:val="single"/>
          <w:lang w:val="fr-FR"/>
        </w:rPr>
      </w:pPr>
      <w:r w:rsidRPr="004C55F7">
        <w:rPr>
          <w:rFonts w:ascii="Times New Roman" w:eastAsia="Calibri" w:hAnsi="Times New Roman"/>
          <w:noProof/>
          <w:szCs w:val="20"/>
          <w:u w:val="single"/>
        </w:rPr>
        <w:drawing>
          <wp:anchor distT="0" distB="0" distL="114300" distR="114300" simplePos="0" relativeHeight="251669504" behindDoc="1" locked="0" layoutInCell="1" allowOverlap="1" wp14:anchorId="7430C557" wp14:editId="32A9101E">
            <wp:simplePos x="0" y="0"/>
            <wp:positionH relativeFrom="margin">
              <wp:align>left</wp:align>
            </wp:positionH>
            <wp:positionV relativeFrom="paragraph">
              <wp:posOffset>238760</wp:posOffset>
            </wp:positionV>
            <wp:extent cx="610870" cy="648335"/>
            <wp:effectExtent l="0" t="0" r="0" b="0"/>
            <wp:wrapTight wrapText="bothSides">
              <wp:wrapPolygon edited="0">
                <wp:start x="0" y="0"/>
                <wp:lineTo x="0" y="20944"/>
                <wp:lineTo x="20881" y="20944"/>
                <wp:lineTo x="20881" y="0"/>
                <wp:lineTo x="0" y="0"/>
              </wp:wrapPolygon>
            </wp:wrapTight>
            <wp:docPr id="11" name="Image 11" descr="Une image contenant texte, symbole, logo,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texte, symbole, logo, capture d’écran&#10;&#10;Le contenu généré par l’IA peut être incorrect."/>
                    <pic:cNvPicPr/>
                  </pic:nvPicPr>
                  <pic:blipFill rotWithShape="1">
                    <a:blip r:embed="rId42">
                      <a:extLst>
                        <a:ext uri="{28A0092B-C50C-407E-A947-70E740481C1C}">
                          <a14:useLocalDpi xmlns:a14="http://schemas.microsoft.com/office/drawing/2010/main" val="0"/>
                        </a:ext>
                      </a:extLst>
                    </a:blip>
                    <a:srcRect l="15759"/>
                    <a:stretch/>
                  </pic:blipFill>
                  <pic:spPr bwMode="auto">
                    <a:xfrm>
                      <a:off x="0" y="0"/>
                      <a:ext cx="610870" cy="648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113361" w14:textId="77777777" w:rsidR="00E04DF3" w:rsidRPr="00E04DF3" w:rsidRDefault="00E04DF3" w:rsidP="00E04DF3">
      <w:pPr>
        <w:spacing w:before="120" w:after="120" w:line="276" w:lineRule="auto"/>
        <w:jc w:val="both"/>
        <w:rPr>
          <w:rFonts w:ascii="Times New Roman" w:eastAsia="Calibri" w:hAnsi="Times New Roman"/>
          <w:b/>
          <w:szCs w:val="20"/>
          <w:lang w:val="fr-FR"/>
        </w:rPr>
      </w:pPr>
    </w:p>
    <w:p w14:paraId="00ECFB77" w14:textId="77777777" w:rsidR="00E04DF3" w:rsidRPr="00E04DF3" w:rsidRDefault="00E04DF3" w:rsidP="00E04DF3">
      <w:pPr>
        <w:spacing w:before="120" w:after="120" w:line="276" w:lineRule="auto"/>
        <w:jc w:val="both"/>
        <w:rPr>
          <w:rFonts w:ascii="Times New Roman" w:eastAsia="Calibri" w:hAnsi="Times New Roman"/>
          <w:b/>
          <w:szCs w:val="20"/>
          <w:lang w:val="fr-FR"/>
        </w:rPr>
      </w:pPr>
      <w:r w:rsidRPr="00E04DF3">
        <w:rPr>
          <w:rFonts w:ascii="Times New Roman" w:eastAsia="Calibri" w:hAnsi="Times New Roman"/>
          <w:b/>
          <w:szCs w:val="20"/>
          <w:lang w:val="fr-FR"/>
        </w:rPr>
        <w:t xml:space="preserve">Où puis-je trouver en ligne davantage d’informations spécifiques au produit ? </w:t>
      </w:r>
    </w:p>
    <w:p w14:paraId="1E77B503" w14:textId="77777777" w:rsidR="00E04DF3" w:rsidRPr="00E04DF3" w:rsidRDefault="00E04DF3" w:rsidP="00E04DF3">
      <w:pPr>
        <w:spacing w:before="120" w:after="120" w:line="276" w:lineRule="auto"/>
        <w:ind w:left="1134"/>
        <w:jc w:val="both"/>
        <w:rPr>
          <w:rFonts w:ascii="Times New Roman" w:eastAsia="Calibri" w:hAnsi="Times New Roman"/>
          <w:bCs/>
          <w:szCs w:val="20"/>
          <w:lang w:val="fr-FR"/>
        </w:rPr>
      </w:pPr>
      <w:r w:rsidRPr="00E04DF3">
        <w:rPr>
          <w:rFonts w:ascii="Times New Roman" w:eastAsia="Calibri" w:hAnsi="Times New Roman"/>
          <w:bCs/>
          <w:szCs w:val="20"/>
          <w:lang w:val="fr-FR"/>
        </w:rPr>
        <w:t xml:space="preserve">De plus amples informations sur le produit sont accessibles sur le site internet de la Société de Gestion :  </w:t>
      </w:r>
      <w:hyperlink r:id="rId43" w:history="1">
        <w:r w:rsidRPr="00E04DF3">
          <w:rPr>
            <w:rStyle w:val="Hyperlink"/>
            <w:rFonts w:ascii="Times New Roman" w:eastAsia="Calibri" w:hAnsi="Times New Roman"/>
            <w:bCs/>
            <w:szCs w:val="20"/>
            <w:lang w:val="fr-FR"/>
          </w:rPr>
          <w:t>https://iqeq.fr/informations-reglementaires/</w:t>
        </w:r>
      </w:hyperlink>
      <w:r w:rsidRPr="00E04DF3">
        <w:rPr>
          <w:rFonts w:ascii="Times New Roman" w:eastAsia="Calibri" w:hAnsi="Times New Roman"/>
          <w:bCs/>
          <w:szCs w:val="20"/>
          <w:lang w:val="fr-FR"/>
        </w:rPr>
        <w:t xml:space="preserve">, ainsi que celui du Délégataire de Gestion : </w:t>
      </w:r>
      <w:hyperlink r:id="rId44" w:history="1">
        <w:r w:rsidRPr="00E04DF3">
          <w:rPr>
            <w:rStyle w:val="Hyperlink"/>
            <w:rFonts w:ascii="Times New Roman" w:eastAsia="Calibri" w:hAnsi="Times New Roman"/>
            <w:bCs/>
            <w:szCs w:val="20"/>
            <w:lang w:val="fr-FR"/>
          </w:rPr>
          <w:t>https://www.arkea-am.com/finance-durable.html</w:t>
        </w:r>
      </w:hyperlink>
      <w:r w:rsidRPr="00E04DF3">
        <w:rPr>
          <w:rFonts w:ascii="Times New Roman" w:eastAsia="Calibri" w:hAnsi="Times New Roman"/>
          <w:bCs/>
          <w:szCs w:val="20"/>
          <w:lang w:val="fr-FR"/>
        </w:rPr>
        <w:t>.</w:t>
      </w:r>
    </w:p>
    <w:p w14:paraId="5E27FA2B" w14:textId="1FD28449" w:rsidR="00607956" w:rsidRPr="0075024C" w:rsidRDefault="00607956" w:rsidP="00E04DF3">
      <w:pPr>
        <w:keepNext/>
        <w:autoSpaceDN w:val="0"/>
        <w:spacing w:before="240" w:after="240" w:line="276" w:lineRule="auto"/>
        <w:textAlignment w:val="baseline"/>
        <w:rPr>
          <w:rFonts w:ascii="Times New Roman" w:hAnsi="Times New Roman"/>
          <w:bCs/>
          <w:szCs w:val="20"/>
          <w:lang w:val="fr-FR" w:eastAsia="en-US"/>
        </w:rPr>
      </w:pPr>
    </w:p>
    <w:sectPr w:rsidR="00607956" w:rsidRPr="0075024C" w:rsidSect="00413A02">
      <w:headerReference w:type="even" r:id="rId45"/>
      <w:headerReference w:type="default" r:id="rId46"/>
      <w:footerReference w:type="even" r:id="rId47"/>
      <w:footerReference w:type="default" r:id="rId48"/>
      <w:headerReference w:type="first" r:id="rId49"/>
      <w:footerReference w:type="first" r:id="rId50"/>
      <w:pgSz w:w="11906" w:h="16838" w:code="9"/>
      <w:pgMar w:top="1588" w:right="1134" w:bottom="1588" w:left="1474" w:header="68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DD0B5" w14:textId="77777777" w:rsidR="006F609B" w:rsidRDefault="006F609B">
      <w:pPr>
        <w:spacing w:line="240" w:lineRule="auto"/>
      </w:pPr>
      <w:r>
        <w:separator/>
      </w:r>
    </w:p>
  </w:endnote>
  <w:endnote w:type="continuationSeparator" w:id="0">
    <w:p w14:paraId="365C90B3" w14:textId="77777777" w:rsidR="006F609B" w:rsidRDefault="006F609B">
      <w:pPr>
        <w:spacing w:line="240" w:lineRule="auto"/>
      </w:pPr>
      <w:r>
        <w:continuationSeparator/>
      </w:r>
    </w:p>
  </w:endnote>
  <w:endnote w:type="continuationNotice" w:id="1">
    <w:p w14:paraId="514AA040" w14:textId="77777777" w:rsidR="006F609B" w:rsidRDefault="006F609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Gras">
    <w:panose1 w:val="020B07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STZhongsong">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alatino">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27A0A" w14:textId="55AD152A" w:rsidR="00464D86" w:rsidRDefault="00364611" w:rsidP="001D1B38">
    <w:pPr>
      <w:pStyle w:val="DocIDNew"/>
      <w:framePr w:wrap="around"/>
    </w:pPr>
    <w:r>
      <w:rPr>
        <w:noProof/>
      </w:rPr>
      <mc:AlternateContent>
        <mc:Choice Requires="wps">
          <w:drawing>
            <wp:anchor distT="0" distB="0" distL="0" distR="0" simplePos="0" relativeHeight="251660288" behindDoc="0" locked="0" layoutInCell="1" allowOverlap="1" wp14:anchorId="6C11C738" wp14:editId="3159D66B">
              <wp:simplePos x="635" y="635"/>
              <wp:positionH relativeFrom="page">
                <wp:align>center</wp:align>
              </wp:positionH>
              <wp:positionV relativeFrom="page">
                <wp:align>bottom</wp:align>
              </wp:positionV>
              <wp:extent cx="1457325" cy="376555"/>
              <wp:effectExtent l="0" t="0" r="9525" b="0"/>
              <wp:wrapNone/>
              <wp:docPr id="720865598" name="Zone de texte 2">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57325" cy="376555"/>
                      </a:xfrm>
                      <a:prstGeom prst="rect">
                        <a:avLst/>
                      </a:prstGeom>
                      <a:noFill/>
                      <a:ln>
                        <a:noFill/>
                      </a:ln>
                    </wps:spPr>
                    <wps:txbx>
                      <w:txbxContent>
                        <w:p w14:paraId="79603500" w14:textId="7ADE2C08" w:rsidR="00364611" w:rsidRPr="00364611" w:rsidRDefault="00364611" w:rsidP="00364611">
                          <w:pPr>
                            <w:rPr>
                              <w:rFonts w:ascii="Calibri" w:eastAsia="Calibri" w:hAnsi="Calibri" w:cs="Calibri"/>
                              <w:noProof/>
                              <w:color w:val="000000"/>
                              <w:szCs w:val="20"/>
                            </w:rPr>
                          </w:pPr>
                          <w:r w:rsidRPr="00364611">
                            <w:rPr>
                              <w:rFonts w:ascii="Calibri" w:eastAsia="Calibri" w:hAnsi="Calibri" w:cs="Calibri"/>
                              <w:noProof/>
                              <w:color w:val="000000"/>
                              <w:szCs w:val="20"/>
                            </w:rPr>
                            <w:t>Usage Interne / 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C11C738" id="_x0000_t202" coordsize="21600,21600" o:spt="202" path="m,l,21600r21600,l21600,xe">
              <v:stroke joinstyle="miter"/>
              <v:path gradientshapeok="t" o:connecttype="rect"/>
            </v:shapetype>
            <v:shape id="Zone de texte 2" o:spid="_x0000_s1054" type="#_x0000_t202" style="position:absolute;margin-left:0;margin-top:0;width:114.75pt;height:29.6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" filled="f" stroked="f">
              <v:textbox style="mso-fit-shape-to-text:t" inset="0,0,0,15pt">
                <w:txbxContent>
                  <w:p w14:paraId="79603500" w14:textId="7ADE2C08" w:rsidR="00364611" w:rsidRPr="00364611" w:rsidRDefault="00364611" w:rsidP="00364611">
                    <w:pPr>
                      <w:rPr>
                        <w:rFonts w:ascii="Calibri" w:eastAsia="Calibri" w:hAnsi="Calibri" w:cs="Calibri"/>
                        <w:noProof/>
                        <w:color w:val="000000"/>
                        <w:szCs w:val="20"/>
                      </w:rPr>
                    </w:pPr>
                    <w:r w:rsidRPr="00364611">
                      <w:rPr>
                        <w:rFonts w:ascii="Calibri" w:eastAsia="Calibri" w:hAnsi="Calibri" w:cs="Calibri"/>
                        <w:noProof/>
                        <w:color w:val="000000"/>
                        <w:szCs w:val="20"/>
                      </w:rPr>
                      <w:t>Usage Interne / Internal Use</w:t>
                    </w:r>
                  </w:p>
                </w:txbxContent>
              </v:textbox>
              <w10:wrap anchorx="page" anchory="page"/>
            </v:shape>
          </w:pict>
        </mc:Fallback>
      </mc:AlternateContent>
    </w:r>
    <w:r w:rsidR="00464D86">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64543" w14:textId="61E5EAF1" w:rsidR="00464D86" w:rsidRDefault="00364611">
    <w:pPr>
      <w:pStyle w:val="Footer"/>
      <w:jc w:val="right"/>
    </w:pPr>
    <w:r>
      <w:rPr>
        <w:noProof/>
      </w:rPr>
      <mc:AlternateContent>
        <mc:Choice Requires="wps">
          <w:drawing>
            <wp:anchor distT="0" distB="0" distL="0" distR="0" simplePos="0" relativeHeight="251659264" behindDoc="0" locked="0" layoutInCell="1" allowOverlap="1" wp14:anchorId="4C73053A" wp14:editId="7772A28E">
              <wp:simplePos x="635" y="635"/>
              <wp:positionH relativeFrom="page">
                <wp:align>center</wp:align>
              </wp:positionH>
              <wp:positionV relativeFrom="page">
                <wp:align>bottom</wp:align>
              </wp:positionV>
              <wp:extent cx="1457325" cy="376555"/>
              <wp:effectExtent l="0" t="0" r="9525" b="0"/>
              <wp:wrapNone/>
              <wp:docPr id="1654814424" name="Zone de texte 1">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57325" cy="376555"/>
                      </a:xfrm>
                      <a:prstGeom prst="rect">
                        <a:avLst/>
                      </a:prstGeom>
                      <a:noFill/>
                      <a:ln>
                        <a:noFill/>
                      </a:ln>
                    </wps:spPr>
                    <wps:txbx>
                      <w:txbxContent>
                        <w:p w14:paraId="6DC7BAAA" w14:textId="2250F183" w:rsidR="00364611" w:rsidRPr="00364611" w:rsidRDefault="00364611" w:rsidP="00364611">
                          <w:pPr>
                            <w:rPr>
                              <w:rFonts w:ascii="Calibri" w:eastAsia="Calibri" w:hAnsi="Calibri" w:cs="Calibri"/>
                              <w:noProof/>
                              <w:color w:val="000000"/>
                              <w:szCs w:val="20"/>
                            </w:rPr>
                          </w:pPr>
                          <w:r w:rsidRPr="00364611">
                            <w:rPr>
                              <w:rFonts w:ascii="Calibri" w:eastAsia="Calibri" w:hAnsi="Calibri" w:cs="Calibri"/>
                              <w:noProof/>
                              <w:color w:val="000000"/>
                              <w:szCs w:val="20"/>
                            </w:rPr>
                            <w:t>Usage Interne / 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C73053A" id="_x0000_t202" coordsize="21600,21600" o:spt="202" path="m,l,21600r21600,l21600,xe">
              <v:stroke joinstyle="miter"/>
              <v:path gradientshapeok="t" o:connecttype="rect"/>
            </v:shapetype>
            <v:shape id="Zone de texte 1" o:spid="_x0000_s1056" type="#_x0000_t202" style="position:absolute;left:0;text-align:left;margin-left:0;margin-top:0;width:114.75pt;height:29.6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" filled="f" stroked="f">
              <v:textbox style="mso-fit-shape-to-text:t" inset="0,0,0,15pt">
                <w:txbxContent>
                  <w:p w14:paraId="6DC7BAAA" w14:textId="2250F183" w:rsidR="00364611" w:rsidRPr="00364611" w:rsidRDefault="00364611" w:rsidP="00364611">
                    <w:pPr>
                      <w:rPr>
                        <w:rFonts w:ascii="Calibri" w:eastAsia="Calibri" w:hAnsi="Calibri" w:cs="Calibri"/>
                        <w:noProof/>
                        <w:color w:val="000000"/>
                        <w:szCs w:val="20"/>
                      </w:rPr>
                    </w:pPr>
                    <w:r w:rsidRPr="00364611">
                      <w:rPr>
                        <w:rFonts w:ascii="Calibri" w:eastAsia="Calibri" w:hAnsi="Calibri" w:cs="Calibri"/>
                        <w:noProof/>
                        <w:color w:val="000000"/>
                        <w:szCs w:val="20"/>
                      </w:rPr>
                      <w:t>Usage Interne / Internal Use</w:t>
                    </w:r>
                  </w:p>
                </w:txbxContent>
              </v:textbox>
              <w10:wrap anchorx="page" anchory="page"/>
            </v:shape>
          </w:pict>
        </mc:Fallback>
      </mc:AlternateContent>
    </w:r>
  </w:p>
  <w:sdt>
    <w:sdtPr>
      <w:id w:val="261429964"/>
      <w:docPartObj>
        <w:docPartGallery w:val="Page Numbers (Bottom of Page)"/>
        <w:docPartUnique/>
      </w:docPartObj>
    </w:sdtPr>
    <w:sdtEndPr/>
    <w:sdtContent>
      <w:p w14:paraId="0EEB4155" w14:textId="77777777" w:rsidR="00464D86" w:rsidRDefault="00464D86">
        <w:pPr>
          <w:pStyle w:val="Footer"/>
          <w:jc w:val="right"/>
        </w:pPr>
        <w:r>
          <w:fldChar w:fldCharType="begin"/>
        </w:r>
        <w:r>
          <w:instrText xml:space="preserve"> page </w:instrText>
        </w:r>
        <w:r>
          <w:fldChar w:fldCharType="separate"/>
        </w:r>
        <w:r>
          <w:rPr>
            <w:noProof/>
          </w:rPr>
          <w:t>2</w:t>
        </w:r>
        <w:r>
          <w:fldChar w:fldCharType="end"/>
        </w:r>
        <w:r>
          <w:t xml:space="preserve"> </w:t>
        </w:r>
        <w:r w:rsidRPr="00821BF9">
          <w:rPr>
            <w:rStyle w:val="SparateurdesNodepages"/>
          </w:rPr>
          <w:t>|</w:t>
        </w:r>
        <w:r>
          <w:rPr>
            <w:rStyle w:val="SparateurdesNodepages"/>
          </w:rPr>
          <w:t xml:space="preserve"> </w:t>
        </w:r>
      </w:p>
    </w:sdtContent>
  </w:sdt>
  <w:p w14:paraId="773BE6F0" w14:textId="77777777" w:rsidR="00464D86" w:rsidRDefault="00464D86" w:rsidP="001D1B3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A38C4" w14:textId="23F5701D" w:rsidR="00464D86" w:rsidRDefault="00364611">
    <w:pPr>
      <w:pStyle w:val="Footer"/>
    </w:pPr>
    <w:r>
      <w:rPr>
        <w:noProof/>
      </w:rPr>
      <mc:AlternateContent>
        <mc:Choice Requires="wps">
          <w:drawing>
            <wp:anchor distT="0" distB="0" distL="0" distR="0" simplePos="0" relativeHeight="251663360" behindDoc="0" locked="0" layoutInCell="1" allowOverlap="1" wp14:anchorId="19DACD66" wp14:editId="3031AE6B">
              <wp:simplePos x="635" y="635"/>
              <wp:positionH relativeFrom="page">
                <wp:align>center</wp:align>
              </wp:positionH>
              <wp:positionV relativeFrom="page">
                <wp:align>bottom</wp:align>
              </wp:positionV>
              <wp:extent cx="1457325" cy="376555"/>
              <wp:effectExtent l="0" t="0" r="9525" b="0"/>
              <wp:wrapNone/>
              <wp:docPr id="1570362544" name="Zone de texte 5">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57325" cy="376555"/>
                      </a:xfrm>
                      <a:prstGeom prst="rect">
                        <a:avLst/>
                      </a:prstGeom>
                      <a:noFill/>
                      <a:ln>
                        <a:noFill/>
                      </a:ln>
                    </wps:spPr>
                    <wps:txbx>
                      <w:txbxContent>
                        <w:p w14:paraId="51F6EEC6" w14:textId="09330FA1" w:rsidR="00364611" w:rsidRPr="00364611" w:rsidRDefault="00364611" w:rsidP="00364611">
                          <w:pPr>
                            <w:rPr>
                              <w:rFonts w:ascii="Calibri" w:eastAsia="Calibri" w:hAnsi="Calibri" w:cs="Calibri"/>
                              <w:noProof/>
                              <w:color w:val="000000"/>
                              <w:szCs w:val="20"/>
                            </w:rPr>
                          </w:pPr>
                          <w:r w:rsidRPr="00364611">
                            <w:rPr>
                              <w:rFonts w:ascii="Calibri" w:eastAsia="Calibri" w:hAnsi="Calibri" w:cs="Calibri"/>
                              <w:noProof/>
                              <w:color w:val="000000"/>
                              <w:szCs w:val="20"/>
                            </w:rPr>
                            <w:t>Usage Interne / 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9DACD66" id="_x0000_t202" coordsize="21600,21600" o:spt="202" path="m,l,21600r21600,l21600,xe">
              <v:stroke joinstyle="miter"/>
              <v:path gradientshapeok="t" o:connecttype="rect"/>
            </v:shapetype>
            <v:shape id="Zone de texte 5" o:spid="_x0000_s1057" type="#_x0000_t202" style="position:absolute;left:0;text-align:left;margin-left:0;margin-top:0;width:114.75pt;height:29.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" filled="f" stroked="f">
              <v:textbox style="mso-fit-shape-to-text:t" inset="0,0,0,15pt">
                <w:txbxContent>
                  <w:p w14:paraId="51F6EEC6" w14:textId="09330FA1" w:rsidR="00364611" w:rsidRPr="00364611" w:rsidRDefault="00364611" w:rsidP="00364611">
                    <w:pPr>
                      <w:rPr>
                        <w:rFonts w:ascii="Calibri" w:eastAsia="Calibri" w:hAnsi="Calibri" w:cs="Calibri"/>
                        <w:noProof/>
                        <w:color w:val="000000"/>
                        <w:szCs w:val="20"/>
                      </w:rPr>
                    </w:pPr>
                    <w:r w:rsidRPr="00364611">
                      <w:rPr>
                        <w:rFonts w:ascii="Calibri" w:eastAsia="Calibri" w:hAnsi="Calibri" w:cs="Calibri"/>
                        <w:noProof/>
                        <w:color w:val="000000"/>
                        <w:szCs w:val="20"/>
                      </w:rPr>
                      <w:t>Usage Interne / Internal Use</w:t>
                    </w:r>
                  </w:p>
                </w:txbxContent>
              </v:textbox>
              <w10:wrap anchorx="page" anchory="page"/>
            </v:shape>
          </w:pict>
        </mc:Fallback>
      </mc:AlternateContent>
    </w:r>
  </w:p>
  <w:p w14:paraId="0C5099D0" w14:textId="77777777" w:rsidR="00464D86" w:rsidRDefault="00464D86"/>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2508B" w14:textId="77777777" w:rsidR="00464D86" w:rsidRDefault="00464D8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88050" w14:textId="00686500" w:rsidR="00464D86" w:rsidRDefault="00464D86" w:rsidP="003D5FE8">
    <w:pPr>
      <w:pStyle w:val="Footer"/>
      <w:tabs>
        <w:tab w:val="clear" w:pos="9299"/>
        <w:tab w:val="left" w:pos="5370"/>
      </w:tabs>
      <w:ind w:left="0"/>
      <w:rPr>
        <w:color w:val="1616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5FE04" w14:textId="77777777" w:rsidR="006F609B" w:rsidRDefault="006F609B">
      <w:pPr>
        <w:spacing w:line="240" w:lineRule="auto"/>
      </w:pPr>
      <w:r>
        <w:separator/>
      </w:r>
    </w:p>
  </w:footnote>
  <w:footnote w:type="continuationSeparator" w:id="0">
    <w:p w14:paraId="27A4C579" w14:textId="77777777" w:rsidR="006F609B" w:rsidRDefault="006F609B">
      <w:pPr>
        <w:spacing w:line="240" w:lineRule="auto"/>
      </w:pPr>
      <w:r>
        <w:continuationSeparator/>
      </w:r>
    </w:p>
  </w:footnote>
  <w:footnote w:type="continuationNotice" w:id="1">
    <w:p w14:paraId="4B5C6F5F" w14:textId="77777777" w:rsidR="006F609B" w:rsidRDefault="006F609B">
      <w:pPr>
        <w:spacing w:line="240" w:lineRule="auto"/>
      </w:pPr>
    </w:p>
  </w:footnote>
  <w:footnote w:id="2">
    <w:p w14:paraId="05181125" w14:textId="77777777" w:rsidR="00464D86" w:rsidRPr="0002757A" w:rsidRDefault="00464D86" w:rsidP="00C22D80">
      <w:pPr>
        <w:pStyle w:val="FootnoteText"/>
        <w:jc w:val="both"/>
        <w:rPr>
          <w:rFonts w:ascii="Times New Roman" w:hAnsi="Times New Roman"/>
          <w:szCs w:val="16"/>
          <w:lang w:val="fr-FR"/>
        </w:rPr>
      </w:pPr>
      <w:r w:rsidRPr="0002757A">
        <w:rPr>
          <w:rStyle w:val="FootnoteReference"/>
          <w:rFonts w:ascii="Times New Roman" w:hAnsi="Times New Roman"/>
          <w:szCs w:val="16"/>
        </w:rPr>
        <w:footnoteRef/>
      </w:r>
      <w:r w:rsidRPr="0002757A">
        <w:rPr>
          <w:rFonts w:ascii="Times New Roman" w:hAnsi="Times New Roman"/>
          <w:szCs w:val="16"/>
          <w:lang w:val="fr-FR"/>
        </w:rPr>
        <w:t xml:space="preserve"> En application de l’article 21 de l’instruction AMF n°2012-06 relative aux modalités de déclaration, de modifications, établissement d’un prospectus et information périodique des Fonds. La numérotation est conforme à celle de l’article 21 de l’instruction AMF n°2012-06 et de l’article 23 de la Directive AIFM. Les sections a) à p) reprennent littéralement les dispositions a) à p) de l’article 21 de l’Instruction AMF n°2012-06.</w:t>
      </w:r>
    </w:p>
  </w:footnote>
  <w:footnote w:id="3">
    <w:p w14:paraId="0756731D" w14:textId="77777777" w:rsidR="00464D86" w:rsidRPr="0002757A" w:rsidRDefault="00464D86" w:rsidP="00C22D80">
      <w:pPr>
        <w:pStyle w:val="FootnoteText"/>
        <w:jc w:val="both"/>
        <w:rPr>
          <w:rFonts w:ascii="Times New Roman" w:hAnsi="Times New Roman"/>
          <w:szCs w:val="16"/>
          <w:lang w:val="fr-FR"/>
        </w:rPr>
      </w:pPr>
      <w:r w:rsidRPr="0002757A">
        <w:rPr>
          <w:rStyle w:val="FootnoteReference"/>
          <w:rFonts w:ascii="Times New Roman" w:hAnsi="Times New Roman"/>
          <w:szCs w:val="16"/>
        </w:rPr>
        <w:footnoteRef/>
      </w:r>
      <w:r w:rsidRPr="0002757A">
        <w:rPr>
          <w:rFonts w:ascii="Times New Roman" w:hAnsi="Times New Roman"/>
          <w:szCs w:val="16"/>
          <w:lang w:val="fr-FR"/>
        </w:rPr>
        <w:t xml:space="preserve"> Conformément au paragraphe IV de l’article 317-2 du RGAMF, une société de gestion doit, pour couvrir les risques éventuels de mise en cause de sa responsabilité professionnelle, soit disposer de fonds propres supplémentaires, soit être couverte par une assurance responsabilité civile professionnelle.</w:t>
      </w:r>
    </w:p>
  </w:footnote>
  <w:footnote w:id="4">
    <w:p w14:paraId="1A8ADBA1" w14:textId="77777777" w:rsidR="00464D86" w:rsidRPr="0002757A" w:rsidRDefault="00464D86" w:rsidP="00C22D80">
      <w:pPr>
        <w:pStyle w:val="FootnoteText"/>
        <w:jc w:val="both"/>
        <w:rPr>
          <w:rFonts w:ascii="Times New Roman" w:hAnsi="Times New Roman"/>
          <w:szCs w:val="16"/>
          <w:lang w:val="fr-FR"/>
        </w:rPr>
      </w:pPr>
      <w:r w:rsidRPr="0002757A">
        <w:rPr>
          <w:rStyle w:val="FootnoteReference"/>
          <w:rFonts w:ascii="Times New Roman" w:hAnsi="Times New Roman"/>
          <w:szCs w:val="16"/>
        </w:rPr>
        <w:footnoteRef/>
      </w:r>
      <w:r w:rsidRPr="0002757A">
        <w:rPr>
          <w:rFonts w:ascii="Times New Roman" w:hAnsi="Times New Roman"/>
          <w:szCs w:val="16"/>
          <w:lang w:val="fr-FR"/>
        </w:rPr>
        <w:t xml:space="preserve"> Selon l’article 23 du Règlement délégué de la Commission européenne du 19 décembre 2012, un traitement préférentiel accordé à un ou plusieurs investisseurs est un traitement qui « </w:t>
      </w:r>
      <w:r w:rsidRPr="0002757A">
        <w:rPr>
          <w:rFonts w:ascii="Times New Roman" w:hAnsi="Times New Roman"/>
          <w:i/>
          <w:szCs w:val="16"/>
          <w:lang w:val="fr-FR"/>
        </w:rPr>
        <w:t>n’entraîne pas de préjudice global important pour les autres investisseurs </w:t>
      </w:r>
      <w:r w:rsidRPr="0002757A">
        <w:rPr>
          <w:rFonts w:ascii="Times New Roman" w:hAnsi="Times New Roman"/>
          <w:iCs/>
          <w:szCs w:val="16"/>
          <w:lang w:val="fr-FR"/>
        </w:rPr>
        <w:t>»</w:t>
      </w:r>
      <w:r w:rsidRPr="0002757A">
        <w:rPr>
          <w:rFonts w:ascii="Times New Roman" w:hAnsi="Times New Roman"/>
          <w:i/>
          <w:szCs w:val="16"/>
          <w:lang w:val="fr-FR"/>
        </w:rPr>
        <w:t xml:space="preserve">. </w:t>
      </w:r>
      <w:r w:rsidRPr="0002757A">
        <w:rPr>
          <w:rFonts w:ascii="Times New Roman" w:hAnsi="Times New Roman"/>
          <w:szCs w:val="16"/>
          <w:lang w:val="fr-FR"/>
        </w:rPr>
        <w:t>Par conséquent, une simple clarification concernant l’interprétation des statuts ne constituerait pas un traitement préférentiel.</w:t>
      </w:r>
    </w:p>
  </w:footnote>
  <w:footnote w:id="5">
    <w:p w14:paraId="5C187CE3" w14:textId="77777777" w:rsidR="00464D86" w:rsidRPr="0002757A" w:rsidRDefault="00464D86" w:rsidP="00C22D80">
      <w:pPr>
        <w:pStyle w:val="FootnoteText"/>
        <w:jc w:val="both"/>
        <w:rPr>
          <w:rFonts w:ascii="Times New Roman" w:hAnsi="Times New Roman"/>
          <w:szCs w:val="16"/>
          <w:lang w:val="fr-FR"/>
        </w:rPr>
      </w:pPr>
      <w:r w:rsidRPr="0002757A">
        <w:rPr>
          <w:rStyle w:val="FootnoteReference"/>
          <w:rFonts w:ascii="Times New Roman" w:hAnsi="Times New Roman"/>
          <w:szCs w:val="16"/>
        </w:rPr>
        <w:footnoteRef/>
      </w:r>
      <w:r w:rsidRPr="0002757A">
        <w:rPr>
          <w:rFonts w:ascii="Times New Roman" w:hAnsi="Times New Roman"/>
          <w:szCs w:val="16"/>
          <w:lang w:val="fr-FR"/>
        </w:rPr>
        <w:t xml:space="preserve"> Selon le paragraphe IV de l’article 421-34 du RGAMF, les informations suivantes doivent être </w:t>
      </w:r>
      <w:r w:rsidRPr="0002757A">
        <w:rPr>
          <w:rFonts w:ascii="Times New Roman" w:hAnsi="Times New Roman"/>
          <w:iCs/>
          <w:szCs w:val="16"/>
          <w:lang w:val="fr-FR"/>
        </w:rPr>
        <w:t>communiquées</w:t>
      </w:r>
      <w:r w:rsidRPr="0002757A">
        <w:rPr>
          <w:rFonts w:ascii="Times New Roman" w:hAnsi="Times New Roman"/>
          <w:szCs w:val="16"/>
          <w:lang w:val="fr-FR"/>
        </w:rPr>
        <w:t xml:space="preserve"> périodiquement aux Investisseurs : (i) le pourcentage d’actifs du FIA qui font l’objet d’un traitement spécial du fait de leur nature non liquide, (ii) toute nouvelle disposition prise pour gérer ces risques, (iii) le profil de risque actuel du FIA et les systèmes de gestion du risque utilisés pour gérer ces risques.</w:t>
      </w:r>
    </w:p>
    <w:p w14:paraId="327C02A8" w14:textId="77777777" w:rsidR="00464D86" w:rsidRPr="0002757A" w:rsidRDefault="00464D86" w:rsidP="00C22D80">
      <w:pPr>
        <w:pStyle w:val="FootnoteText"/>
        <w:jc w:val="both"/>
        <w:rPr>
          <w:rFonts w:ascii="Times New Roman" w:hAnsi="Times New Roman"/>
          <w:szCs w:val="16"/>
          <w:lang w:val="fr-FR"/>
        </w:rPr>
      </w:pPr>
      <w:r w:rsidRPr="0002757A">
        <w:rPr>
          <w:rFonts w:ascii="Times New Roman" w:hAnsi="Times New Roman"/>
          <w:szCs w:val="16"/>
          <w:lang w:val="fr-FR"/>
        </w:rPr>
        <w:t>Dès lors qu’un FIA ou sa société de gestion recourt à l’effet de levier, selon le paragraphe V de l’article 431-34 du RGAMF, informations suivantes doivent être communiquées : (i) tout changement du niveau maximal de levier ainsi que tout droit de réemploi des actifs du FIA donnés en garantie et toute garantie prévus par les aménagements relatifs à l’effet de levier, (ii) le montant total du levier auquel le FIA a recours.</w:t>
      </w:r>
    </w:p>
  </w:footnote>
  <w:footnote w:id="6">
    <w:p w14:paraId="0529262D" w14:textId="77777777" w:rsidR="00E04DF3" w:rsidRPr="00991BE8" w:rsidRDefault="00E04DF3" w:rsidP="00E04DF3">
      <w:pPr>
        <w:pStyle w:val="FootnoteText"/>
        <w:rPr>
          <w:lang w:val="fr-CH"/>
        </w:rPr>
      </w:pPr>
      <w:r w:rsidRPr="002A618C">
        <w:rPr>
          <w:rStyle w:val="FootnoteReference"/>
          <w:rFonts w:ascii="Arial" w:eastAsiaTheme="majorEastAsia" w:hAnsi="Arial" w:cs="Arial"/>
        </w:rPr>
        <w:footnoteRef/>
      </w:r>
      <w:r w:rsidRPr="00991BE8">
        <w:rPr>
          <w:rFonts w:ascii="Arial" w:hAnsi="Arial" w:cs="Arial"/>
          <w:lang w:val="fr-CH"/>
        </w:rPr>
        <w:t xml:space="preserve"> </w:t>
      </w:r>
      <w:r w:rsidRPr="00991BE8">
        <w:rPr>
          <w:rStyle w:val="s1"/>
          <w:rFonts w:ascii="Arial" w:eastAsiaTheme="majorEastAsia" w:hAnsi="Arial" w:cs="Arial"/>
          <w:szCs w:val="16"/>
          <w:lang w:val="fr-CH"/>
        </w:rPr>
        <w:t>Les activités liées au gaz fossile et/ou au nucléaire ne seront conformes à la taxinomie de l’UE que si elles contribuent à limiter le changement climatique (« atténuation du changement climatique ») et ne causent de préjudice important à aucun objectif de la taxinomie de l'UE – voir la note explicative. L’ensemble des critères applicables aux activités économiques dans les secteurs du gaz fossile et de l’énergie nucléaire qui sont conformes à la taxinomie de l’UE sont définis dans le règlement délégué (UE) 2022/1214 de la Commission.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5B464" w14:textId="2C247383" w:rsidR="00464D86" w:rsidRPr="00FF1B14" w:rsidRDefault="00464D86" w:rsidP="00525CEA">
    <w:pPr>
      <w:pStyle w:val="Header"/>
      <w:ind w:left="0"/>
      <w:jc w:val="right"/>
      <w:rPr>
        <w:rFonts w:ascii="Times New Roman" w:hAnsi="Times New Roman"/>
        <w:b/>
        <w:bCs/>
        <w:i/>
        <w:iCs/>
        <w:sz w:val="20"/>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A6CC4" w14:textId="77777777" w:rsidR="00464D86" w:rsidRDefault="00464D86">
    <w:pPr>
      <w:pStyle w:val="Header"/>
    </w:pPr>
  </w:p>
  <w:p w14:paraId="4C2B6EF9" w14:textId="77777777" w:rsidR="00464D86" w:rsidRDefault="00464D8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A105E" w14:textId="77777777" w:rsidR="00464D86" w:rsidRPr="004A28FC" w:rsidRDefault="00464D86" w:rsidP="003F00BD">
    <w:pPr>
      <w:pStyle w:val="Header"/>
      <w:jc w:val="right"/>
      <w:rPr>
        <w:color w:val="00B050"/>
        <w:lang w:val="fr-FR"/>
      </w:rPr>
    </w:pPr>
  </w:p>
  <w:p w14:paraId="3762BC64" w14:textId="77777777" w:rsidR="00464D86" w:rsidRPr="004A28FC" w:rsidRDefault="00464D86">
    <w:pPr>
      <w:rPr>
        <w:color w:val="00B05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43D" w14:textId="77777777" w:rsidR="00464D86" w:rsidRDefault="00464D86" w:rsidP="007139C3">
    <w:pPr>
      <w:pStyle w:val="Header"/>
      <w:ind w:left="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D61EFB78"/>
    <w:lvl w:ilvl="0">
      <w:numFmt w:val="bullet"/>
      <w:lvlText w:val="-"/>
      <w:lvlJc w:val="left"/>
      <w:pPr>
        <w:tabs>
          <w:tab w:val="num" w:pos="851"/>
        </w:tabs>
        <w:ind w:left="993" w:hanging="851"/>
      </w:pPr>
      <w:rPr>
        <w:rFonts w:ascii="Times New Roman" w:hAnsi="Times New Roman" w:cs="Times New Roman"/>
      </w:rPr>
    </w:lvl>
  </w:abstractNum>
  <w:abstractNum w:abstractNumId="1" w15:restartNumberingAfterBreak="0">
    <w:nsid w:val="00000013"/>
    <w:multiLevelType w:val="hybridMultilevel"/>
    <w:tmpl w:val="FE9EBE38"/>
    <w:lvl w:ilvl="0" w:tplc="DCEE1B6C">
      <w:start w:val="1"/>
      <w:numFmt w:val="bullet"/>
      <w:lvlText w:val="-"/>
      <w:lvlJc w:val="left"/>
      <w:pPr>
        <w:ind w:left="720" w:hanging="360"/>
      </w:pPr>
      <w:rPr>
        <w:rFonts w:ascii="Courier New" w:eastAsia="Times New Roman" w:hAnsi="Courier New"/>
        <w:w w:val="100"/>
        <w:sz w:val="20"/>
        <w:szCs w:val="20"/>
      </w:rPr>
    </w:lvl>
    <w:lvl w:ilvl="1" w:tplc="64163D10">
      <w:start w:val="1"/>
      <w:numFmt w:val="bullet"/>
      <w:lvlText w:val="o"/>
      <w:lvlJc w:val="left"/>
      <w:pPr>
        <w:ind w:left="1440" w:hanging="360"/>
      </w:pPr>
      <w:rPr>
        <w:rFonts w:ascii="Courier New" w:hAnsi="Courier New" w:cs="Courier New"/>
      </w:rPr>
    </w:lvl>
    <w:lvl w:ilvl="2" w:tplc="EC46CE34">
      <w:start w:val="1"/>
      <w:numFmt w:val="bullet"/>
      <w:lvlText w:val=""/>
      <w:lvlJc w:val="left"/>
      <w:pPr>
        <w:ind w:left="2160" w:hanging="360"/>
      </w:pPr>
      <w:rPr>
        <w:rFonts w:ascii="Wingdings" w:hAnsi="Wingdings"/>
      </w:rPr>
    </w:lvl>
    <w:lvl w:ilvl="3" w:tplc="30A6C85A">
      <w:start w:val="1"/>
      <w:numFmt w:val="bullet"/>
      <w:lvlText w:val=""/>
      <w:lvlJc w:val="left"/>
      <w:pPr>
        <w:ind w:left="2880" w:hanging="360"/>
      </w:pPr>
      <w:rPr>
        <w:rFonts w:ascii="Symbol" w:hAnsi="Symbol"/>
      </w:rPr>
    </w:lvl>
    <w:lvl w:ilvl="4" w:tplc="D6145A04">
      <w:start w:val="1"/>
      <w:numFmt w:val="bullet"/>
      <w:lvlText w:val="o"/>
      <w:lvlJc w:val="left"/>
      <w:pPr>
        <w:ind w:left="3600" w:hanging="360"/>
      </w:pPr>
      <w:rPr>
        <w:rFonts w:ascii="Courier New" w:hAnsi="Courier New" w:cs="Courier New"/>
      </w:rPr>
    </w:lvl>
    <w:lvl w:ilvl="5" w:tplc="C2921178">
      <w:start w:val="1"/>
      <w:numFmt w:val="bullet"/>
      <w:lvlText w:val=""/>
      <w:lvlJc w:val="left"/>
      <w:pPr>
        <w:ind w:left="4320" w:hanging="360"/>
      </w:pPr>
      <w:rPr>
        <w:rFonts w:ascii="Wingdings" w:hAnsi="Wingdings"/>
      </w:rPr>
    </w:lvl>
    <w:lvl w:ilvl="6" w:tplc="848426D4">
      <w:start w:val="1"/>
      <w:numFmt w:val="bullet"/>
      <w:lvlText w:val=""/>
      <w:lvlJc w:val="left"/>
      <w:pPr>
        <w:ind w:left="5040" w:hanging="360"/>
      </w:pPr>
      <w:rPr>
        <w:rFonts w:ascii="Symbol" w:hAnsi="Symbol"/>
      </w:rPr>
    </w:lvl>
    <w:lvl w:ilvl="7" w:tplc="1FFC5E0C">
      <w:start w:val="1"/>
      <w:numFmt w:val="bullet"/>
      <w:lvlText w:val="o"/>
      <w:lvlJc w:val="left"/>
      <w:pPr>
        <w:ind w:left="5760" w:hanging="360"/>
      </w:pPr>
      <w:rPr>
        <w:rFonts w:ascii="Courier New" w:hAnsi="Courier New" w:cs="Courier New"/>
      </w:rPr>
    </w:lvl>
    <w:lvl w:ilvl="8" w:tplc="5052C672">
      <w:start w:val="1"/>
      <w:numFmt w:val="bullet"/>
      <w:lvlText w:val=""/>
      <w:lvlJc w:val="left"/>
      <w:pPr>
        <w:ind w:left="6480" w:hanging="360"/>
      </w:pPr>
      <w:rPr>
        <w:rFonts w:ascii="Wingdings" w:hAnsi="Wingdings"/>
      </w:rPr>
    </w:lvl>
  </w:abstractNum>
  <w:abstractNum w:abstractNumId="2" w15:restartNumberingAfterBreak="0">
    <w:nsid w:val="047102A2"/>
    <w:multiLevelType w:val="hybridMultilevel"/>
    <w:tmpl w:val="7F2E79A6"/>
    <w:lvl w:ilvl="0" w:tplc="F1087928">
      <w:start w:val="1"/>
      <w:numFmt w:val="lowerLetter"/>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3" w15:restartNumberingAfterBreak="0">
    <w:nsid w:val="04723DB5"/>
    <w:multiLevelType w:val="multilevel"/>
    <w:tmpl w:val="F34C3E3E"/>
    <w:name w:val="Definition Numbering List"/>
    <w:lvl w:ilvl="0">
      <w:start w:val="1"/>
      <w:numFmt w:val="none"/>
      <w:lvlText w:val=""/>
      <w:lvlJc w:val="left"/>
      <w:pPr>
        <w:tabs>
          <w:tab w:val="num" w:pos="720"/>
        </w:tabs>
        <w:ind w:left="720" w:firstLine="0"/>
      </w:pPr>
      <w:rPr>
        <w:rFonts w:hint="default"/>
        <w:caps w:val="0"/>
        <w:effect w:val="none"/>
      </w:rPr>
    </w:lvl>
    <w:lvl w:ilvl="1">
      <w:start w:val="1"/>
      <w:numFmt w:val="none"/>
      <w:lvlText w:val=""/>
      <w:lvlJc w:val="left"/>
      <w:pPr>
        <w:tabs>
          <w:tab w:val="num" w:pos="720"/>
        </w:tabs>
        <w:ind w:left="720" w:firstLine="0"/>
      </w:pPr>
      <w:rPr>
        <w:rFonts w:hint="default"/>
        <w:caps w:val="0"/>
        <w:effect w:val="none"/>
      </w:rPr>
    </w:lvl>
    <w:lvl w:ilvl="2">
      <w:start w:val="1"/>
      <w:numFmt w:val="lowerLetter"/>
      <w:lvlText w:val="(%3)"/>
      <w:lvlJc w:val="left"/>
      <w:pPr>
        <w:tabs>
          <w:tab w:val="num" w:pos="1530"/>
        </w:tabs>
        <w:ind w:left="1530" w:hanging="720"/>
      </w:pPr>
      <w:rPr>
        <w:rFonts w:hint="default"/>
        <w:caps w:val="0"/>
        <w:effect w:val="none"/>
      </w:rPr>
    </w:lvl>
    <w:lvl w:ilvl="3">
      <w:start w:val="1"/>
      <w:numFmt w:val="lowerRoman"/>
      <w:lvlText w:val="(%4)"/>
      <w:lvlJc w:val="left"/>
      <w:pPr>
        <w:tabs>
          <w:tab w:val="num" w:pos="2160"/>
        </w:tabs>
        <w:ind w:left="2160" w:hanging="720"/>
      </w:pPr>
      <w:rPr>
        <w:rFonts w:hint="default"/>
        <w:caps w:val="0"/>
        <w:effect w:val="none"/>
      </w:rPr>
    </w:lvl>
    <w:lvl w:ilvl="4">
      <w:start w:val="1"/>
      <w:numFmt w:val="upperLetter"/>
      <w:lvlText w:val="(%5)"/>
      <w:lvlJc w:val="left"/>
      <w:pPr>
        <w:tabs>
          <w:tab w:val="num" w:pos="2880"/>
        </w:tabs>
        <w:ind w:left="2880" w:hanging="720"/>
      </w:pPr>
      <w:rPr>
        <w:rFonts w:hint="default"/>
        <w:caps w:val="0"/>
        <w:effect w:val="none"/>
      </w:rPr>
    </w:lvl>
    <w:lvl w:ilvl="5">
      <w:start w:val="1"/>
      <w:numFmt w:val="none"/>
      <w:lvlText w:val=""/>
      <w:lvlJc w:val="left"/>
      <w:pPr>
        <w:tabs>
          <w:tab w:val="num" w:pos="2880"/>
        </w:tabs>
        <w:ind w:left="2880" w:hanging="720"/>
      </w:pPr>
      <w:rPr>
        <w:rFonts w:hint="default"/>
        <w:caps w:val="0"/>
        <w:effect w:val="none"/>
      </w:rPr>
    </w:lvl>
    <w:lvl w:ilvl="6">
      <w:start w:val="1"/>
      <w:numFmt w:val="none"/>
      <w:lvlText w:val=""/>
      <w:lvlJc w:val="left"/>
      <w:pPr>
        <w:tabs>
          <w:tab w:val="num" w:pos="2880"/>
        </w:tabs>
        <w:ind w:left="2880" w:hanging="720"/>
      </w:pPr>
      <w:rPr>
        <w:rFonts w:hint="default"/>
        <w:caps w:val="0"/>
        <w:effect w:val="none"/>
      </w:rPr>
    </w:lvl>
    <w:lvl w:ilvl="7">
      <w:start w:val="1"/>
      <w:numFmt w:val="none"/>
      <w:lvlText w:val=""/>
      <w:lvlJc w:val="left"/>
      <w:pPr>
        <w:tabs>
          <w:tab w:val="num" w:pos="2880"/>
        </w:tabs>
        <w:ind w:left="2880" w:hanging="720"/>
      </w:pPr>
      <w:rPr>
        <w:rFonts w:hint="default"/>
        <w:caps w:val="0"/>
        <w:effect w:val="none"/>
      </w:rPr>
    </w:lvl>
    <w:lvl w:ilvl="8">
      <w:start w:val="1"/>
      <w:numFmt w:val="none"/>
      <w:lvlText w:val=""/>
      <w:lvlJc w:val="left"/>
      <w:pPr>
        <w:tabs>
          <w:tab w:val="num" w:pos="2880"/>
        </w:tabs>
        <w:ind w:left="2880" w:hanging="720"/>
      </w:pPr>
      <w:rPr>
        <w:rFonts w:hint="default"/>
        <w:caps w:val="0"/>
        <w:effect w:val="none"/>
      </w:rPr>
    </w:lvl>
  </w:abstractNum>
  <w:abstractNum w:abstractNumId="4" w15:restartNumberingAfterBreak="0">
    <w:nsid w:val="06D37621"/>
    <w:multiLevelType w:val="hybridMultilevel"/>
    <w:tmpl w:val="B03C8474"/>
    <w:lvl w:ilvl="0" w:tplc="BF104190">
      <w:start w:val="1"/>
      <w:numFmt w:val="low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0795064A"/>
    <w:multiLevelType w:val="multilevel"/>
    <w:tmpl w:val="1332CCD4"/>
    <w:styleLink w:val="111111"/>
    <w:lvl w:ilvl="0">
      <w:start w:val="1"/>
      <w:numFmt w:val="decimal"/>
      <w:lvlText w:val="%1."/>
      <w:lvlJc w:val="left"/>
      <w:pPr>
        <w:tabs>
          <w:tab w:val="num" w:pos="720"/>
        </w:tabs>
        <w:ind w:left="720" w:hanging="720"/>
      </w:pPr>
      <w:rPr>
        <w:rFonts w:hint="default"/>
        <w:dstrike w:val="0"/>
        <w:snapToGrid/>
        <w:color w:val="auto"/>
        <w:w w:val="100"/>
        <w:kern w:val="28"/>
        <w:sz w:val="22"/>
        <w:szCs w:val="20"/>
        <w:u w:val="none"/>
        <w:effect w:val="none"/>
        <w:vertAlign w:val="baseline"/>
      </w:rPr>
    </w:lvl>
    <w:lvl w:ilvl="1">
      <w:start w:val="1"/>
      <w:numFmt w:val="decimal"/>
      <w:lvlText w:val="%1.%2"/>
      <w:lvlJc w:val="left"/>
      <w:pPr>
        <w:tabs>
          <w:tab w:val="num" w:pos="1440"/>
        </w:tabs>
        <w:ind w:left="1440" w:hanging="720"/>
      </w:pPr>
      <w:rPr>
        <w:rFonts w:hint="default"/>
        <w:effect w:val="none"/>
      </w:rPr>
    </w:lvl>
    <w:lvl w:ilvl="2">
      <w:start w:val="1"/>
      <w:numFmt w:val="decimal"/>
      <w:lvlText w:val="%1.%2.%3"/>
      <w:lvlJc w:val="left"/>
      <w:pPr>
        <w:tabs>
          <w:tab w:val="num" w:pos="2160"/>
        </w:tabs>
        <w:ind w:left="2160" w:hanging="720"/>
      </w:pPr>
      <w:rPr>
        <w:rFonts w:hint="default"/>
        <w:effect w:val="none"/>
      </w:rPr>
    </w:lvl>
    <w:lvl w:ilvl="3">
      <w:start w:val="1"/>
      <w:numFmt w:val="decimal"/>
      <w:lvlText w:val="%1.%2.%3.%4"/>
      <w:lvlJc w:val="left"/>
      <w:pPr>
        <w:tabs>
          <w:tab w:val="num" w:pos="2880"/>
        </w:tabs>
        <w:ind w:left="2880" w:hanging="720"/>
      </w:pPr>
      <w:rPr>
        <w:rFonts w:hint="default"/>
        <w:effect w:val="none"/>
      </w:rPr>
    </w:lvl>
    <w:lvl w:ilvl="4">
      <w:start w:val="1"/>
      <w:numFmt w:val="decimal"/>
      <w:lvlText w:val="%1.%2.%3.%4.%5"/>
      <w:lvlJc w:val="left"/>
      <w:pPr>
        <w:tabs>
          <w:tab w:val="num" w:pos="3600"/>
        </w:tabs>
        <w:ind w:left="3600" w:hanging="720"/>
      </w:pPr>
      <w:rPr>
        <w:rFonts w:hint="default"/>
        <w:effect w:val="none"/>
      </w:rPr>
    </w:lvl>
    <w:lvl w:ilvl="5">
      <w:start w:val="1"/>
      <w:numFmt w:val="decimal"/>
      <w:lvlText w:val="%1.%2.%3.%4.%5.%6"/>
      <w:lvlJc w:val="left"/>
      <w:pPr>
        <w:tabs>
          <w:tab w:val="num" w:pos="4320"/>
        </w:tabs>
        <w:ind w:left="4320" w:hanging="720"/>
      </w:pPr>
      <w:rPr>
        <w:rFonts w:hint="default"/>
        <w:effect w:val="none"/>
      </w:rPr>
    </w:lvl>
    <w:lvl w:ilvl="6">
      <w:start w:val="1"/>
      <w:numFmt w:val="decimal"/>
      <w:lvlText w:val="%1.%2.%3.%4.%5.%6.%7"/>
      <w:lvlJc w:val="left"/>
      <w:pPr>
        <w:tabs>
          <w:tab w:val="num" w:pos="5040"/>
        </w:tabs>
        <w:ind w:left="5040" w:hanging="720"/>
      </w:pPr>
      <w:rPr>
        <w:rFonts w:hint="default"/>
        <w:effect w:val="none"/>
      </w:rPr>
    </w:lvl>
    <w:lvl w:ilvl="7">
      <w:start w:val="1"/>
      <w:numFmt w:val="decimal"/>
      <w:lvlText w:val="%1.%2.%3.%4.%5.%6.%7.%8"/>
      <w:lvlJc w:val="left"/>
      <w:pPr>
        <w:tabs>
          <w:tab w:val="num" w:pos="5760"/>
        </w:tabs>
        <w:ind w:left="5760" w:hanging="720"/>
      </w:pPr>
      <w:rPr>
        <w:rFonts w:hint="default"/>
        <w:effect w:val="none"/>
      </w:rPr>
    </w:lvl>
    <w:lvl w:ilvl="8">
      <w:start w:val="1"/>
      <w:numFmt w:val="decimal"/>
      <w:lvlText w:val="%1.%2.%3.%4.%5.%6.%7.%8.%9"/>
      <w:lvlJc w:val="left"/>
      <w:pPr>
        <w:tabs>
          <w:tab w:val="num" w:pos="6480"/>
        </w:tabs>
        <w:ind w:left="6480" w:hanging="720"/>
      </w:pPr>
      <w:rPr>
        <w:rFonts w:hint="default"/>
        <w:effect w:val="none"/>
      </w:rPr>
    </w:lvl>
  </w:abstractNum>
  <w:abstractNum w:abstractNumId="6" w15:restartNumberingAfterBreak="0">
    <w:nsid w:val="0AD95F49"/>
    <w:multiLevelType w:val="hybridMultilevel"/>
    <w:tmpl w:val="CB307504"/>
    <w:lvl w:ilvl="0" w:tplc="040C0017">
      <w:start w:val="1"/>
      <w:numFmt w:val="lowerLetter"/>
      <w:lvlText w:val="%1)"/>
      <w:lvlJc w:val="left"/>
      <w:pPr>
        <w:ind w:left="720" w:hanging="360"/>
      </w:pPr>
    </w:lvl>
    <w:lvl w:ilvl="1" w:tplc="8BC2F440">
      <w:start w:val="1"/>
      <w:numFmt w:val="lowerLetter"/>
      <w:lvlText w:val="(%2)"/>
      <w:lvlJc w:val="left"/>
      <w:pPr>
        <w:ind w:left="1440" w:hanging="360"/>
      </w:pPr>
      <w:rPr>
        <w:rFonts w:hint="default"/>
      </w:rPr>
    </w:lvl>
    <w:lvl w:ilvl="2" w:tplc="D33C2C60">
      <w:start w:val="1"/>
      <w:numFmt w:val="lowerRoman"/>
      <w:lvlText w:val="%3."/>
      <w:lvlJc w:val="left"/>
      <w:pPr>
        <w:ind w:left="2700" w:hanging="720"/>
      </w:pPr>
      <w:rPr>
        <w:rFonts w:hint="default"/>
      </w:r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B416D67"/>
    <w:multiLevelType w:val="hybridMultilevel"/>
    <w:tmpl w:val="93A6DCC8"/>
    <w:lvl w:ilvl="0" w:tplc="6070056A">
      <w:numFmt w:val="bullet"/>
      <w:lvlText w:val="-"/>
      <w:lvlJc w:val="left"/>
      <w:pPr>
        <w:ind w:left="720" w:hanging="360"/>
      </w:pPr>
      <w:rPr>
        <w:rFonts w:ascii="Times New Roman" w:eastAsiaTheme="minorEastAsia" w:hAnsi="Times New Roman" w:cs="Times New Roman" w:hint="default"/>
      </w:rPr>
    </w:lvl>
    <w:lvl w:ilvl="1" w:tplc="0D9EDB3E">
      <w:start w:val="74"/>
      <w:numFmt w:val="bullet"/>
      <w:lvlText w:val="-"/>
      <w:lvlJc w:val="left"/>
      <w:pPr>
        <w:ind w:left="1211" w:hanging="360"/>
      </w:pPr>
      <w:rPr>
        <w:rFonts w:ascii="Arial" w:eastAsiaTheme="minorHAnsi" w:hAnsi="Arial"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CA668DC"/>
    <w:multiLevelType w:val="multilevel"/>
    <w:tmpl w:val="67A0BB16"/>
    <w:name w:val="Simple List"/>
    <w:lvl w:ilvl="0">
      <w:start w:val="1"/>
      <w:numFmt w:val="decimal"/>
      <w:pStyle w:val="SimpleL1"/>
      <w:lvlText w:val="%1."/>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1">
      <w:start w:val="1"/>
      <w:numFmt w:val="decimal"/>
      <w:lvlRestart w:val="0"/>
      <w:pStyle w:val="SimpleL2"/>
      <w:lvlText w:val="(%2)"/>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Letter"/>
      <w:lvlRestart w:val="0"/>
      <w:pStyle w:val="SimpleL5"/>
      <w:lvlText w:val="(%5)"/>
      <w:lvlJc w:val="left"/>
      <w:pPr>
        <w:tabs>
          <w:tab w:val="num" w:pos="900"/>
        </w:tabs>
        <w:ind w:left="90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SimpleL8"/>
      <w:suff w:val="nothing"/>
      <w:lvlText w:val="%8"/>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9" w15:restartNumberingAfterBreak="0">
    <w:nsid w:val="0D7D3971"/>
    <w:multiLevelType w:val="multilevel"/>
    <w:tmpl w:val="73E212DA"/>
    <w:lvl w:ilvl="0">
      <w:start w:val="1"/>
      <w:numFmt w:val="none"/>
      <w:pStyle w:val="Sparateur"/>
      <w:suff w:val="space"/>
      <w:lvlText w:val="***"/>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0E2428D7"/>
    <w:multiLevelType w:val="hybridMultilevel"/>
    <w:tmpl w:val="41420A32"/>
    <w:lvl w:ilvl="0" w:tplc="D3FCF7E2">
      <w:start w:val="4"/>
      <w:numFmt w:val="bullet"/>
      <w:lvlText w:val="-"/>
      <w:lvlJc w:val="left"/>
      <w:pPr>
        <w:ind w:left="720" w:hanging="360"/>
      </w:pPr>
      <w:rPr>
        <w:rFonts w:ascii="Times New Roman" w:eastAsia="SimSu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F05621A"/>
    <w:multiLevelType w:val="hybridMultilevel"/>
    <w:tmpl w:val="80B03CBA"/>
    <w:lvl w:ilvl="0" w:tplc="9FDAF51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2" w15:restartNumberingAfterBreak="0">
    <w:nsid w:val="10786CD8"/>
    <w:multiLevelType w:val="multilevel"/>
    <w:tmpl w:val="B7E8BA4E"/>
    <w:lvl w:ilvl="0">
      <w:start w:val="1"/>
      <w:numFmt w:val="decimal"/>
      <w:pStyle w:val="ANNEXE"/>
      <w:suff w:val="space"/>
      <w:lvlText w:val="ANNEXE %1."/>
      <w:lvlJc w:val="left"/>
      <w:pPr>
        <w:ind w:left="-85" w:firstLine="85"/>
      </w:pPr>
      <w:rPr>
        <w:rFonts w:hint="default"/>
      </w:rPr>
    </w:lvl>
    <w:lvl w:ilvl="1">
      <w:start w:val="1"/>
      <w:numFmt w:val="decimal"/>
      <w:pStyle w:val="ATitre2"/>
      <w:lvlText w:val="%2."/>
      <w:lvlJc w:val="left"/>
      <w:pPr>
        <w:tabs>
          <w:tab w:val="num" w:pos="851"/>
        </w:tabs>
        <w:ind w:left="851" w:hanging="851"/>
      </w:pPr>
      <w:rPr>
        <w:rFonts w:hint="default"/>
      </w:rPr>
    </w:lvl>
    <w:lvl w:ilvl="2">
      <w:start w:val="1"/>
      <w:numFmt w:val="decimal"/>
      <w:pStyle w:val="ATitre3"/>
      <w:lvlText w:val="%2.%3."/>
      <w:lvlJc w:val="left"/>
      <w:pPr>
        <w:tabs>
          <w:tab w:val="num" w:pos="851"/>
        </w:tabs>
        <w:ind w:left="851" w:hanging="851"/>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0AB364B"/>
    <w:multiLevelType w:val="hybridMultilevel"/>
    <w:tmpl w:val="12D2679E"/>
    <w:name w:val="Main2"/>
    <w:lvl w:ilvl="0" w:tplc="CABC320A">
      <w:start w:val="1"/>
      <w:numFmt w:val="lowerRoman"/>
      <w:lvlText w:val="(%1)"/>
      <w:lvlJc w:val="left"/>
      <w:pPr>
        <w:ind w:left="1571" w:hanging="360"/>
      </w:pPr>
      <w:rPr>
        <w:rFonts w:hint="default"/>
      </w:rPr>
    </w:lvl>
    <w:lvl w:ilvl="1" w:tplc="040C0019" w:tentative="1">
      <w:start w:val="1"/>
      <w:numFmt w:val="lowerLetter"/>
      <w:lvlText w:val="%2."/>
      <w:lvlJc w:val="left"/>
      <w:pPr>
        <w:ind w:left="2291" w:hanging="360"/>
      </w:pPr>
    </w:lvl>
    <w:lvl w:ilvl="2" w:tplc="040C001B" w:tentative="1">
      <w:start w:val="1"/>
      <w:numFmt w:val="lowerRoman"/>
      <w:lvlText w:val="%3."/>
      <w:lvlJc w:val="right"/>
      <w:pPr>
        <w:ind w:left="3011" w:hanging="180"/>
      </w:pPr>
    </w:lvl>
    <w:lvl w:ilvl="3" w:tplc="040C000F" w:tentative="1">
      <w:start w:val="1"/>
      <w:numFmt w:val="decimal"/>
      <w:lvlText w:val="%4."/>
      <w:lvlJc w:val="left"/>
      <w:pPr>
        <w:ind w:left="3731" w:hanging="360"/>
      </w:pPr>
    </w:lvl>
    <w:lvl w:ilvl="4" w:tplc="040C0019" w:tentative="1">
      <w:start w:val="1"/>
      <w:numFmt w:val="lowerLetter"/>
      <w:lvlText w:val="%5."/>
      <w:lvlJc w:val="left"/>
      <w:pPr>
        <w:ind w:left="4451" w:hanging="360"/>
      </w:pPr>
    </w:lvl>
    <w:lvl w:ilvl="5" w:tplc="040C001B" w:tentative="1">
      <w:start w:val="1"/>
      <w:numFmt w:val="lowerRoman"/>
      <w:lvlText w:val="%6."/>
      <w:lvlJc w:val="right"/>
      <w:pPr>
        <w:ind w:left="5171" w:hanging="180"/>
      </w:pPr>
    </w:lvl>
    <w:lvl w:ilvl="6" w:tplc="040C000F" w:tentative="1">
      <w:start w:val="1"/>
      <w:numFmt w:val="decimal"/>
      <w:lvlText w:val="%7."/>
      <w:lvlJc w:val="left"/>
      <w:pPr>
        <w:ind w:left="5891" w:hanging="360"/>
      </w:pPr>
    </w:lvl>
    <w:lvl w:ilvl="7" w:tplc="040C0019" w:tentative="1">
      <w:start w:val="1"/>
      <w:numFmt w:val="lowerLetter"/>
      <w:lvlText w:val="%8."/>
      <w:lvlJc w:val="left"/>
      <w:pPr>
        <w:ind w:left="6611" w:hanging="360"/>
      </w:pPr>
    </w:lvl>
    <w:lvl w:ilvl="8" w:tplc="040C001B" w:tentative="1">
      <w:start w:val="1"/>
      <w:numFmt w:val="lowerRoman"/>
      <w:lvlText w:val="%9."/>
      <w:lvlJc w:val="right"/>
      <w:pPr>
        <w:ind w:left="7331" w:hanging="180"/>
      </w:pPr>
    </w:lvl>
  </w:abstractNum>
  <w:abstractNum w:abstractNumId="14" w15:restartNumberingAfterBreak="0">
    <w:nsid w:val="183437C7"/>
    <w:multiLevelType w:val="hybridMultilevel"/>
    <w:tmpl w:val="F5F43DFE"/>
    <w:lvl w:ilvl="0" w:tplc="040C0001">
      <w:start w:val="1"/>
      <w:numFmt w:val="bullet"/>
      <w:lvlText w:val=""/>
      <w:lvlJc w:val="left"/>
      <w:pPr>
        <w:ind w:left="1571" w:hanging="360"/>
      </w:pPr>
      <w:rPr>
        <w:rFonts w:ascii="Symbol" w:hAnsi="Symbol"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5" w15:restartNumberingAfterBreak="0">
    <w:nsid w:val="1BF827A0"/>
    <w:multiLevelType w:val="hybridMultilevel"/>
    <w:tmpl w:val="225A2BFC"/>
    <w:lvl w:ilvl="0" w:tplc="90FA5036">
      <w:start w:val="1"/>
      <w:numFmt w:val="lowerLetter"/>
      <w:lvlText w:val="%1)"/>
      <w:lvlJc w:val="left"/>
      <w:pPr>
        <w:ind w:left="891" w:hanging="360"/>
      </w:pPr>
      <w:rPr>
        <w:rFonts w:hint="default"/>
        <w:b/>
      </w:rPr>
    </w:lvl>
    <w:lvl w:ilvl="1" w:tplc="838AAF16" w:tentative="1">
      <w:start w:val="1"/>
      <w:numFmt w:val="lowerLetter"/>
      <w:lvlText w:val="%2."/>
      <w:lvlJc w:val="left"/>
      <w:pPr>
        <w:ind w:left="1611" w:hanging="360"/>
      </w:pPr>
    </w:lvl>
    <w:lvl w:ilvl="2" w:tplc="7724FAB6" w:tentative="1">
      <w:start w:val="1"/>
      <w:numFmt w:val="lowerRoman"/>
      <w:lvlText w:val="%3."/>
      <w:lvlJc w:val="right"/>
      <w:pPr>
        <w:ind w:left="2331" w:hanging="180"/>
      </w:pPr>
    </w:lvl>
    <w:lvl w:ilvl="3" w:tplc="CEB21640" w:tentative="1">
      <w:start w:val="1"/>
      <w:numFmt w:val="decimal"/>
      <w:lvlText w:val="%4."/>
      <w:lvlJc w:val="left"/>
      <w:pPr>
        <w:ind w:left="3051" w:hanging="360"/>
      </w:pPr>
    </w:lvl>
    <w:lvl w:ilvl="4" w:tplc="E968F182" w:tentative="1">
      <w:start w:val="1"/>
      <w:numFmt w:val="lowerLetter"/>
      <w:lvlText w:val="%5."/>
      <w:lvlJc w:val="left"/>
      <w:pPr>
        <w:ind w:left="3771" w:hanging="360"/>
      </w:pPr>
    </w:lvl>
    <w:lvl w:ilvl="5" w:tplc="ACD27E0E" w:tentative="1">
      <w:start w:val="1"/>
      <w:numFmt w:val="lowerRoman"/>
      <w:lvlText w:val="%6."/>
      <w:lvlJc w:val="right"/>
      <w:pPr>
        <w:ind w:left="4491" w:hanging="180"/>
      </w:pPr>
    </w:lvl>
    <w:lvl w:ilvl="6" w:tplc="737E09A6" w:tentative="1">
      <w:start w:val="1"/>
      <w:numFmt w:val="decimal"/>
      <w:lvlText w:val="%7."/>
      <w:lvlJc w:val="left"/>
      <w:pPr>
        <w:ind w:left="5211" w:hanging="360"/>
      </w:pPr>
    </w:lvl>
    <w:lvl w:ilvl="7" w:tplc="8488F416" w:tentative="1">
      <w:start w:val="1"/>
      <w:numFmt w:val="lowerLetter"/>
      <w:lvlText w:val="%8."/>
      <w:lvlJc w:val="left"/>
      <w:pPr>
        <w:ind w:left="5931" w:hanging="360"/>
      </w:pPr>
    </w:lvl>
    <w:lvl w:ilvl="8" w:tplc="AC0818E8" w:tentative="1">
      <w:start w:val="1"/>
      <w:numFmt w:val="lowerRoman"/>
      <w:lvlText w:val="%9."/>
      <w:lvlJc w:val="right"/>
      <w:pPr>
        <w:ind w:left="6651" w:hanging="180"/>
      </w:pPr>
    </w:lvl>
  </w:abstractNum>
  <w:abstractNum w:abstractNumId="16" w15:restartNumberingAfterBreak="0">
    <w:nsid w:val="1F7A4EFF"/>
    <w:multiLevelType w:val="multilevel"/>
    <w:tmpl w:val="8E34C8AA"/>
    <w:lvl w:ilvl="0">
      <w:start w:val="1"/>
      <w:numFmt w:val="bullet"/>
      <w:pStyle w:val="Puce1-0cm"/>
      <w:lvlText w:val=""/>
      <w:lvlJc w:val="left"/>
      <w:pPr>
        <w:tabs>
          <w:tab w:val="num" w:pos="284"/>
        </w:tabs>
        <w:ind w:left="284" w:hanging="284"/>
      </w:pPr>
      <w:rPr>
        <w:rFonts w:ascii="Wingdings" w:hAnsi="Wingdings" w:hint="default"/>
        <w:position w:val="-2"/>
        <w:sz w:val="20"/>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20C42C21"/>
    <w:multiLevelType w:val="hybridMultilevel"/>
    <w:tmpl w:val="6576FC30"/>
    <w:lvl w:ilvl="0" w:tplc="4FE0BF1E">
      <w:start w:val="1"/>
      <w:numFmt w:val="lowerLetter"/>
      <w:lvlText w:val="%1)"/>
      <w:lvlJc w:val="left"/>
      <w:pPr>
        <w:ind w:left="21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6222CBF"/>
    <w:multiLevelType w:val="hybridMultilevel"/>
    <w:tmpl w:val="7348F5CE"/>
    <w:lvl w:ilvl="0" w:tplc="040C000F">
      <w:start w:val="1"/>
      <w:numFmt w:val="decimal"/>
      <w:lvlText w:val="%1."/>
      <w:lvlJc w:val="left"/>
      <w:pPr>
        <w:ind w:left="720" w:hanging="360"/>
      </w:pPr>
    </w:lvl>
    <w:lvl w:ilvl="1" w:tplc="4FE0BF1E">
      <w:start w:val="1"/>
      <w:numFmt w:val="lowerLetter"/>
      <w:lvlText w:val="%2)"/>
      <w:lvlJc w:val="left"/>
      <w:pPr>
        <w:ind w:left="1440" w:hanging="360"/>
      </w:pPr>
      <w:rPr>
        <w:rFonts w:hint="default"/>
      </w:rPr>
    </w:lvl>
    <w:lvl w:ilvl="2" w:tplc="7702FD0A">
      <w:start w:val="1"/>
      <w:numFmt w:val="lowerRoman"/>
      <w:lvlText w:val="%3."/>
      <w:lvlJc w:val="left"/>
      <w:pPr>
        <w:ind w:left="2700" w:hanging="720"/>
      </w:pPr>
      <w:rPr>
        <w:rFonts w:hint="default"/>
        <w:color w:val="auto"/>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74C4528"/>
    <w:multiLevelType w:val="multilevel"/>
    <w:tmpl w:val="0ABE891C"/>
    <w:name w:val="Definitions"/>
    <w:styleLink w:val="Definitions"/>
    <w:lvl w:ilvl="0">
      <w:start w:val="1"/>
      <w:numFmt w:val="none"/>
      <w:suff w:val="nothing"/>
      <w:lvlText w:val=""/>
      <w:lvlJc w:val="left"/>
      <w:pPr>
        <w:ind w:left="720" w:firstLine="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upperLetter"/>
      <w:lvlText w:val="(%4)"/>
      <w:lvlJc w:val="left"/>
      <w:pPr>
        <w:ind w:left="2880" w:hanging="720"/>
      </w:pPr>
      <w:rPr>
        <w:rFonts w:hint="default"/>
      </w:rPr>
    </w:lvl>
    <w:lvl w:ilvl="4">
      <w:start w:val="1"/>
      <w:numFmt w:val="decimal"/>
      <w:lvlText w:val="%5)"/>
      <w:lvlJc w:val="left"/>
      <w:pPr>
        <w:tabs>
          <w:tab w:val="num" w:pos="2880"/>
        </w:tabs>
        <w:ind w:left="3600" w:hanging="72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0" w15:restartNumberingAfterBreak="0">
    <w:nsid w:val="278C4EE8"/>
    <w:multiLevelType w:val="hybridMultilevel"/>
    <w:tmpl w:val="CEA05C5E"/>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15:restartNumberingAfterBreak="0">
    <w:nsid w:val="28E87E6F"/>
    <w:multiLevelType w:val="multilevel"/>
    <w:tmpl w:val="77682BB0"/>
    <w:lvl w:ilvl="0">
      <w:start w:val="10"/>
      <w:numFmt w:val="decimal"/>
      <w:lvlText w:val="%1."/>
      <w:lvlJc w:val="left"/>
      <w:pPr>
        <w:ind w:left="400" w:hanging="400"/>
      </w:pPr>
      <w:rPr>
        <w:rFonts w:hint="default"/>
      </w:rPr>
    </w:lvl>
    <w:lvl w:ilvl="1">
      <w:start w:val="1"/>
      <w:numFmt w:val="decimal"/>
      <w:lvlText w:val="%1.%2."/>
      <w:lvlJc w:val="left"/>
      <w:pPr>
        <w:ind w:left="760" w:hanging="40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DAA7C45"/>
    <w:multiLevelType w:val="hybridMultilevel"/>
    <w:tmpl w:val="5DFC1B32"/>
    <w:lvl w:ilvl="0" w:tplc="CA68A7BE">
      <w:start w:val="1"/>
      <w:numFmt w:val="bullet"/>
      <w:lvlText w:val=""/>
      <w:lvlJc w:val="left"/>
      <w:pPr>
        <w:ind w:left="360" w:hanging="360"/>
      </w:pPr>
      <w:rPr>
        <w:rFonts w:ascii="Symbol" w:hAnsi="Symbol" w:hint="default"/>
      </w:rPr>
    </w:lvl>
    <w:lvl w:ilvl="1" w:tplc="9F564DF4" w:tentative="1">
      <w:start w:val="1"/>
      <w:numFmt w:val="bullet"/>
      <w:lvlText w:val="o"/>
      <w:lvlJc w:val="left"/>
      <w:pPr>
        <w:ind w:left="1080" w:hanging="360"/>
      </w:pPr>
      <w:rPr>
        <w:rFonts w:ascii="Courier New" w:hAnsi="Courier New" w:cs="Courier New" w:hint="default"/>
      </w:rPr>
    </w:lvl>
    <w:lvl w:ilvl="2" w:tplc="ECF8893E" w:tentative="1">
      <w:start w:val="1"/>
      <w:numFmt w:val="bullet"/>
      <w:lvlText w:val=""/>
      <w:lvlJc w:val="left"/>
      <w:pPr>
        <w:ind w:left="1800" w:hanging="360"/>
      </w:pPr>
      <w:rPr>
        <w:rFonts w:ascii="Wingdings" w:hAnsi="Wingdings" w:hint="default"/>
      </w:rPr>
    </w:lvl>
    <w:lvl w:ilvl="3" w:tplc="A55AF1D0" w:tentative="1">
      <w:start w:val="1"/>
      <w:numFmt w:val="bullet"/>
      <w:lvlText w:val=""/>
      <w:lvlJc w:val="left"/>
      <w:pPr>
        <w:ind w:left="2520" w:hanging="360"/>
      </w:pPr>
      <w:rPr>
        <w:rFonts w:ascii="Symbol" w:hAnsi="Symbol" w:hint="default"/>
      </w:rPr>
    </w:lvl>
    <w:lvl w:ilvl="4" w:tplc="73EEF07E" w:tentative="1">
      <w:start w:val="1"/>
      <w:numFmt w:val="bullet"/>
      <w:lvlText w:val="o"/>
      <w:lvlJc w:val="left"/>
      <w:pPr>
        <w:ind w:left="3240" w:hanging="360"/>
      </w:pPr>
      <w:rPr>
        <w:rFonts w:ascii="Courier New" w:hAnsi="Courier New" w:cs="Courier New" w:hint="default"/>
      </w:rPr>
    </w:lvl>
    <w:lvl w:ilvl="5" w:tplc="A380F2B2" w:tentative="1">
      <w:start w:val="1"/>
      <w:numFmt w:val="bullet"/>
      <w:lvlText w:val=""/>
      <w:lvlJc w:val="left"/>
      <w:pPr>
        <w:ind w:left="3960" w:hanging="360"/>
      </w:pPr>
      <w:rPr>
        <w:rFonts w:ascii="Wingdings" w:hAnsi="Wingdings" w:hint="default"/>
      </w:rPr>
    </w:lvl>
    <w:lvl w:ilvl="6" w:tplc="4418D20A" w:tentative="1">
      <w:start w:val="1"/>
      <w:numFmt w:val="bullet"/>
      <w:lvlText w:val=""/>
      <w:lvlJc w:val="left"/>
      <w:pPr>
        <w:ind w:left="4680" w:hanging="360"/>
      </w:pPr>
      <w:rPr>
        <w:rFonts w:ascii="Symbol" w:hAnsi="Symbol" w:hint="default"/>
      </w:rPr>
    </w:lvl>
    <w:lvl w:ilvl="7" w:tplc="546AF22C" w:tentative="1">
      <w:start w:val="1"/>
      <w:numFmt w:val="bullet"/>
      <w:lvlText w:val="o"/>
      <w:lvlJc w:val="left"/>
      <w:pPr>
        <w:ind w:left="5400" w:hanging="360"/>
      </w:pPr>
      <w:rPr>
        <w:rFonts w:ascii="Courier New" w:hAnsi="Courier New" w:cs="Courier New" w:hint="default"/>
      </w:rPr>
    </w:lvl>
    <w:lvl w:ilvl="8" w:tplc="17F8C342" w:tentative="1">
      <w:start w:val="1"/>
      <w:numFmt w:val="bullet"/>
      <w:lvlText w:val=""/>
      <w:lvlJc w:val="left"/>
      <w:pPr>
        <w:ind w:left="6120" w:hanging="360"/>
      </w:pPr>
      <w:rPr>
        <w:rFonts w:ascii="Wingdings" w:hAnsi="Wingdings" w:hint="default"/>
      </w:rPr>
    </w:lvl>
  </w:abstractNum>
  <w:abstractNum w:abstractNumId="23" w15:restartNumberingAfterBreak="0">
    <w:nsid w:val="30BE164D"/>
    <w:multiLevelType w:val="multilevel"/>
    <w:tmpl w:val="909C1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11A784C"/>
    <w:multiLevelType w:val="multilevel"/>
    <w:tmpl w:val="1CB6D58A"/>
    <w:lvl w:ilvl="0">
      <w:start w:val="1"/>
      <w:numFmt w:val="decimal"/>
      <w:pStyle w:val="Liste1-0cm"/>
      <w:lvlText w:val="(%1)"/>
      <w:lvlJc w:val="left"/>
      <w:pPr>
        <w:tabs>
          <w:tab w:val="num" w:pos="851"/>
        </w:tabs>
        <w:ind w:left="851" w:hanging="851"/>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39471A03"/>
    <w:multiLevelType w:val="multilevel"/>
    <w:tmpl w:val="645A346A"/>
    <w:lvl w:ilvl="0">
      <w:start w:val="1"/>
      <w:numFmt w:val="upperLetter"/>
      <w:pStyle w:val="Liste2-0cm"/>
      <w:lvlText w:val="(%1)"/>
      <w:lvlJc w:val="left"/>
      <w:pPr>
        <w:tabs>
          <w:tab w:val="num" w:pos="851"/>
        </w:tabs>
        <w:ind w:left="851" w:hanging="851"/>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399F5A0E"/>
    <w:multiLevelType w:val="multilevel"/>
    <w:tmpl w:val="B1A6D890"/>
    <w:lvl w:ilvl="0">
      <w:start w:val="1"/>
      <w:numFmt w:val="decimal"/>
      <w:lvlText w:val="%1."/>
      <w:lvlJc w:val="left"/>
      <w:pPr>
        <w:tabs>
          <w:tab w:val="num" w:pos="720"/>
        </w:tabs>
        <w:ind w:left="720" w:hanging="720"/>
      </w:pPr>
      <w:rPr>
        <w:rFonts w:hint="default"/>
        <w:caps w:val="0"/>
        <w:effect w:val="none"/>
      </w:rPr>
    </w:lvl>
    <w:lvl w:ilvl="1">
      <w:start w:val="1"/>
      <w:numFmt w:val="decimal"/>
      <w:lvlText w:val="%1.%2"/>
      <w:lvlJc w:val="left"/>
      <w:pPr>
        <w:tabs>
          <w:tab w:val="num" w:pos="720"/>
        </w:tabs>
        <w:ind w:left="720" w:hanging="720"/>
      </w:pPr>
      <w:rPr>
        <w:rFonts w:hint="default"/>
        <w:i w:val="0"/>
        <w:caps w:val="0"/>
        <w:effect w:val="none"/>
      </w:rPr>
    </w:lvl>
    <w:lvl w:ilvl="2">
      <w:start w:val="1"/>
      <w:numFmt w:val="lowerLetter"/>
      <w:lvlText w:val="(%3)"/>
      <w:lvlJc w:val="left"/>
      <w:pPr>
        <w:tabs>
          <w:tab w:val="num" w:pos="1440"/>
        </w:tabs>
        <w:ind w:left="1440" w:hanging="720"/>
      </w:pPr>
      <w:rPr>
        <w:rFonts w:hint="default"/>
        <w:b w:val="0"/>
        <w:i w:val="0"/>
        <w:caps w:val="0"/>
        <w:effect w:val="none"/>
      </w:rPr>
    </w:lvl>
    <w:lvl w:ilvl="3">
      <w:start w:val="1"/>
      <w:numFmt w:val="lowerRoman"/>
      <w:lvlText w:val="(%4)"/>
      <w:lvlJc w:val="left"/>
      <w:pPr>
        <w:tabs>
          <w:tab w:val="num" w:pos="2160"/>
        </w:tabs>
        <w:ind w:left="2160" w:hanging="720"/>
      </w:pPr>
      <w:rPr>
        <w:rFonts w:hint="default"/>
        <w:caps w:val="0"/>
        <w:effect w:val="none"/>
        <w:lang w:val="fr-FR"/>
      </w:rPr>
    </w:lvl>
    <w:lvl w:ilvl="4">
      <w:start w:val="1"/>
      <w:numFmt w:val="lowerLetter"/>
      <w:lvlText w:val="(%5)"/>
      <w:lvlJc w:val="left"/>
      <w:pPr>
        <w:tabs>
          <w:tab w:val="num" w:pos="2880"/>
        </w:tabs>
        <w:ind w:left="2880" w:hanging="720"/>
      </w:pPr>
      <w:rPr>
        <w:rFonts w:asciiTheme="majorHAnsi" w:eastAsiaTheme="majorEastAsia" w:hAnsiTheme="majorHAnsi" w:cstheme="majorBidi"/>
        <w:caps w:val="0"/>
        <w:effect w:val="none"/>
      </w:rPr>
    </w:lvl>
    <w:lvl w:ilvl="5">
      <w:start w:val="1"/>
      <w:numFmt w:val="decimal"/>
      <w:lvlText w:val="(%6)"/>
      <w:lvlJc w:val="left"/>
      <w:pPr>
        <w:tabs>
          <w:tab w:val="num" w:pos="3600"/>
        </w:tabs>
        <w:ind w:left="3600" w:hanging="720"/>
      </w:pPr>
      <w:rPr>
        <w:rFonts w:hint="default"/>
        <w:caps w:val="0"/>
        <w:effect w:val="none"/>
      </w:rPr>
    </w:lvl>
    <w:lvl w:ilvl="6">
      <w:start w:val="1"/>
      <w:numFmt w:val="lowerLetter"/>
      <w:lvlText w:val="(%7)"/>
      <w:lvlJc w:val="left"/>
      <w:pPr>
        <w:tabs>
          <w:tab w:val="num" w:pos="4320"/>
        </w:tabs>
        <w:ind w:left="4320" w:hanging="720"/>
      </w:pPr>
      <w:rPr>
        <w:rFonts w:hint="default"/>
        <w:caps w:val="0"/>
        <w:effect w:val="none"/>
      </w:rPr>
    </w:lvl>
    <w:lvl w:ilvl="7">
      <w:start w:val="1"/>
      <w:numFmt w:val="none"/>
      <w:lvlText w:val=""/>
      <w:lvlJc w:val="left"/>
      <w:pPr>
        <w:tabs>
          <w:tab w:val="num" w:pos="4320"/>
        </w:tabs>
        <w:ind w:left="4320" w:hanging="720"/>
      </w:pPr>
      <w:rPr>
        <w:rFonts w:hint="default"/>
        <w:caps w:val="0"/>
        <w:effect w:val="none"/>
      </w:rPr>
    </w:lvl>
    <w:lvl w:ilvl="8">
      <w:start w:val="1"/>
      <w:numFmt w:val="none"/>
      <w:lvlText w:val=""/>
      <w:lvlJc w:val="left"/>
      <w:pPr>
        <w:tabs>
          <w:tab w:val="num" w:pos="4320"/>
        </w:tabs>
        <w:ind w:left="4320" w:hanging="720"/>
      </w:pPr>
      <w:rPr>
        <w:rFonts w:hint="default"/>
        <w:caps w:val="0"/>
        <w:effect w:val="none"/>
      </w:rPr>
    </w:lvl>
  </w:abstractNum>
  <w:abstractNum w:abstractNumId="27" w15:restartNumberingAfterBreak="0">
    <w:nsid w:val="3A3E163E"/>
    <w:multiLevelType w:val="multilevel"/>
    <w:tmpl w:val="E5BE6CB0"/>
    <w:name w:val="Schedule"/>
    <w:styleLink w:val="Schedules"/>
    <w:lvl w:ilvl="0">
      <w:start w:val="1"/>
      <w:numFmt w:val="decimal"/>
      <w:pStyle w:val="Schedule"/>
      <w:suff w:val="nothing"/>
      <w:lvlText w:val="Schedule %1"/>
      <w:lvlJc w:val="left"/>
      <w:pPr>
        <w:ind w:left="0" w:firstLine="0"/>
      </w:pPr>
      <w:rPr>
        <w:rFonts w:hint="default"/>
      </w:rPr>
    </w:lvl>
    <w:lvl w:ilvl="1">
      <w:numFmt w:val="decimal"/>
      <w:pStyle w:val="SubSchedule"/>
      <w:suff w:val="nothing"/>
      <w:lvlText w:val="Schedule %2"/>
      <w:lvlJc w:val="left"/>
      <w:pPr>
        <w:ind w:left="0" w:firstLine="0"/>
      </w:pPr>
      <w:rPr>
        <w:rFonts w:hint="default"/>
      </w:rPr>
    </w:lvl>
    <w:lvl w:ilvl="2">
      <w:start w:val="1"/>
      <w:numFmt w:val="decimal"/>
      <w:pStyle w:val="Part"/>
      <w:suff w:val="nothing"/>
      <w:lvlText w:val="Part %3"/>
      <w:lvlJc w:val="left"/>
      <w:pPr>
        <w:ind w:left="0" w:firstLine="0"/>
      </w:pPr>
      <w:rPr>
        <w:rFonts w:hint="default"/>
      </w:rPr>
    </w:lvl>
    <w:lvl w:ilvl="3">
      <w:start w:val="1"/>
      <w:numFmt w:val="decimal"/>
      <w:pStyle w:val="Sch1Number"/>
      <w:lvlText w:val="%4"/>
      <w:lvlJc w:val="left"/>
      <w:pPr>
        <w:ind w:left="720" w:hanging="720"/>
      </w:pPr>
      <w:rPr>
        <w:rFonts w:hint="default"/>
      </w:rPr>
    </w:lvl>
    <w:lvl w:ilvl="4">
      <w:start w:val="1"/>
      <w:numFmt w:val="decimal"/>
      <w:pStyle w:val="Sch2Number"/>
      <w:lvlText w:val="%4.%5"/>
      <w:lvlJc w:val="left"/>
      <w:pPr>
        <w:ind w:left="720" w:hanging="720"/>
      </w:pPr>
      <w:rPr>
        <w:rFonts w:hint="default"/>
      </w:rPr>
    </w:lvl>
    <w:lvl w:ilvl="5">
      <w:start w:val="1"/>
      <w:numFmt w:val="decimal"/>
      <w:pStyle w:val="Sch3Number"/>
      <w:lvlText w:val="%4.%5.%6"/>
      <w:lvlJc w:val="left"/>
      <w:pPr>
        <w:ind w:left="720" w:hanging="720"/>
      </w:pPr>
      <w:rPr>
        <w:rFonts w:hint="default"/>
        <w:b w:val="0"/>
        <w:bCs w:val="0"/>
        <w:i w:val="0"/>
        <w:iCs w:val="0"/>
      </w:rPr>
    </w:lvl>
    <w:lvl w:ilvl="6">
      <w:start w:val="1"/>
      <w:numFmt w:val="lowerLetter"/>
      <w:pStyle w:val="Sch4Number"/>
      <w:lvlText w:val="(%7)"/>
      <w:lvlJc w:val="left"/>
      <w:pPr>
        <w:ind w:left="1440" w:hanging="720"/>
      </w:pPr>
      <w:rPr>
        <w:rFonts w:hint="default"/>
        <w:b w:val="0"/>
        <w:bCs w:val="0"/>
        <w:i w:val="0"/>
        <w:iCs w:val="0"/>
      </w:rPr>
    </w:lvl>
    <w:lvl w:ilvl="7">
      <w:start w:val="1"/>
      <w:numFmt w:val="lowerRoman"/>
      <w:pStyle w:val="Sch5Number"/>
      <w:lvlText w:val="(%8)"/>
      <w:lvlJc w:val="left"/>
      <w:pPr>
        <w:ind w:left="2160" w:hanging="720"/>
      </w:pPr>
      <w:rPr>
        <w:rFonts w:hint="default"/>
      </w:rPr>
    </w:lvl>
    <w:lvl w:ilvl="8">
      <w:start w:val="1"/>
      <w:numFmt w:val="upperLetter"/>
      <w:pStyle w:val="Sch6Number"/>
      <w:lvlText w:val="(%9)"/>
      <w:lvlJc w:val="left"/>
      <w:pPr>
        <w:ind w:left="2880" w:hanging="720"/>
      </w:pPr>
      <w:rPr>
        <w:rFonts w:hint="default"/>
      </w:rPr>
    </w:lvl>
  </w:abstractNum>
  <w:abstractNum w:abstractNumId="28" w15:restartNumberingAfterBreak="0">
    <w:nsid w:val="3AE34480"/>
    <w:multiLevelType w:val="multilevel"/>
    <w:tmpl w:val="FF702F50"/>
    <w:lvl w:ilvl="0">
      <w:start w:val="1"/>
      <w:numFmt w:val="upperLetter"/>
      <w:pStyle w:val="ListContinue"/>
      <w:lvlText w:val="(%1)"/>
      <w:lvlJc w:val="left"/>
      <w:pPr>
        <w:tabs>
          <w:tab w:val="num" w:pos="851"/>
        </w:tabs>
        <w:ind w:left="851" w:hanging="851"/>
      </w:pPr>
      <w:rPr>
        <w:rFonts w:hint="default"/>
      </w:rPr>
    </w:lvl>
    <w:lvl w:ilvl="1">
      <w:start w:val="1"/>
      <w:numFmt w:val="lowerLetter"/>
      <w:lvlText w:val="%2."/>
      <w:lvlJc w:val="left"/>
      <w:pPr>
        <w:ind w:left="2431" w:hanging="360"/>
      </w:pPr>
      <w:rPr>
        <w:rFonts w:hint="default"/>
      </w:rPr>
    </w:lvl>
    <w:lvl w:ilvl="2">
      <w:start w:val="1"/>
      <w:numFmt w:val="lowerRoman"/>
      <w:lvlText w:val="%3."/>
      <w:lvlJc w:val="right"/>
      <w:pPr>
        <w:ind w:left="3151" w:hanging="180"/>
      </w:pPr>
      <w:rPr>
        <w:rFonts w:hint="default"/>
      </w:rPr>
    </w:lvl>
    <w:lvl w:ilvl="3">
      <w:start w:val="1"/>
      <w:numFmt w:val="decimal"/>
      <w:lvlText w:val="%4."/>
      <w:lvlJc w:val="left"/>
      <w:pPr>
        <w:ind w:left="3871" w:hanging="360"/>
      </w:pPr>
      <w:rPr>
        <w:rFonts w:hint="default"/>
      </w:rPr>
    </w:lvl>
    <w:lvl w:ilvl="4">
      <w:start w:val="1"/>
      <w:numFmt w:val="lowerLetter"/>
      <w:lvlText w:val="%5."/>
      <w:lvlJc w:val="left"/>
      <w:pPr>
        <w:ind w:left="4591" w:hanging="360"/>
      </w:pPr>
      <w:rPr>
        <w:rFonts w:hint="default"/>
      </w:rPr>
    </w:lvl>
    <w:lvl w:ilvl="5">
      <w:start w:val="1"/>
      <w:numFmt w:val="lowerRoman"/>
      <w:lvlText w:val="%6."/>
      <w:lvlJc w:val="right"/>
      <w:pPr>
        <w:ind w:left="5311" w:hanging="180"/>
      </w:pPr>
      <w:rPr>
        <w:rFonts w:hint="default"/>
      </w:rPr>
    </w:lvl>
    <w:lvl w:ilvl="6">
      <w:start w:val="1"/>
      <w:numFmt w:val="decimal"/>
      <w:lvlText w:val="%7."/>
      <w:lvlJc w:val="left"/>
      <w:pPr>
        <w:ind w:left="6031" w:hanging="360"/>
      </w:pPr>
      <w:rPr>
        <w:rFonts w:hint="default"/>
      </w:rPr>
    </w:lvl>
    <w:lvl w:ilvl="7">
      <w:start w:val="1"/>
      <w:numFmt w:val="lowerLetter"/>
      <w:lvlText w:val="%8."/>
      <w:lvlJc w:val="left"/>
      <w:pPr>
        <w:ind w:left="6751" w:hanging="360"/>
      </w:pPr>
      <w:rPr>
        <w:rFonts w:hint="default"/>
      </w:rPr>
    </w:lvl>
    <w:lvl w:ilvl="8">
      <w:start w:val="1"/>
      <w:numFmt w:val="lowerRoman"/>
      <w:lvlText w:val="%9."/>
      <w:lvlJc w:val="right"/>
      <w:pPr>
        <w:ind w:left="7471" w:hanging="180"/>
      </w:pPr>
      <w:rPr>
        <w:rFonts w:hint="default"/>
      </w:rPr>
    </w:lvl>
  </w:abstractNum>
  <w:abstractNum w:abstractNumId="29" w15:restartNumberingAfterBreak="0">
    <w:nsid w:val="3B7E1B74"/>
    <w:multiLevelType w:val="multilevel"/>
    <w:tmpl w:val="FB22D9C2"/>
    <w:name w:val="A&amp;M"/>
    <w:lvl w:ilvl="0">
      <w:start w:val="1"/>
      <w:numFmt w:val="decimal"/>
      <w:pStyle w:val="AMHeading1"/>
      <w:lvlText w:val="%1."/>
      <w:lvlJc w:val="left"/>
      <w:pPr>
        <w:ind w:left="851" w:hanging="851"/>
      </w:pPr>
      <w:rPr>
        <w:rFonts w:ascii="Arial" w:hAnsi="Arial" w:hint="default"/>
        <w:b w:val="0"/>
        <w:i w:val="0"/>
        <w:sz w:val="20"/>
      </w:rPr>
    </w:lvl>
    <w:lvl w:ilvl="1">
      <w:start w:val="1"/>
      <w:numFmt w:val="decimal"/>
      <w:pStyle w:val="AMHeading2"/>
      <w:lvlText w:val="%1.%2"/>
      <w:lvlJc w:val="left"/>
      <w:pPr>
        <w:ind w:left="851" w:hanging="851"/>
      </w:pPr>
      <w:rPr>
        <w:rFonts w:ascii="Arial" w:hAnsi="Arial" w:hint="default"/>
        <w:b w:val="0"/>
        <w:i w:val="0"/>
        <w:sz w:val="20"/>
      </w:rPr>
    </w:lvl>
    <w:lvl w:ilvl="2">
      <w:start w:val="1"/>
      <w:numFmt w:val="decimal"/>
      <w:pStyle w:val="AMLevel3"/>
      <w:lvlText w:val="%1.%2.%3"/>
      <w:lvlJc w:val="left"/>
      <w:pPr>
        <w:ind w:left="851" w:hanging="851"/>
      </w:pPr>
      <w:rPr>
        <w:rFonts w:ascii="Arial" w:hAnsi="Arial" w:hint="default"/>
        <w:b w:val="0"/>
        <w:i w:val="0"/>
        <w:sz w:val="20"/>
      </w:rPr>
    </w:lvl>
    <w:lvl w:ilvl="3">
      <w:start w:val="1"/>
      <w:numFmt w:val="lowerLetter"/>
      <w:pStyle w:val="AMLevel4"/>
      <w:lvlText w:val="(%4)"/>
      <w:lvlJc w:val="left"/>
      <w:pPr>
        <w:ind w:left="1728" w:hanging="877"/>
      </w:pPr>
      <w:rPr>
        <w:rFonts w:ascii="Arial" w:hAnsi="Arial" w:hint="default"/>
        <w:b w:val="0"/>
        <w:i w:val="0"/>
        <w:sz w:val="20"/>
      </w:rPr>
    </w:lvl>
    <w:lvl w:ilvl="4">
      <w:start w:val="1"/>
      <w:numFmt w:val="lowerRoman"/>
      <w:pStyle w:val="AMLevel5"/>
      <w:lvlText w:val="(%5)"/>
      <w:lvlJc w:val="left"/>
      <w:pPr>
        <w:ind w:left="2495" w:hanging="766"/>
      </w:pPr>
      <w:rPr>
        <w:rFonts w:ascii="Arial" w:hAnsi="Arial" w:hint="default"/>
        <w:b w:val="0"/>
        <w:i w:val="0"/>
        <w:sz w:val="20"/>
      </w:rPr>
    </w:lvl>
    <w:lvl w:ilvl="5">
      <w:start w:val="1"/>
      <w:numFmt w:val="lowerLetter"/>
      <w:pStyle w:val="AMLevel6"/>
      <w:lvlText w:val="%6."/>
      <w:lvlJc w:val="left"/>
      <w:pPr>
        <w:ind w:left="3345" w:hanging="850"/>
      </w:pPr>
      <w:rPr>
        <w:rFonts w:ascii="Arial" w:hAnsi="Arial" w:hint="default"/>
        <w:b w:val="0"/>
        <w:i w:val="0"/>
        <w:sz w:val="20"/>
      </w:rPr>
    </w:lvl>
    <w:lvl w:ilvl="6">
      <w:start w:val="1"/>
      <w:numFmt w:val="lowerRoman"/>
      <w:pStyle w:val="AMLevel7"/>
      <w:lvlText w:val="%7."/>
      <w:lvlJc w:val="left"/>
      <w:pPr>
        <w:ind w:left="4196" w:hanging="851"/>
      </w:pPr>
      <w:rPr>
        <w:rFonts w:ascii="Arial" w:hAnsi="Arial" w:hint="default"/>
        <w:b w:val="0"/>
        <w:i w:val="0"/>
        <w:sz w:val="20"/>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30" w15:restartNumberingAfterBreak="0">
    <w:nsid w:val="3C1A61B3"/>
    <w:multiLevelType w:val="hybridMultilevel"/>
    <w:tmpl w:val="97DC3D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3E226B8E"/>
    <w:multiLevelType w:val="multilevel"/>
    <w:tmpl w:val="4EB25C9E"/>
    <w:name w:val="Main"/>
    <w:styleLink w:val="MainNumbering"/>
    <w:lvl w:ilvl="0">
      <w:start w:val="1"/>
      <w:numFmt w:val="decimal"/>
      <w:pStyle w:val="Level1Heading"/>
      <w:lvlText w:val="%1"/>
      <w:lvlJc w:val="left"/>
      <w:pPr>
        <w:ind w:left="720" w:hanging="720"/>
      </w:pPr>
      <w:rPr>
        <w:rFonts w:hint="default"/>
      </w:rPr>
    </w:lvl>
    <w:lvl w:ilvl="1">
      <w:start w:val="1"/>
      <w:numFmt w:val="decimal"/>
      <w:pStyle w:val="Level2Number"/>
      <w:lvlText w:val="%1.%2"/>
      <w:lvlJc w:val="left"/>
      <w:pPr>
        <w:ind w:left="720" w:hanging="720"/>
      </w:pPr>
      <w:rPr>
        <w:rFonts w:hint="default"/>
      </w:rPr>
    </w:lvl>
    <w:lvl w:ilvl="2">
      <w:start w:val="1"/>
      <w:numFmt w:val="decimal"/>
      <w:pStyle w:val="Level3Number"/>
      <w:lvlText w:val="%1.%2.%3"/>
      <w:lvlJc w:val="left"/>
      <w:pPr>
        <w:ind w:left="720" w:hanging="720"/>
      </w:pPr>
      <w:rPr>
        <w:rFonts w:hint="default"/>
        <w:b w:val="0"/>
        <w:i w:val="0"/>
      </w:rPr>
    </w:lvl>
    <w:lvl w:ilvl="3">
      <w:start w:val="1"/>
      <w:numFmt w:val="lowerLetter"/>
      <w:pStyle w:val="Level4Number"/>
      <w:lvlText w:val="(%4)"/>
      <w:lvlJc w:val="left"/>
      <w:pPr>
        <w:ind w:left="1440" w:hanging="720"/>
      </w:pPr>
      <w:rPr>
        <w:rFonts w:hint="default"/>
        <w:b w:val="0"/>
        <w:bCs w:val="0"/>
        <w:i w:val="0"/>
        <w:iCs w:val="0"/>
      </w:rPr>
    </w:lvl>
    <w:lvl w:ilvl="4">
      <w:start w:val="1"/>
      <w:numFmt w:val="lowerRoman"/>
      <w:pStyle w:val="Level5Number"/>
      <w:lvlText w:val="(%5)"/>
      <w:lvlJc w:val="left"/>
      <w:pPr>
        <w:ind w:left="2160" w:hanging="720"/>
      </w:pPr>
      <w:rPr>
        <w:rFonts w:hint="default"/>
        <w:b w:val="0"/>
        <w:bCs w:val="0"/>
        <w:i w:val="0"/>
        <w:iCs w:val="0"/>
      </w:rPr>
    </w:lvl>
    <w:lvl w:ilvl="5">
      <w:start w:val="1"/>
      <w:numFmt w:val="upperLetter"/>
      <w:pStyle w:val="Level6Number"/>
      <w:lvlText w:val="(%6)"/>
      <w:lvlJc w:val="left"/>
      <w:pPr>
        <w:ind w:left="2880" w:hanging="720"/>
      </w:pPr>
      <w:rPr>
        <w:rFonts w:hint="default"/>
      </w:rPr>
    </w:lvl>
    <w:lvl w:ilvl="6">
      <w:start w:val="1"/>
      <w:numFmt w:val="decimal"/>
      <w:pStyle w:val="Level7Number"/>
      <w:lvlText w:val="%7)"/>
      <w:lvlJc w:val="left"/>
      <w:pPr>
        <w:ind w:left="3600" w:hanging="720"/>
      </w:pPr>
      <w:rPr>
        <w:rFonts w:hint="default"/>
      </w:rPr>
    </w:lvl>
    <w:lvl w:ilvl="7">
      <w:start w:val="1"/>
      <w:numFmt w:val="lowerLetter"/>
      <w:pStyle w:val="Level8Number"/>
      <w:lvlText w:val="%8)"/>
      <w:lvlJc w:val="left"/>
      <w:pPr>
        <w:ind w:left="4321" w:hanging="721"/>
      </w:pPr>
      <w:rPr>
        <w:rFonts w:hint="default"/>
      </w:rPr>
    </w:lvl>
    <w:lvl w:ilvl="8">
      <w:start w:val="1"/>
      <w:numFmt w:val="lowerRoman"/>
      <w:lvlText w:val="%9)"/>
      <w:lvlJc w:val="left"/>
      <w:pPr>
        <w:ind w:left="5041" w:hanging="720"/>
      </w:pPr>
      <w:rPr>
        <w:rFonts w:hint="default"/>
      </w:rPr>
    </w:lvl>
  </w:abstractNum>
  <w:abstractNum w:abstractNumId="32" w15:restartNumberingAfterBreak="0">
    <w:nsid w:val="3E921E94"/>
    <w:multiLevelType w:val="hybridMultilevel"/>
    <w:tmpl w:val="BB1217D4"/>
    <w:lvl w:ilvl="0" w:tplc="040C0001">
      <w:start w:val="1"/>
      <w:numFmt w:val="bullet"/>
      <w:lvlText w:val=""/>
      <w:lvlJc w:val="left"/>
      <w:pPr>
        <w:ind w:left="1440" w:hanging="360"/>
      </w:pPr>
      <w:rPr>
        <w:rFonts w:ascii="Symbol" w:hAnsi="Symbol" w:hint="default"/>
      </w:rPr>
    </w:lvl>
    <w:lvl w:ilvl="1" w:tplc="4FE0BF1E">
      <w:start w:val="1"/>
      <w:numFmt w:val="lowerLetter"/>
      <w:lvlText w:val="%2)"/>
      <w:lvlJc w:val="left"/>
      <w:pPr>
        <w:ind w:left="2160" w:hanging="360"/>
      </w:pPr>
      <w:rPr>
        <w:rFonts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3" w15:restartNumberingAfterBreak="0">
    <w:nsid w:val="3F281B2F"/>
    <w:multiLevelType w:val="multilevel"/>
    <w:tmpl w:val="376C77B2"/>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408B4B94"/>
    <w:multiLevelType w:val="hybridMultilevel"/>
    <w:tmpl w:val="A9ACDD28"/>
    <w:lvl w:ilvl="0" w:tplc="D33C2C60">
      <w:start w:val="1"/>
      <w:numFmt w:val="lowerRoman"/>
      <w:lvlText w:val="%1."/>
      <w:lvlJc w:val="left"/>
      <w:pPr>
        <w:ind w:left="270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44E422EA"/>
    <w:multiLevelType w:val="hybridMultilevel"/>
    <w:tmpl w:val="51B4F03C"/>
    <w:lvl w:ilvl="0" w:tplc="CABC320A">
      <w:start w:val="1"/>
      <w:numFmt w:val="lowerRoman"/>
      <w:lvlText w:val="(%1)"/>
      <w:lvlJc w:val="left"/>
      <w:pPr>
        <w:ind w:left="2345" w:hanging="360"/>
      </w:pPr>
      <w:rPr>
        <w:rFonts w:hint="default"/>
      </w:rPr>
    </w:lvl>
    <w:lvl w:ilvl="1" w:tplc="040C0019" w:tentative="1">
      <w:start w:val="1"/>
      <w:numFmt w:val="lowerLetter"/>
      <w:lvlText w:val="%2."/>
      <w:lvlJc w:val="left"/>
      <w:pPr>
        <w:ind w:left="3065" w:hanging="360"/>
      </w:pPr>
    </w:lvl>
    <w:lvl w:ilvl="2" w:tplc="040C001B" w:tentative="1">
      <w:start w:val="1"/>
      <w:numFmt w:val="lowerRoman"/>
      <w:lvlText w:val="%3."/>
      <w:lvlJc w:val="right"/>
      <w:pPr>
        <w:ind w:left="3785" w:hanging="180"/>
      </w:pPr>
    </w:lvl>
    <w:lvl w:ilvl="3" w:tplc="CABC320A">
      <w:start w:val="1"/>
      <w:numFmt w:val="lowerRoman"/>
      <w:lvlText w:val="(%4)"/>
      <w:lvlJc w:val="left"/>
      <w:pPr>
        <w:ind w:left="1353" w:hanging="360"/>
      </w:pPr>
      <w:rPr>
        <w:rFonts w:hint="default"/>
      </w:rPr>
    </w:lvl>
    <w:lvl w:ilvl="4" w:tplc="040C0019" w:tentative="1">
      <w:start w:val="1"/>
      <w:numFmt w:val="lowerLetter"/>
      <w:lvlText w:val="%5."/>
      <w:lvlJc w:val="left"/>
      <w:pPr>
        <w:ind w:left="5225" w:hanging="360"/>
      </w:pPr>
    </w:lvl>
    <w:lvl w:ilvl="5" w:tplc="040C001B" w:tentative="1">
      <w:start w:val="1"/>
      <w:numFmt w:val="lowerRoman"/>
      <w:lvlText w:val="%6."/>
      <w:lvlJc w:val="right"/>
      <w:pPr>
        <w:ind w:left="5945" w:hanging="180"/>
      </w:pPr>
    </w:lvl>
    <w:lvl w:ilvl="6" w:tplc="040C000F" w:tentative="1">
      <w:start w:val="1"/>
      <w:numFmt w:val="decimal"/>
      <w:lvlText w:val="%7."/>
      <w:lvlJc w:val="left"/>
      <w:pPr>
        <w:ind w:left="6665" w:hanging="360"/>
      </w:pPr>
    </w:lvl>
    <w:lvl w:ilvl="7" w:tplc="040C0019" w:tentative="1">
      <w:start w:val="1"/>
      <w:numFmt w:val="lowerLetter"/>
      <w:lvlText w:val="%8."/>
      <w:lvlJc w:val="left"/>
      <w:pPr>
        <w:ind w:left="7385" w:hanging="360"/>
      </w:pPr>
    </w:lvl>
    <w:lvl w:ilvl="8" w:tplc="040C001B" w:tentative="1">
      <w:start w:val="1"/>
      <w:numFmt w:val="lowerRoman"/>
      <w:lvlText w:val="%9."/>
      <w:lvlJc w:val="right"/>
      <w:pPr>
        <w:ind w:left="8105" w:hanging="180"/>
      </w:pPr>
    </w:lvl>
  </w:abstractNum>
  <w:abstractNum w:abstractNumId="36" w15:restartNumberingAfterBreak="0">
    <w:nsid w:val="4AD46B83"/>
    <w:multiLevelType w:val="multilevel"/>
    <w:tmpl w:val="986C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0C1C28"/>
    <w:multiLevelType w:val="hybridMultilevel"/>
    <w:tmpl w:val="FD3A221A"/>
    <w:lvl w:ilvl="0" w:tplc="D33C2C60">
      <w:start w:val="1"/>
      <w:numFmt w:val="lowerRoman"/>
      <w:lvlText w:val="%1."/>
      <w:lvlJc w:val="left"/>
      <w:pPr>
        <w:ind w:left="270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4FD31A15"/>
    <w:multiLevelType w:val="multilevel"/>
    <w:tmpl w:val="321E11A6"/>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ascii="Arial" w:hAnsi="Arial" w:cs="Arial" w:hint="default"/>
        <w:sz w:val="20"/>
        <w:szCs w:val="20"/>
        <w:lang w:val="fr-FR"/>
      </w:rPr>
    </w:lvl>
    <w:lvl w:ilvl="2">
      <w:start w:val="1"/>
      <w:numFmt w:val="bullet"/>
      <w:lvlText w:val="-"/>
      <w:lvlJc w:val="left"/>
      <w:pPr>
        <w:tabs>
          <w:tab w:val="num" w:pos="851"/>
        </w:tabs>
        <w:ind w:left="851" w:hanging="851"/>
      </w:pPr>
      <w:rPr>
        <w:rFonts w:ascii="Arial" w:eastAsia="Times New Roman" w:hAnsi="Arial" w:cs="Arial" w:hint="default"/>
        <w:b w:val="0"/>
        <w:i w:val="0"/>
        <w:color w:val="auto"/>
        <w:lang w:val="fr-FR"/>
      </w:rPr>
    </w:lvl>
    <w:lvl w:ilvl="3">
      <w:start w:val="1"/>
      <w:numFmt w:val="lowerRoman"/>
      <w:lvlText w:val="(%4)"/>
      <w:lvlJc w:val="left"/>
      <w:pPr>
        <w:tabs>
          <w:tab w:val="num" w:pos="2411"/>
        </w:tabs>
        <w:ind w:left="2411" w:hanging="851"/>
      </w:pPr>
      <w:rPr>
        <w:rFonts w:asciiTheme="majorHAnsi" w:eastAsiaTheme="majorEastAsia" w:hAnsiTheme="majorHAnsi" w:cstheme="majorBidi"/>
      </w:rPr>
    </w:lvl>
    <w:lvl w:ilvl="4">
      <w:numFmt w:val="bullet"/>
      <w:lvlText w:val="-"/>
      <w:lvlJc w:val="left"/>
      <w:pPr>
        <w:tabs>
          <w:tab w:val="num" w:pos="1418"/>
        </w:tabs>
        <w:ind w:left="1418" w:hanging="567"/>
      </w:pPr>
      <w:rPr>
        <w:rFonts w:ascii="Times New Roman" w:hAnsi="Times New Roman" w:cs="Times New Roman"/>
        <w:b/>
        <w:i w:val="0"/>
        <w:color w:val="auto"/>
        <w:u w:val="none"/>
        <w:lang w:val="fr-FR"/>
      </w:rPr>
    </w:lvl>
    <w:lvl w:ilvl="5">
      <w:start w:val="1"/>
      <w:numFmt w:val="lowerRoman"/>
      <w:lvlText w:val="(%6)"/>
      <w:lvlJc w:val="left"/>
      <w:pPr>
        <w:tabs>
          <w:tab w:val="num" w:pos="1418"/>
        </w:tabs>
        <w:ind w:left="1418" w:hanging="567"/>
      </w:pPr>
      <w:rPr>
        <w:rFonts w:hint="default"/>
      </w:rPr>
    </w:lvl>
    <w:lvl w:ilvl="6">
      <w:start w:val="1"/>
      <w:numFmt w:val="lowerRoman"/>
      <w:lvlText w:val="(%7)"/>
      <w:lvlJc w:val="left"/>
      <w:pPr>
        <w:tabs>
          <w:tab w:val="num" w:pos="1418"/>
        </w:tabs>
        <w:ind w:left="1418" w:hanging="567"/>
      </w:pPr>
      <w:rPr>
        <w:rFonts w:asciiTheme="majorHAnsi" w:eastAsiaTheme="majorEastAsia" w:hAnsiTheme="majorHAnsi" w:cstheme="majorBidi"/>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50EF38B2"/>
    <w:multiLevelType w:val="hybridMultilevel"/>
    <w:tmpl w:val="CD1EAB6A"/>
    <w:lvl w:ilvl="0" w:tplc="8D1AA414">
      <w:start w:val="1"/>
      <w:numFmt w:val="lowerRoman"/>
      <w:lvlText w:val="(%1)"/>
      <w:lvlJc w:val="left"/>
      <w:pPr>
        <w:ind w:left="2345" w:hanging="360"/>
      </w:pPr>
      <w:rPr>
        <w:rFonts w:ascii="Times New Roman" w:hAnsi="Times New Roman" w:cs="Times New Roman" w:hint="default"/>
      </w:rPr>
    </w:lvl>
    <w:lvl w:ilvl="1" w:tplc="11B004D6">
      <w:start w:val="1"/>
      <w:numFmt w:val="upperLetter"/>
      <w:lvlText w:val="(%2)"/>
      <w:lvlJc w:val="left"/>
      <w:pPr>
        <w:ind w:left="3105" w:hanging="400"/>
      </w:pPr>
      <w:rPr>
        <w:rFonts w:hint="default"/>
        <w:b/>
      </w:rPr>
    </w:lvl>
    <w:lvl w:ilvl="2" w:tplc="040C001B">
      <w:start w:val="1"/>
      <w:numFmt w:val="lowerRoman"/>
      <w:lvlText w:val="%3."/>
      <w:lvlJc w:val="right"/>
      <w:pPr>
        <w:ind w:left="3785" w:hanging="180"/>
      </w:pPr>
    </w:lvl>
    <w:lvl w:ilvl="3" w:tplc="040C000F" w:tentative="1">
      <w:start w:val="1"/>
      <w:numFmt w:val="decimal"/>
      <w:lvlText w:val="%4."/>
      <w:lvlJc w:val="left"/>
      <w:pPr>
        <w:ind w:left="4505" w:hanging="360"/>
      </w:pPr>
    </w:lvl>
    <w:lvl w:ilvl="4" w:tplc="040C0019" w:tentative="1">
      <w:start w:val="1"/>
      <w:numFmt w:val="lowerLetter"/>
      <w:lvlText w:val="%5."/>
      <w:lvlJc w:val="left"/>
      <w:pPr>
        <w:ind w:left="5225" w:hanging="360"/>
      </w:pPr>
    </w:lvl>
    <w:lvl w:ilvl="5" w:tplc="040C001B" w:tentative="1">
      <w:start w:val="1"/>
      <w:numFmt w:val="lowerRoman"/>
      <w:lvlText w:val="%6."/>
      <w:lvlJc w:val="right"/>
      <w:pPr>
        <w:ind w:left="5945" w:hanging="180"/>
      </w:pPr>
    </w:lvl>
    <w:lvl w:ilvl="6" w:tplc="040C000F" w:tentative="1">
      <w:start w:val="1"/>
      <w:numFmt w:val="decimal"/>
      <w:lvlText w:val="%7."/>
      <w:lvlJc w:val="left"/>
      <w:pPr>
        <w:ind w:left="6665" w:hanging="360"/>
      </w:pPr>
    </w:lvl>
    <w:lvl w:ilvl="7" w:tplc="040C0019" w:tentative="1">
      <w:start w:val="1"/>
      <w:numFmt w:val="lowerLetter"/>
      <w:lvlText w:val="%8."/>
      <w:lvlJc w:val="left"/>
      <w:pPr>
        <w:ind w:left="7385" w:hanging="360"/>
      </w:pPr>
    </w:lvl>
    <w:lvl w:ilvl="8" w:tplc="040C001B" w:tentative="1">
      <w:start w:val="1"/>
      <w:numFmt w:val="lowerRoman"/>
      <w:lvlText w:val="%9."/>
      <w:lvlJc w:val="right"/>
      <w:pPr>
        <w:ind w:left="8105" w:hanging="180"/>
      </w:pPr>
    </w:lvl>
  </w:abstractNum>
  <w:abstractNum w:abstractNumId="40" w15:restartNumberingAfterBreak="0">
    <w:nsid w:val="511F51B5"/>
    <w:multiLevelType w:val="multilevel"/>
    <w:tmpl w:val="DA9AE606"/>
    <w:styleLink w:val="MainNumbering2"/>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ascii="Arial" w:hAnsi="Arial" w:cs="Arial" w:hint="default"/>
        <w:sz w:val="20"/>
        <w:szCs w:val="20"/>
        <w:lang w:val="fr-FR"/>
      </w:rPr>
    </w:lvl>
    <w:lvl w:ilvl="2">
      <w:start w:val="1"/>
      <w:numFmt w:val="lowerLetter"/>
      <w:pStyle w:val="Heading3"/>
      <w:lvlText w:val="(%3)"/>
      <w:lvlJc w:val="left"/>
      <w:pPr>
        <w:tabs>
          <w:tab w:val="num" w:pos="851"/>
        </w:tabs>
        <w:ind w:left="851" w:hanging="851"/>
      </w:pPr>
      <w:rPr>
        <w:rFonts w:asciiTheme="majorHAnsi" w:eastAsiaTheme="majorEastAsia" w:hAnsiTheme="majorHAnsi" w:cstheme="majorBidi"/>
        <w:b w:val="0"/>
        <w:i w:val="0"/>
        <w:color w:val="auto"/>
        <w:lang w:val="fr-FR"/>
      </w:rPr>
    </w:lvl>
    <w:lvl w:ilvl="3">
      <w:start w:val="1"/>
      <w:numFmt w:val="lowerRoman"/>
      <w:pStyle w:val="Heading4"/>
      <w:lvlText w:val="(%4)"/>
      <w:lvlJc w:val="left"/>
      <w:pPr>
        <w:tabs>
          <w:tab w:val="num" w:pos="2411"/>
        </w:tabs>
        <w:ind w:left="2411" w:hanging="851"/>
      </w:pPr>
      <w:rPr>
        <w:rFonts w:asciiTheme="majorHAnsi" w:eastAsiaTheme="majorEastAsia" w:hAnsiTheme="majorHAnsi" w:cstheme="majorBidi"/>
      </w:rPr>
    </w:lvl>
    <w:lvl w:ilvl="4">
      <w:numFmt w:val="bullet"/>
      <w:pStyle w:val="Heading5"/>
      <w:lvlText w:val="-"/>
      <w:lvlJc w:val="left"/>
      <w:pPr>
        <w:tabs>
          <w:tab w:val="num" w:pos="1418"/>
        </w:tabs>
        <w:ind w:left="1418" w:hanging="567"/>
      </w:pPr>
      <w:rPr>
        <w:rFonts w:ascii="Times New Roman" w:hAnsi="Times New Roman" w:cs="Times New Roman"/>
        <w:b/>
        <w:i w:val="0"/>
        <w:color w:val="auto"/>
        <w:u w:val="none"/>
        <w:lang w:val="fr-FR"/>
      </w:rPr>
    </w:lvl>
    <w:lvl w:ilvl="5">
      <w:start w:val="1"/>
      <w:numFmt w:val="lowerRoman"/>
      <w:pStyle w:val="Heading6"/>
      <w:lvlText w:val="(%6)"/>
      <w:lvlJc w:val="left"/>
      <w:pPr>
        <w:tabs>
          <w:tab w:val="num" w:pos="1418"/>
        </w:tabs>
        <w:ind w:left="1418" w:hanging="567"/>
      </w:pPr>
      <w:rPr>
        <w:rFonts w:hint="default"/>
      </w:rPr>
    </w:lvl>
    <w:lvl w:ilvl="6">
      <w:start w:val="1"/>
      <w:numFmt w:val="lowerRoman"/>
      <w:pStyle w:val="Heading7"/>
      <w:lvlText w:val="(%7)"/>
      <w:lvlJc w:val="left"/>
      <w:pPr>
        <w:tabs>
          <w:tab w:val="num" w:pos="1418"/>
        </w:tabs>
        <w:ind w:left="1418" w:hanging="567"/>
      </w:pPr>
      <w:rPr>
        <w:rFonts w:asciiTheme="majorHAnsi" w:eastAsiaTheme="majorEastAsia" w:hAnsiTheme="majorHAnsi" w:cstheme="majorBidi"/>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1" w15:restartNumberingAfterBreak="0">
    <w:nsid w:val="51200365"/>
    <w:multiLevelType w:val="multilevel"/>
    <w:tmpl w:val="B1A6D890"/>
    <w:name w:val="Plato Heading List"/>
    <w:lvl w:ilvl="0">
      <w:start w:val="1"/>
      <w:numFmt w:val="decimal"/>
      <w:lvlText w:val="%1."/>
      <w:lvlJc w:val="left"/>
      <w:pPr>
        <w:tabs>
          <w:tab w:val="num" w:pos="720"/>
        </w:tabs>
        <w:ind w:left="720" w:hanging="720"/>
      </w:pPr>
      <w:rPr>
        <w:rFonts w:hint="default"/>
        <w:caps w:val="0"/>
        <w:effect w:val="none"/>
      </w:rPr>
    </w:lvl>
    <w:lvl w:ilvl="1">
      <w:start w:val="1"/>
      <w:numFmt w:val="decimal"/>
      <w:lvlText w:val="%1.%2"/>
      <w:lvlJc w:val="left"/>
      <w:pPr>
        <w:tabs>
          <w:tab w:val="num" w:pos="720"/>
        </w:tabs>
        <w:ind w:left="720" w:hanging="720"/>
      </w:pPr>
      <w:rPr>
        <w:rFonts w:hint="default"/>
        <w:i w:val="0"/>
        <w:caps w:val="0"/>
        <w:effect w:val="none"/>
      </w:rPr>
    </w:lvl>
    <w:lvl w:ilvl="2">
      <w:start w:val="1"/>
      <w:numFmt w:val="lowerLetter"/>
      <w:lvlText w:val="(%3)"/>
      <w:lvlJc w:val="left"/>
      <w:pPr>
        <w:tabs>
          <w:tab w:val="num" w:pos="1440"/>
        </w:tabs>
        <w:ind w:left="1440" w:hanging="720"/>
      </w:pPr>
      <w:rPr>
        <w:rFonts w:hint="default"/>
        <w:b w:val="0"/>
        <w:i w:val="0"/>
        <w:caps w:val="0"/>
        <w:effect w:val="none"/>
      </w:rPr>
    </w:lvl>
    <w:lvl w:ilvl="3">
      <w:start w:val="1"/>
      <w:numFmt w:val="lowerRoman"/>
      <w:lvlText w:val="(%4)"/>
      <w:lvlJc w:val="left"/>
      <w:pPr>
        <w:tabs>
          <w:tab w:val="num" w:pos="2160"/>
        </w:tabs>
        <w:ind w:left="2160" w:hanging="720"/>
      </w:pPr>
      <w:rPr>
        <w:rFonts w:hint="default"/>
        <w:caps w:val="0"/>
        <w:effect w:val="none"/>
        <w:lang w:val="fr-FR"/>
      </w:rPr>
    </w:lvl>
    <w:lvl w:ilvl="4">
      <w:start w:val="1"/>
      <w:numFmt w:val="lowerLetter"/>
      <w:lvlText w:val="(%5)"/>
      <w:lvlJc w:val="left"/>
      <w:pPr>
        <w:tabs>
          <w:tab w:val="num" w:pos="2880"/>
        </w:tabs>
        <w:ind w:left="2880" w:hanging="720"/>
      </w:pPr>
      <w:rPr>
        <w:rFonts w:asciiTheme="majorHAnsi" w:eastAsiaTheme="majorEastAsia" w:hAnsiTheme="majorHAnsi" w:cstheme="majorBidi"/>
        <w:caps w:val="0"/>
        <w:effect w:val="none"/>
      </w:rPr>
    </w:lvl>
    <w:lvl w:ilvl="5">
      <w:start w:val="1"/>
      <w:numFmt w:val="decimal"/>
      <w:lvlText w:val="(%6)"/>
      <w:lvlJc w:val="left"/>
      <w:pPr>
        <w:tabs>
          <w:tab w:val="num" w:pos="3600"/>
        </w:tabs>
        <w:ind w:left="3600" w:hanging="720"/>
      </w:pPr>
      <w:rPr>
        <w:rFonts w:hint="default"/>
        <w:caps w:val="0"/>
        <w:effect w:val="none"/>
      </w:rPr>
    </w:lvl>
    <w:lvl w:ilvl="6">
      <w:start w:val="1"/>
      <w:numFmt w:val="lowerLetter"/>
      <w:lvlText w:val="(%7)"/>
      <w:lvlJc w:val="left"/>
      <w:pPr>
        <w:tabs>
          <w:tab w:val="num" w:pos="4320"/>
        </w:tabs>
        <w:ind w:left="4320" w:hanging="720"/>
      </w:pPr>
      <w:rPr>
        <w:rFonts w:hint="default"/>
        <w:caps w:val="0"/>
        <w:effect w:val="none"/>
      </w:rPr>
    </w:lvl>
    <w:lvl w:ilvl="7">
      <w:start w:val="1"/>
      <w:numFmt w:val="none"/>
      <w:lvlText w:val=""/>
      <w:lvlJc w:val="left"/>
      <w:pPr>
        <w:tabs>
          <w:tab w:val="num" w:pos="4320"/>
        </w:tabs>
        <w:ind w:left="4320" w:hanging="720"/>
      </w:pPr>
      <w:rPr>
        <w:rFonts w:hint="default"/>
        <w:caps w:val="0"/>
        <w:effect w:val="none"/>
      </w:rPr>
    </w:lvl>
    <w:lvl w:ilvl="8">
      <w:start w:val="1"/>
      <w:numFmt w:val="none"/>
      <w:lvlText w:val=""/>
      <w:lvlJc w:val="left"/>
      <w:pPr>
        <w:tabs>
          <w:tab w:val="num" w:pos="4320"/>
        </w:tabs>
        <w:ind w:left="4320" w:hanging="720"/>
      </w:pPr>
      <w:rPr>
        <w:rFonts w:hint="default"/>
        <w:caps w:val="0"/>
        <w:effect w:val="none"/>
      </w:rPr>
    </w:lvl>
  </w:abstractNum>
  <w:abstractNum w:abstractNumId="42" w15:restartNumberingAfterBreak="0">
    <w:nsid w:val="53E6562C"/>
    <w:multiLevelType w:val="multilevel"/>
    <w:tmpl w:val="26D879EC"/>
    <w:lvl w:ilvl="0">
      <w:start w:val="1"/>
      <w:numFmt w:val="upperRoman"/>
      <w:pStyle w:val="ListContinue4"/>
      <w:lvlText w:val="%1."/>
      <w:lvlJc w:val="left"/>
      <w:pPr>
        <w:tabs>
          <w:tab w:val="num" w:pos="851"/>
        </w:tabs>
        <w:ind w:left="851" w:hanging="851"/>
      </w:pPr>
      <w:rPr>
        <w:rFonts w:hint="default"/>
      </w:rPr>
    </w:lvl>
    <w:lvl w:ilvl="1">
      <w:start w:val="1"/>
      <w:numFmt w:val="lowerLetter"/>
      <w:lvlText w:val="%2."/>
      <w:lvlJc w:val="left"/>
      <w:pPr>
        <w:ind w:left="4696" w:hanging="360"/>
      </w:pPr>
      <w:rPr>
        <w:rFonts w:hint="default"/>
      </w:rPr>
    </w:lvl>
    <w:lvl w:ilvl="2">
      <w:start w:val="1"/>
      <w:numFmt w:val="lowerRoman"/>
      <w:lvlText w:val="%3."/>
      <w:lvlJc w:val="right"/>
      <w:pPr>
        <w:ind w:left="5416" w:hanging="180"/>
      </w:pPr>
      <w:rPr>
        <w:rFonts w:hint="default"/>
      </w:rPr>
    </w:lvl>
    <w:lvl w:ilvl="3">
      <w:start w:val="1"/>
      <w:numFmt w:val="decimal"/>
      <w:lvlText w:val="%4."/>
      <w:lvlJc w:val="left"/>
      <w:pPr>
        <w:ind w:left="6136" w:hanging="360"/>
      </w:pPr>
      <w:rPr>
        <w:rFonts w:hint="default"/>
      </w:rPr>
    </w:lvl>
    <w:lvl w:ilvl="4">
      <w:start w:val="1"/>
      <w:numFmt w:val="lowerLetter"/>
      <w:lvlText w:val="%5."/>
      <w:lvlJc w:val="left"/>
      <w:pPr>
        <w:ind w:left="6856" w:hanging="360"/>
      </w:pPr>
      <w:rPr>
        <w:rFonts w:hint="default"/>
      </w:rPr>
    </w:lvl>
    <w:lvl w:ilvl="5">
      <w:start w:val="1"/>
      <w:numFmt w:val="lowerRoman"/>
      <w:lvlText w:val="%6."/>
      <w:lvlJc w:val="right"/>
      <w:pPr>
        <w:ind w:left="7576" w:hanging="180"/>
      </w:pPr>
      <w:rPr>
        <w:rFonts w:hint="default"/>
      </w:rPr>
    </w:lvl>
    <w:lvl w:ilvl="6">
      <w:start w:val="1"/>
      <w:numFmt w:val="decimal"/>
      <w:lvlText w:val="%7."/>
      <w:lvlJc w:val="left"/>
      <w:pPr>
        <w:ind w:left="8296" w:hanging="360"/>
      </w:pPr>
      <w:rPr>
        <w:rFonts w:hint="default"/>
      </w:rPr>
    </w:lvl>
    <w:lvl w:ilvl="7">
      <w:start w:val="1"/>
      <w:numFmt w:val="lowerLetter"/>
      <w:lvlText w:val="%8."/>
      <w:lvlJc w:val="left"/>
      <w:pPr>
        <w:ind w:left="9016" w:hanging="360"/>
      </w:pPr>
      <w:rPr>
        <w:rFonts w:hint="default"/>
      </w:rPr>
    </w:lvl>
    <w:lvl w:ilvl="8">
      <w:start w:val="1"/>
      <w:numFmt w:val="lowerRoman"/>
      <w:lvlText w:val="%9."/>
      <w:lvlJc w:val="right"/>
      <w:pPr>
        <w:ind w:left="9736" w:hanging="180"/>
      </w:pPr>
      <w:rPr>
        <w:rFonts w:hint="default"/>
      </w:rPr>
    </w:lvl>
  </w:abstractNum>
  <w:abstractNum w:abstractNumId="43" w15:restartNumberingAfterBreak="0">
    <w:nsid w:val="57011B6B"/>
    <w:multiLevelType w:val="multilevel"/>
    <w:tmpl w:val="DA7AFC92"/>
    <w:lvl w:ilvl="0">
      <w:start w:val="1"/>
      <w:numFmt w:val="lowerLetter"/>
      <w:pStyle w:val="Liste4-15cm"/>
      <w:lvlText w:val="(%1)"/>
      <w:lvlJc w:val="left"/>
      <w:pPr>
        <w:tabs>
          <w:tab w:val="num" w:pos="1418"/>
        </w:tabs>
        <w:ind w:left="1418" w:hanging="567"/>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5BC84904"/>
    <w:multiLevelType w:val="hybridMultilevel"/>
    <w:tmpl w:val="178A6306"/>
    <w:lvl w:ilvl="0" w:tplc="7D905B26">
      <w:numFmt w:val="bullet"/>
      <w:lvlText w:val="-"/>
      <w:lvlJc w:val="left"/>
      <w:pPr>
        <w:ind w:left="1211" w:hanging="360"/>
      </w:pPr>
      <w:rPr>
        <w:rFonts w:ascii="Arial" w:eastAsia="Times New Roman" w:hAnsi="Arial" w:cs="Arial"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45" w15:restartNumberingAfterBreak="0">
    <w:nsid w:val="5F8D744A"/>
    <w:multiLevelType w:val="hybridMultilevel"/>
    <w:tmpl w:val="03D66520"/>
    <w:lvl w:ilvl="0" w:tplc="B276F58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079523B"/>
    <w:multiLevelType w:val="hybridMultilevel"/>
    <w:tmpl w:val="903CC1EA"/>
    <w:lvl w:ilvl="0" w:tplc="3092D742">
      <w:start w:val="1"/>
      <w:numFmt w:val="lowerLetter"/>
      <w:pStyle w:val="ListParagraphbyletter"/>
      <w:lvlText w:val="%1."/>
      <w:lvlJc w:val="left"/>
      <w:pPr>
        <w:tabs>
          <w:tab w:val="num" w:pos="567"/>
        </w:tabs>
        <w:ind w:left="567" w:hanging="567"/>
      </w:pPr>
      <w:rPr>
        <w:rFonts w:hint="default"/>
      </w:rPr>
    </w:lvl>
    <w:lvl w:ilvl="1" w:tplc="900C97D6">
      <w:start w:val="1"/>
      <w:numFmt w:val="bullet"/>
      <w:lvlText w:val="o"/>
      <w:lvlJc w:val="left"/>
      <w:pPr>
        <w:ind w:left="1443" w:hanging="360"/>
      </w:pPr>
      <w:rPr>
        <w:rFonts w:ascii="Courier New" w:hAnsi="Courier New" w:cs="Cambria" w:hint="default"/>
      </w:rPr>
    </w:lvl>
    <w:lvl w:ilvl="2" w:tplc="8C60BA0C" w:tentative="1">
      <w:start w:val="1"/>
      <w:numFmt w:val="bullet"/>
      <w:lvlText w:val=""/>
      <w:lvlJc w:val="left"/>
      <w:pPr>
        <w:ind w:left="2163" w:hanging="360"/>
      </w:pPr>
      <w:rPr>
        <w:rFonts w:ascii="Wingdings" w:hAnsi="Wingdings" w:hint="default"/>
      </w:rPr>
    </w:lvl>
    <w:lvl w:ilvl="3" w:tplc="02E0C304" w:tentative="1">
      <w:start w:val="1"/>
      <w:numFmt w:val="bullet"/>
      <w:lvlText w:val=""/>
      <w:lvlJc w:val="left"/>
      <w:pPr>
        <w:ind w:left="2883" w:hanging="360"/>
      </w:pPr>
      <w:rPr>
        <w:rFonts w:ascii="Symbol" w:hAnsi="Symbol" w:hint="default"/>
      </w:rPr>
    </w:lvl>
    <w:lvl w:ilvl="4" w:tplc="1B4A4AF2" w:tentative="1">
      <w:start w:val="1"/>
      <w:numFmt w:val="bullet"/>
      <w:lvlText w:val="o"/>
      <w:lvlJc w:val="left"/>
      <w:pPr>
        <w:ind w:left="3603" w:hanging="360"/>
      </w:pPr>
      <w:rPr>
        <w:rFonts w:ascii="Courier New" w:hAnsi="Courier New" w:cs="Cambria" w:hint="default"/>
      </w:rPr>
    </w:lvl>
    <w:lvl w:ilvl="5" w:tplc="7B06F7F4" w:tentative="1">
      <w:start w:val="1"/>
      <w:numFmt w:val="bullet"/>
      <w:lvlText w:val=""/>
      <w:lvlJc w:val="left"/>
      <w:pPr>
        <w:ind w:left="4323" w:hanging="360"/>
      </w:pPr>
      <w:rPr>
        <w:rFonts w:ascii="Wingdings" w:hAnsi="Wingdings" w:hint="default"/>
      </w:rPr>
    </w:lvl>
    <w:lvl w:ilvl="6" w:tplc="1228E4D4" w:tentative="1">
      <w:start w:val="1"/>
      <w:numFmt w:val="bullet"/>
      <w:lvlText w:val=""/>
      <w:lvlJc w:val="left"/>
      <w:pPr>
        <w:ind w:left="5043" w:hanging="360"/>
      </w:pPr>
      <w:rPr>
        <w:rFonts w:ascii="Symbol" w:hAnsi="Symbol" w:hint="default"/>
      </w:rPr>
    </w:lvl>
    <w:lvl w:ilvl="7" w:tplc="2D825E96" w:tentative="1">
      <w:start w:val="1"/>
      <w:numFmt w:val="bullet"/>
      <w:lvlText w:val="o"/>
      <w:lvlJc w:val="left"/>
      <w:pPr>
        <w:ind w:left="5763" w:hanging="360"/>
      </w:pPr>
      <w:rPr>
        <w:rFonts w:ascii="Courier New" w:hAnsi="Courier New" w:cs="Cambria" w:hint="default"/>
      </w:rPr>
    </w:lvl>
    <w:lvl w:ilvl="8" w:tplc="192636EA" w:tentative="1">
      <w:start w:val="1"/>
      <w:numFmt w:val="bullet"/>
      <w:lvlText w:val=""/>
      <w:lvlJc w:val="left"/>
      <w:pPr>
        <w:ind w:left="6483" w:hanging="360"/>
      </w:pPr>
      <w:rPr>
        <w:rFonts w:ascii="Wingdings" w:hAnsi="Wingdings" w:hint="default"/>
      </w:rPr>
    </w:lvl>
  </w:abstractNum>
  <w:abstractNum w:abstractNumId="47" w15:restartNumberingAfterBreak="0">
    <w:nsid w:val="64572A1D"/>
    <w:multiLevelType w:val="multilevel"/>
    <w:tmpl w:val="B1A6D890"/>
    <w:lvl w:ilvl="0">
      <w:start w:val="1"/>
      <w:numFmt w:val="decimal"/>
      <w:lvlText w:val="%1."/>
      <w:lvlJc w:val="left"/>
      <w:pPr>
        <w:tabs>
          <w:tab w:val="num" w:pos="720"/>
        </w:tabs>
        <w:ind w:left="720" w:hanging="720"/>
      </w:pPr>
      <w:rPr>
        <w:rFonts w:hint="default"/>
        <w:caps w:val="0"/>
        <w:effect w:val="none"/>
      </w:rPr>
    </w:lvl>
    <w:lvl w:ilvl="1">
      <w:start w:val="1"/>
      <w:numFmt w:val="decimal"/>
      <w:lvlText w:val="%1.%2"/>
      <w:lvlJc w:val="left"/>
      <w:pPr>
        <w:tabs>
          <w:tab w:val="num" w:pos="720"/>
        </w:tabs>
        <w:ind w:left="720" w:hanging="720"/>
      </w:pPr>
      <w:rPr>
        <w:rFonts w:hint="default"/>
        <w:i w:val="0"/>
        <w:caps w:val="0"/>
        <w:effect w:val="none"/>
      </w:rPr>
    </w:lvl>
    <w:lvl w:ilvl="2">
      <w:start w:val="1"/>
      <w:numFmt w:val="lowerLetter"/>
      <w:lvlText w:val="(%3)"/>
      <w:lvlJc w:val="left"/>
      <w:pPr>
        <w:tabs>
          <w:tab w:val="num" w:pos="1440"/>
        </w:tabs>
        <w:ind w:left="1440" w:hanging="720"/>
      </w:pPr>
      <w:rPr>
        <w:rFonts w:hint="default"/>
        <w:b w:val="0"/>
        <w:i w:val="0"/>
        <w:caps w:val="0"/>
        <w:effect w:val="none"/>
      </w:rPr>
    </w:lvl>
    <w:lvl w:ilvl="3">
      <w:start w:val="1"/>
      <w:numFmt w:val="lowerRoman"/>
      <w:lvlText w:val="(%4)"/>
      <w:lvlJc w:val="left"/>
      <w:pPr>
        <w:tabs>
          <w:tab w:val="num" w:pos="2160"/>
        </w:tabs>
        <w:ind w:left="2160" w:hanging="720"/>
      </w:pPr>
      <w:rPr>
        <w:rFonts w:hint="default"/>
        <w:caps w:val="0"/>
        <w:effect w:val="none"/>
        <w:lang w:val="fr-FR"/>
      </w:rPr>
    </w:lvl>
    <w:lvl w:ilvl="4">
      <w:start w:val="1"/>
      <w:numFmt w:val="lowerLetter"/>
      <w:lvlText w:val="(%5)"/>
      <w:lvlJc w:val="left"/>
      <w:pPr>
        <w:tabs>
          <w:tab w:val="num" w:pos="2880"/>
        </w:tabs>
        <w:ind w:left="2880" w:hanging="720"/>
      </w:pPr>
      <w:rPr>
        <w:rFonts w:asciiTheme="majorHAnsi" w:eastAsiaTheme="majorEastAsia" w:hAnsiTheme="majorHAnsi" w:cstheme="majorBidi"/>
        <w:caps w:val="0"/>
        <w:effect w:val="none"/>
      </w:rPr>
    </w:lvl>
    <w:lvl w:ilvl="5">
      <w:start w:val="1"/>
      <w:numFmt w:val="decimal"/>
      <w:lvlText w:val="(%6)"/>
      <w:lvlJc w:val="left"/>
      <w:pPr>
        <w:tabs>
          <w:tab w:val="num" w:pos="3600"/>
        </w:tabs>
        <w:ind w:left="3600" w:hanging="720"/>
      </w:pPr>
      <w:rPr>
        <w:rFonts w:hint="default"/>
        <w:caps w:val="0"/>
        <w:effect w:val="none"/>
      </w:rPr>
    </w:lvl>
    <w:lvl w:ilvl="6">
      <w:start w:val="1"/>
      <w:numFmt w:val="lowerLetter"/>
      <w:lvlText w:val="(%7)"/>
      <w:lvlJc w:val="left"/>
      <w:pPr>
        <w:tabs>
          <w:tab w:val="num" w:pos="4320"/>
        </w:tabs>
        <w:ind w:left="4320" w:hanging="720"/>
      </w:pPr>
      <w:rPr>
        <w:rFonts w:hint="default"/>
        <w:caps w:val="0"/>
        <w:effect w:val="none"/>
      </w:rPr>
    </w:lvl>
    <w:lvl w:ilvl="7">
      <w:start w:val="1"/>
      <w:numFmt w:val="none"/>
      <w:lvlText w:val=""/>
      <w:lvlJc w:val="left"/>
      <w:pPr>
        <w:tabs>
          <w:tab w:val="num" w:pos="4320"/>
        </w:tabs>
        <w:ind w:left="4320" w:hanging="720"/>
      </w:pPr>
      <w:rPr>
        <w:rFonts w:hint="default"/>
        <w:caps w:val="0"/>
        <w:effect w:val="none"/>
      </w:rPr>
    </w:lvl>
    <w:lvl w:ilvl="8">
      <w:start w:val="1"/>
      <w:numFmt w:val="none"/>
      <w:lvlText w:val=""/>
      <w:lvlJc w:val="left"/>
      <w:pPr>
        <w:tabs>
          <w:tab w:val="num" w:pos="4320"/>
        </w:tabs>
        <w:ind w:left="4320" w:hanging="720"/>
      </w:pPr>
      <w:rPr>
        <w:rFonts w:hint="default"/>
        <w:caps w:val="0"/>
        <w:effect w:val="none"/>
      </w:rPr>
    </w:lvl>
  </w:abstractNum>
  <w:abstractNum w:abstractNumId="48" w15:restartNumberingAfterBreak="0">
    <w:nsid w:val="66A649C4"/>
    <w:multiLevelType w:val="multilevel"/>
    <w:tmpl w:val="D07EF3A6"/>
    <w:lvl w:ilvl="0">
      <w:start w:val="1"/>
      <w:numFmt w:val="lowerRoman"/>
      <w:lvlText w:val="(%1)"/>
      <w:lvlJc w:val="left"/>
      <w:pPr>
        <w:tabs>
          <w:tab w:val="num" w:pos="1134"/>
        </w:tabs>
        <w:ind w:left="1134" w:hanging="283"/>
      </w:pPr>
      <w:rPr>
        <w:rFonts w:hint="default"/>
        <w:color w:val="auto"/>
        <w:position w:val="-2"/>
        <w:sz w:val="20"/>
      </w:rPr>
    </w:lvl>
    <w:lvl w:ilvl="1">
      <w:start w:val="1"/>
      <w:numFmt w:val="bullet"/>
      <w:pStyle w:val="ListBullet2"/>
      <w:lvlText w:val="-"/>
      <w:lvlJc w:val="left"/>
      <w:pPr>
        <w:tabs>
          <w:tab w:val="num" w:pos="1361"/>
        </w:tabs>
        <w:ind w:left="1361" w:hanging="227"/>
      </w:pPr>
      <w:rPr>
        <w:rFonts w:ascii="Tahoma" w:hAnsi="Tahoma" w:hint="default"/>
        <w:position w:val="-2"/>
      </w:rPr>
    </w:lvl>
    <w:lvl w:ilvl="2">
      <w:start w:val="1"/>
      <w:numFmt w:val="bullet"/>
      <w:pStyle w:val="ListBullet3"/>
      <w:lvlText w:val="."/>
      <w:lvlJc w:val="left"/>
      <w:pPr>
        <w:tabs>
          <w:tab w:val="num" w:pos="624"/>
        </w:tabs>
        <w:ind w:left="624" w:hanging="170"/>
      </w:pPr>
      <w:rPr>
        <w:rFonts w:ascii="Arial Gras" w:hAnsi="Arial Gras" w:hint="default"/>
        <w:b/>
        <w:i w:val="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9" w15:restartNumberingAfterBreak="0">
    <w:nsid w:val="678A6B69"/>
    <w:multiLevelType w:val="multilevel"/>
    <w:tmpl w:val="B3207428"/>
    <w:lvl w:ilvl="0">
      <w:start w:val="1"/>
      <w:numFmt w:val="lowerRoman"/>
      <w:pStyle w:val="ListContinue5"/>
      <w:lvlText w:val="(%1)"/>
      <w:lvlJc w:val="left"/>
      <w:pPr>
        <w:tabs>
          <w:tab w:val="num" w:pos="851"/>
        </w:tabs>
        <w:ind w:left="851" w:hanging="851"/>
      </w:pPr>
      <w:rPr>
        <w:rFonts w:hint="default"/>
      </w:rPr>
    </w:lvl>
    <w:lvl w:ilvl="1">
      <w:start w:val="1"/>
      <w:numFmt w:val="lowerLetter"/>
      <w:lvlText w:val="%2."/>
      <w:lvlJc w:val="left"/>
      <w:pPr>
        <w:ind w:left="5687" w:hanging="360"/>
      </w:pPr>
      <w:rPr>
        <w:rFonts w:hint="default"/>
      </w:rPr>
    </w:lvl>
    <w:lvl w:ilvl="2">
      <w:start w:val="1"/>
      <w:numFmt w:val="lowerRoman"/>
      <w:lvlText w:val="%3."/>
      <w:lvlJc w:val="right"/>
      <w:pPr>
        <w:ind w:left="6407" w:hanging="180"/>
      </w:pPr>
      <w:rPr>
        <w:rFonts w:hint="default"/>
      </w:rPr>
    </w:lvl>
    <w:lvl w:ilvl="3">
      <w:start w:val="1"/>
      <w:numFmt w:val="decimal"/>
      <w:lvlText w:val="%4."/>
      <w:lvlJc w:val="left"/>
      <w:pPr>
        <w:ind w:left="7127" w:hanging="360"/>
      </w:pPr>
      <w:rPr>
        <w:rFonts w:hint="default"/>
      </w:rPr>
    </w:lvl>
    <w:lvl w:ilvl="4">
      <w:start w:val="1"/>
      <w:numFmt w:val="lowerLetter"/>
      <w:lvlText w:val="%5."/>
      <w:lvlJc w:val="left"/>
      <w:pPr>
        <w:ind w:left="7847" w:hanging="360"/>
      </w:pPr>
      <w:rPr>
        <w:rFonts w:hint="default"/>
      </w:rPr>
    </w:lvl>
    <w:lvl w:ilvl="5">
      <w:start w:val="1"/>
      <w:numFmt w:val="lowerRoman"/>
      <w:lvlText w:val="%6."/>
      <w:lvlJc w:val="right"/>
      <w:pPr>
        <w:ind w:left="8567" w:hanging="180"/>
      </w:pPr>
      <w:rPr>
        <w:rFonts w:hint="default"/>
      </w:rPr>
    </w:lvl>
    <w:lvl w:ilvl="6">
      <w:start w:val="1"/>
      <w:numFmt w:val="decimal"/>
      <w:lvlText w:val="%7."/>
      <w:lvlJc w:val="left"/>
      <w:pPr>
        <w:ind w:left="9287" w:hanging="360"/>
      </w:pPr>
      <w:rPr>
        <w:rFonts w:hint="default"/>
      </w:rPr>
    </w:lvl>
    <w:lvl w:ilvl="7">
      <w:start w:val="1"/>
      <w:numFmt w:val="lowerLetter"/>
      <w:lvlText w:val="%8."/>
      <w:lvlJc w:val="left"/>
      <w:pPr>
        <w:ind w:left="10007" w:hanging="360"/>
      </w:pPr>
      <w:rPr>
        <w:rFonts w:hint="default"/>
      </w:rPr>
    </w:lvl>
    <w:lvl w:ilvl="8">
      <w:start w:val="1"/>
      <w:numFmt w:val="lowerRoman"/>
      <w:lvlText w:val="%9."/>
      <w:lvlJc w:val="right"/>
      <w:pPr>
        <w:ind w:left="10727" w:hanging="180"/>
      </w:pPr>
      <w:rPr>
        <w:rFonts w:hint="default"/>
      </w:rPr>
    </w:lvl>
  </w:abstractNum>
  <w:abstractNum w:abstractNumId="50" w15:restartNumberingAfterBreak="0">
    <w:nsid w:val="6F5E3F1C"/>
    <w:multiLevelType w:val="multilevel"/>
    <w:tmpl w:val="076E82B2"/>
    <w:lvl w:ilvl="0">
      <w:start w:val="1"/>
      <w:numFmt w:val="bullet"/>
      <w:pStyle w:val="Puce2-0cm"/>
      <w:lvlText w:val="-"/>
      <w:lvlJc w:val="left"/>
      <w:pPr>
        <w:tabs>
          <w:tab w:val="num" w:pos="510"/>
        </w:tabs>
        <w:ind w:left="510" w:hanging="226"/>
      </w:pPr>
      <w:rPr>
        <w:rFonts w:ascii="Arial" w:hAnsi="Aria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1" w15:restartNumberingAfterBreak="0">
    <w:nsid w:val="6F8E7559"/>
    <w:multiLevelType w:val="multilevel"/>
    <w:tmpl w:val="6D167AC6"/>
    <w:styleLink w:val="Appendices"/>
    <w:lvl w:ilvl="0">
      <w:start w:val="1"/>
      <w:numFmt w:val="upperLetter"/>
      <w:pStyle w:val="Appendix"/>
      <w:suff w:val="nothing"/>
      <w:lvlText w:val="Appendix %1"/>
      <w:lvlJc w:val="left"/>
      <w:pPr>
        <w:ind w:left="0" w:firstLine="0"/>
      </w:pPr>
      <w:rPr>
        <w:rFonts w:hint="default"/>
      </w:rPr>
    </w:lvl>
    <w:lvl w:ilvl="1">
      <w:start w:val="1"/>
      <w:numFmt w:val="decimal"/>
      <w:pStyle w:val="AppPart"/>
      <w:suff w:val="nothing"/>
      <w:lvlText w:val="Part %2"/>
      <w:lvlJc w:val="left"/>
      <w:pPr>
        <w:ind w:left="0" w:firstLine="0"/>
      </w:pPr>
      <w:rPr>
        <w:rFonts w:hint="default"/>
      </w:rPr>
    </w:lvl>
    <w:lvl w:ilvl="2">
      <w:start w:val="1"/>
      <w:numFmt w:val="decimal"/>
      <w:pStyle w:val="App1Number"/>
      <w:lvlText w:val="%3"/>
      <w:lvlJc w:val="left"/>
      <w:pPr>
        <w:ind w:left="720" w:hanging="720"/>
      </w:pPr>
      <w:rPr>
        <w:rFonts w:hint="default"/>
      </w:rPr>
    </w:lvl>
    <w:lvl w:ilvl="3">
      <w:start w:val="1"/>
      <w:numFmt w:val="decimal"/>
      <w:pStyle w:val="App2Number"/>
      <w:lvlText w:val="%3.%4"/>
      <w:lvlJc w:val="left"/>
      <w:pPr>
        <w:ind w:left="720" w:hanging="720"/>
      </w:pPr>
      <w:rPr>
        <w:rFonts w:hint="default"/>
      </w:rPr>
    </w:lvl>
    <w:lvl w:ilvl="4">
      <w:start w:val="1"/>
      <w:numFmt w:val="decimal"/>
      <w:pStyle w:val="App3Number"/>
      <w:lvlText w:val="%3.%4.%5"/>
      <w:lvlJc w:val="left"/>
      <w:pPr>
        <w:ind w:left="720" w:hanging="720"/>
      </w:pPr>
      <w:rPr>
        <w:rFonts w:hint="default"/>
      </w:rPr>
    </w:lvl>
    <w:lvl w:ilvl="5">
      <w:start w:val="1"/>
      <w:numFmt w:val="lowerLetter"/>
      <w:pStyle w:val="App4Number"/>
      <w:lvlText w:val="(%6)"/>
      <w:lvlJc w:val="left"/>
      <w:pPr>
        <w:ind w:left="1440" w:hanging="720"/>
      </w:pPr>
      <w:rPr>
        <w:rFonts w:hint="default"/>
      </w:rPr>
    </w:lvl>
    <w:lvl w:ilvl="6">
      <w:start w:val="1"/>
      <w:numFmt w:val="lowerRoman"/>
      <w:pStyle w:val="App5Number"/>
      <w:lvlText w:val="(%7)"/>
      <w:lvlJc w:val="left"/>
      <w:pPr>
        <w:ind w:left="2160" w:hanging="720"/>
      </w:pPr>
      <w:rPr>
        <w:rFonts w:hint="default"/>
      </w:rPr>
    </w:lvl>
    <w:lvl w:ilvl="7">
      <w:start w:val="1"/>
      <w:numFmt w:val="upperLetter"/>
      <w:pStyle w:val="App6Number"/>
      <w:lvlText w:val="(%8)"/>
      <w:lvlJc w:val="left"/>
      <w:pPr>
        <w:ind w:left="2880" w:hanging="1287"/>
      </w:pPr>
      <w:rPr>
        <w:rFonts w:hint="default"/>
      </w:rPr>
    </w:lvl>
    <w:lvl w:ilvl="8">
      <w:start w:val="1"/>
      <w:numFmt w:val="none"/>
      <w:lvlText w:val=""/>
      <w:lvlJc w:val="left"/>
      <w:pPr>
        <w:ind w:left="3601" w:hanging="721"/>
      </w:pPr>
      <w:rPr>
        <w:rFonts w:hint="default"/>
      </w:rPr>
    </w:lvl>
  </w:abstractNum>
  <w:abstractNum w:abstractNumId="52" w15:restartNumberingAfterBreak="0">
    <w:nsid w:val="72D23DD6"/>
    <w:multiLevelType w:val="multilevel"/>
    <w:tmpl w:val="B01A7558"/>
    <w:lvl w:ilvl="0">
      <w:start w:val="1"/>
      <w:numFmt w:val="decimal"/>
      <w:pStyle w:val="Liste3-15cm"/>
      <w:lvlText w:val="%1."/>
      <w:lvlJc w:val="left"/>
      <w:pPr>
        <w:tabs>
          <w:tab w:val="num" w:pos="1418"/>
        </w:tabs>
        <w:ind w:left="1418" w:hanging="567"/>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3" w15:restartNumberingAfterBreak="0">
    <w:nsid w:val="752B37AC"/>
    <w:multiLevelType w:val="multilevel"/>
    <w:tmpl w:val="F5D807EE"/>
    <w:name w:val="Simmons&amp;Simmons"/>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D84D94"/>
    <w:multiLevelType w:val="hybridMultilevel"/>
    <w:tmpl w:val="29B8D6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80315802">
    <w:abstractNumId w:val="40"/>
    <w:lvlOverride w:ilvl="0">
      <w:lvl w:ilvl="0">
        <w:start w:val="1"/>
        <w:numFmt w:val="decimal"/>
        <w:pStyle w:val="Heading1"/>
        <w:lvlText w:val="%1."/>
        <w:lvlJc w:val="left"/>
        <w:pPr>
          <w:tabs>
            <w:tab w:val="num" w:pos="851"/>
          </w:tabs>
          <w:ind w:left="851" w:hanging="851"/>
        </w:pPr>
        <w:rPr>
          <w:rFonts w:hint="default"/>
        </w:rPr>
      </w:lvl>
    </w:lvlOverride>
    <w:lvlOverride w:ilvl="1">
      <w:lvl w:ilvl="1">
        <w:start w:val="1"/>
        <w:numFmt w:val="decimal"/>
        <w:pStyle w:val="Heading2"/>
        <w:lvlText w:val="%1.%2"/>
        <w:lvlJc w:val="left"/>
        <w:pPr>
          <w:tabs>
            <w:tab w:val="num" w:pos="851"/>
          </w:tabs>
          <w:ind w:left="851" w:hanging="851"/>
        </w:pPr>
        <w:rPr>
          <w:rFonts w:ascii="Times New Roman" w:hAnsi="Times New Roman" w:cs="Times New Roman" w:hint="default"/>
          <w:sz w:val="20"/>
          <w:szCs w:val="20"/>
          <w:lang w:val="fr-FR"/>
        </w:rPr>
      </w:lvl>
    </w:lvlOverride>
    <w:lvlOverride w:ilvl="2">
      <w:lvl w:ilvl="2">
        <w:start w:val="1"/>
        <w:numFmt w:val="lowerLetter"/>
        <w:pStyle w:val="Heading3"/>
        <w:lvlText w:val="(%3)"/>
        <w:lvlJc w:val="left"/>
        <w:pPr>
          <w:tabs>
            <w:tab w:val="num" w:pos="851"/>
          </w:tabs>
          <w:ind w:left="851" w:hanging="851"/>
        </w:pPr>
        <w:rPr>
          <w:rFonts w:ascii="Times New Roman" w:eastAsiaTheme="majorEastAsia" w:hAnsi="Times New Roman" w:cs="Times New Roman" w:hint="default"/>
          <w:b w:val="0"/>
          <w:i w:val="0"/>
          <w:color w:val="auto"/>
          <w:lang w:val="fr-FR"/>
        </w:rPr>
      </w:lvl>
    </w:lvlOverride>
    <w:lvlOverride w:ilvl="3">
      <w:lvl w:ilvl="3">
        <w:start w:val="1"/>
        <w:numFmt w:val="lowerRoman"/>
        <w:pStyle w:val="Heading4"/>
        <w:lvlText w:val="(%4)"/>
        <w:lvlJc w:val="left"/>
        <w:pPr>
          <w:tabs>
            <w:tab w:val="num" w:pos="2411"/>
          </w:tabs>
          <w:ind w:left="2411" w:hanging="851"/>
        </w:pPr>
        <w:rPr>
          <w:rFonts w:asciiTheme="majorHAnsi" w:eastAsiaTheme="majorEastAsia" w:hAnsiTheme="majorHAnsi" w:cstheme="majorBidi"/>
        </w:rPr>
      </w:lvl>
    </w:lvlOverride>
    <w:lvlOverride w:ilvl="4">
      <w:lvl w:ilvl="4">
        <w:numFmt w:val="bullet"/>
        <w:pStyle w:val="Heading5"/>
        <w:lvlText w:val="-"/>
        <w:lvlJc w:val="left"/>
        <w:pPr>
          <w:tabs>
            <w:tab w:val="num" w:pos="1418"/>
          </w:tabs>
          <w:ind w:left="1418" w:hanging="567"/>
        </w:pPr>
        <w:rPr>
          <w:rFonts w:ascii="Times New Roman" w:hAnsi="Times New Roman" w:cs="Times New Roman"/>
          <w:b/>
          <w:i w:val="0"/>
          <w:color w:val="auto"/>
          <w:u w:val="none"/>
          <w:lang w:val="fr-FR"/>
        </w:rPr>
      </w:lvl>
    </w:lvlOverride>
    <w:lvlOverride w:ilvl="5">
      <w:lvl w:ilvl="5">
        <w:start w:val="1"/>
        <w:numFmt w:val="lowerRoman"/>
        <w:pStyle w:val="Heading6"/>
        <w:lvlText w:val="(%6)"/>
        <w:lvlJc w:val="left"/>
        <w:pPr>
          <w:tabs>
            <w:tab w:val="num" w:pos="1418"/>
          </w:tabs>
          <w:ind w:left="1418" w:hanging="567"/>
        </w:pPr>
        <w:rPr>
          <w:rFonts w:hint="default"/>
        </w:rPr>
      </w:lvl>
    </w:lvlOverride>
    <w:lvlOverride w:ilvl="6">
      <w:lvl w:ilvl="6">
        <w:start w:val="1"/>
        <w:numFmt w:val="lowerRoman"/>
        <w:pStyle w:val="Heading7"/>
        <w:lvlText w:val="(%7)"/>
        <w:lvlJc w:val="left"/>
        <w:pPr>
          <w:tabs>
            <w:tab w:val="num" w:pos="1418"/>
          </w:tabs>
          <w:ind w:left="1418" w:hanging="567"/>
        </w:pPr>
        <w:rPr>
          <w:rFonts w:asciiTheme="majorHAnsi" w:eastAsiaTheme="majorEastAsia" w:hAnsiTheme="majorHAnsi" w:cstheme="majorBidi"/>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2" w16cid:durableId="1669167368">
    <w:abstractNumId w:val="52"/>
  </w:num>
  <w:num w:numId="3" w16cid:durableId="2052221430">
    <w:abstractNumId w:val="43"/>
  </w:num>
  <w:num w:numId="4" w16cid:durableId="1083642371">
    <w:abstractNumId w:val="9"/>
  </w:num>
  <w:num w:numId="5" w16cid:durableId="411001932">
    <w:abstractNumId w:val="48"/>
  </w:num>
  <w:num w:numId="6" w16cid:durableId="1694919982">
    <w:abstractNumId w:val="24"/>
  </w:num>
  <w:num w:numId="7" w16cid:durableId="598874887">
    <w:abstractNumId w:val="25"/>
  </w:num>
  <w:num w:numId="8" w16cid:durableId="2021081292">
    <w:abstractNumId w:val="16"/>
  </w:num>
  <w:num w:numId="9" w16cid:durableId="2002731348">
    <w:abstractNumId w:val="50"/>
  </w:num>
  <w:num w:numId="10" w16cid:durableId="953708624">
    <w:abstractNumId w:val="12"/>
  </w:num>
  <w:num w:numId="11" w16cid:durableId="16174771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57232409">
    <w:abstractNumId w:val="1"/>
  </w:num>
  <w:num w:numId="13" w16cid:durableId="1411658891">
    <w:abstractNumId w:val="5"/>
  </w:num>
  <w:num w:numId="14" w16cid:durableId="1730304518">
    <w:abstractNumId w:val="41"/>
  </w:num>
  <w:num w:numId="15" w16cid:durableId="1760128829">
    <w:abstractNumId w:val="0"/>
    <w:lvlOverride w:ilvl="0">
      <w:lvl w:ilvl="0">
        <w:numFmt w:val="bullet"/>
        <w:lvlText w:val="-"/>
        <w:lvlJc w:val="left"/>
        <w:pPr>
          <w:tabs>
            <w:tab w:val="num" w:pos="851"/>
          </w:tabs>
          <w:ind w:left="993" w:hanging="851"/>
        </w:pPr>
        <w:rPr>
          <w:rFonts w:ascii="Times New Roman" w:hAnsi="Times New Roman" w:cs="Times New Roman"/>
          <w:b/>
          <w:color w:val="auto"/>
          <w:u w:val="none"/>
        </w:rPr>
      </w:lvl>
    </w:lvlOverride>
  </w:num>
  <w:num w:numId="16" w16cid:durableId="736125660">
    <w:abstractNumId w:val="49"/>
  </w:num>
  <w:num w:numId="17" w16cid:durableId="1728794654">
    <w:abstractNumId w:val="28"/>
  </w:num>
  <w:num w:numId="18" w16cid:durableId="87539262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38565074">
    <w:abstractNumId w:val="44"/>
  </w:num>
  <w:num w:numId="20" w16cid:durableId="1937984663">
    <w:abstractNumId w:val="39"/>
  </w:num>
  <w:num w:numId="21" w16cid:durableId="263804022">
    <w:abstractNumId w:val="8"/>
  </w:num>
  <w:num w:numId="22" w16cid:durableId="835536630">
    <w:abstractNumId w:val="35"/>
  </w:num>
  <w:num w:numId="23" w16cid:durableId="46952156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16730610">
    <w:abstractNumId w:val="22"/>
  </w:num>
  <w:num w:numId="25" w16cid:durableId="809513613">
    <w:abstractNumId w:val="27"/>
  </w:num>
  <w:num w:numId="26" w16cid:durableId="2069062114">
    <w:abstractNumId w:val="15"/>
  </w:num>
  <w:num w:numId="27" w16cid:durableId="1787577190">
    <w:abstractNumId w:val="11"/>
  </w:num>
  <w:num w:numId="28" w16cid:durableId="48097097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55571513">
    <w:abstractNumId w:val="31"/>
    <w:lvlOverride w:ilvl="0">
      <w:lvl w:ilvl="0">
        <w:start w:val="1"/>
        <w:numFmt w:val="decimal"/>
        <w:pStyle w:val="Level1Heading"/>
        <w:lvlText w:val="%1"/>
        <w:lvlJc w:val="left"/>
        <w:pPr>
          <w:ind w:left="720" w:hanging="720"/>
        </w:pPr>
        <w:rPr>
          <w:rFonts w:hint="default"/>
        </w:rPr>
      </w:lvl>
    </w:lvlOverride>
    <w:lvlOverride w:ilvl="1">
      <w:lvl w:ilvl="1">
        <w:start w:val="1"/>
        <w:numFmt w:val="decimal"/>
        <w:pStyle w:val="Level2Number"/>
        <w:lvlText w:val="%1.%2"/>
        <w:lvlJc w:val="left"/>
        <w:pPr>
          <w:ind w:left="720" w:hanging="720"/>
        </w:pPr>
        <w:rPr>
          <w:rFonts w:hint="default"/>
        </w:rPr>
      </w:lvl>
    </w:lvlOverride>
    <w:lvlOverride w:ilvl="2">
      <w:lvl w:ilvl="2">
        <w:start w:val="1"/>
        <w:numFmt w:val="decimal"/>
        <w:pStyle w:val="Level3Number"/>
        <w:lvlText w:val="%1.%2.%3"/>
        <w:lvlJc w:val="left"/>
        <w:pPr>
          <w:ind w:left="720" w:hanging="720"/>
        </w:pPr>
        <w:rPr>
          <w:rFonts w:hint="default"/>
          <w:b w:val="0"/>
          <w:i w:val="0"/>
        </w:rPr>
      </w:lvl>
    </w:lvlOverride>
    <w:lvlOverride w:ilvl="3">
      <w:lvl w:ilvl="3">
        <w:start w:val="1"/>
        <w:numFmt w:val="lowerLetter"/>
        <w:pStyle w:val="Level4Number"/>
        <w:lvlText w:val="(%4)"/>
        <w:lvlJc w:val="left"/>
        <w:pPr>
          <w:ind w:left="1440" w:hanging="720"/>
        </w:pPr>
        <w:rPr>
          <w:rFonts w:hint="default"/>
          <w:b w:val="0"/>
          <w:bCs w:val="0"/>
          <w:i w:val="0"/>
          <w:iCs w:val="0"/>
        </w:rPr>
      </w:lvl>
    </w:lvlOverride>
    <w:lvlOverride w:ilvl="4">
      <w:lvl w:ilvl="4">
        <w:start w:val="1"/>
        <w:numFmt w:val="lowerRoman"/>
        <w:pStyle w:val="Level5Number"/>
        <w:lvlText w:val="(%5)"/>
        <w:lvlJc w:val="left"/>
        <w:pPr>
          <w:ind w:left="2160" w:hanging="720"/>
        </w:pPr>
        <w:rPr>
          <w:rFonts w:hint="default"/>
          <w:b w:val="0"/>
          <w:bCs w:val="0"/>
          <w:i w:val="0"/>
          <w:iCs w:val="0"/>
        </w:rPr>
      </w:lvl>
    </w:lvlOverride>
    <w:lvlOverride w:ilvl="5">
      <w:lvl w:ilvl="5">
        <w:start w:val="1"/>
        <w:numFmt w:val="upperLetter"/>
        <w:pStyle w:val="Level6Number"/>
        <w:lvlText w:val="(%6)"/>
        <w:lvlJc w:val="left"/>
        <w:pPr>
          <w:ind w:left="2880" w:hanging="720"/>
        </w:pPr>
        <w:rPr>
          <w:rFonts w:hint="default"/>
        </w:rPr>
      </w:lvl>
    </w:lvlOverride>
    <w:lvlOverride w:ilvl="6">
      <w:lvl w:ilvl="6">
        <w:start w:val="1"/>
        <w:numFmt w:val="decimal"/>
        <w:pStyle w:val="Level7Number"/>
        <w:lvlText w:val="%7)"/>
        <w:lvlJc w:val="left"/>
        <w:pPr>
          <w:ind w:left="3600" w:hanging="720"/>
        </w:pPr>
        <w:rPr>
          <w:rFonts w:hint="default"/>
        </w:rPr>
      </w:lvl>
    </w:lvlOverride>
    <w:lvlOverride w:ilvl="7">
      <w:lvl w:ilvl="7">
        <w:start w:val="1"/>
        <w:numFmt w:val="lowerLetter"/>
        <w:pStyle w:val="Level8Number"/>
        <w:lvlText w:val="%8)"/>
        <w:lvlJc w:val="left"/>
        <w:pPr>
          <w:ind w:left="4321" w:hanging="721"/>
        </w:pPr>
        <w:rPr>
          <w:rFonts w:hint="default"/>
        </w:rPr>
      </w:lvl>
    </w:lvlOverride>
    <w:lvlOverride w:ilvl="8">
      <w:lvl w:ilvl="8">
        <w:start w:val="1"/>
        <w:numFmt w:val="lowerRoman"/>
        <w:lvlText w:val="%9)"/>
        <w:lvlJc w:val="left"/>
        <w:pPr>
          <w:ind w:left="5041" w:hanging="720"/>
        </w:pPr>
        <w:rPr>
          <w:rFonts w:hint="default"/>
        </w:rPr>
      </w:lvl>
    </w:lvlOverride>
  </w:num>
  <w:num w:numId="30" w16cid:durableId="691221610">
    <w:abstractNumId w:val="31"/>
  </w:num>
  <w:num w:numId="31" w16cid:durableId="1093285594">
    <w:abstractNumId w:val="51"/>
  </w:num>
  <w:num w:numId="32" w16cid:durableId="44958177">
    <w:abstractNumId w:val="7"/>
  </w:num>
  <w:num w:numId="33" w16cid:durableId="1722511211">
    <w:abstractNumId w:val="40"/>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34" w16cid:durableId="495612627">
    <w:abstractNumId w:val="19"/>
  </w:num>
  <w:num w:numId="35" w16cid:durableId="1742872588">
    <w:abstractNumId w:val="18"/>
  </w:num>
  <w:num w:numId="36" w16cid:durableId="2012444103">
    <w:abstractNumId w:val="6"/>
  </w:num>
  <w:num w:numId="37" w16cid:durableId="82301040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447486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00070791">
    <w:abstractNumId w:val="31"/>
    <w:lvlOverride w:ilvl="0">
      <w:startOverride w:val="1"/>
      <w:lvl w:ilvl="0">
        <w:start w:val="1"/>
        <w:numFmt w:val="decimal"/>
        <w:pStyle w:val="Level1Heading"/>
        <w:lvlText w:val=""/>
        <w:lvlJc w:val="left"/>
      </w:lvl>
    </w:lvlOverride>
    <w:lvlOverride w:ilvl="1">
      <w:startOverride w:val="1"/>
      <w:lvl w:ilvl="1">
        <w:start w:val="1"/>
        <w:numFmt w:val="decimal"/>
        <w:pStyle w:val="Level2Number"/>
        <w:lvlText w:val=""/>
        <w:lvlJc w:val="left"/>
      </w:lvl>
    </w:lvlOverride>
    <w:lvlOverride w:ilvl="2">
      <w:startOverride w:val="1"/>
      <w:lvl w:ilvl="2">
        <w:start w:val="1"/>
        <w:numFmt w:val="decimal"/>
        <w:pStyle w:val="Level3Number"/>
        <w:lvlText w:val=""/>
        <w:lvlJc w:val="left"/>
      </w:lvl>
    </w:lvlOverride>
    <w:lvlOverride w:ilvl="3">
      <w:startOverride w:val="1"/>
      <w:lvl w:ilvl="3">
        <w:start w:val="1"/>
        <w:numFmt w:val="decimal"/>
        <w:pStyle w:val="Level4Number"/>
        <w:lvlText w:val=""/>
        <w:lvlJc w:val="left"/>
      </w:lvl>
    </w:lvlOverride>
    <w:lvlOverride w:ilvl="4">
      <w:startOverride w:val="1"/>
      <w:lvl w:ilvl="4">
        <w:start w:val="1"/>
        <w:numFmt w:val="lowerRoman"/>
        <w:pStyle w:val="Level5Number"/>
        <w:lvlText w:val="(%5)"/>
        <w:lvlJc w:val="left"/>
        <w:pPr>
          <w:ind w:left="2160" w:hanging="720"/>
        </w:pPr>
        <w:rPr>
          <w:rFonts w:hint="default"/>
          <w:b w:val="0"/>
          <w:bCs w:val="0"/>
          <w:i w:val="0"/>
          <w:iCs w:val="0"/>
        </w:rPr>
      </w:lvl>
    </w:lvlOverride>
    <w:lvlOverride w:ilvl="5">
      <w:startOverride w:val="1"/>
      <w:lvl w:ilvl="5">
        <w:start w:val="1"/>
        <w:numFmt w:val="decimal"/>
        <w:pStyle w:val="Level6Number"/>
        <w:lvlText w:val=""/>
        <w:lvlJc w:val="left"/>
      </w:lvl>
    </w:lvlOverride>
    <w:lvlOverride w:ilvl="6">
      <w:startOverride w:val="1"/>
      <w:lvl w:ilvl="6">
        <w:start w:val="1"/>
        <w:numFmt w:val="decimal"/>
        <w:pStyle w:val="Level7Number"/>
        <w:lvlText w:val=""/>
        <w:lvlJc w:val="left"/>
      </w:lvl>
    </w:lvlOverride>
    <w:lvlOverride w:ilvl="7">
      <w:startOverride w:val="1"/>
      <w:lvl w:ilvl="7">
        <w:start w:val="1"/>
        <w:numFmt w:val="decimal"/>
        <w:pStyle w:val="Level8Number"/>
        <w:lvlText w:val=""/>
        <w:lvlJc w:val="left"/>
      </w:lvl>
    </w:lvlOverride>
    <w:lvlOverride w:ilvl="8">
      <w:startOverride w:val="1"/>
      <w:lvl w:ilvl="8">
        <w:start w:val="1"/>
        <w:numFmt w:val="decimal"/>
        <w:lvlText w:val=""/>
        <w:lvlJc w:val="left"/>
      </w:lvl>
    </w:lvlOverride>
  </w:num>
  <w:num w:numId="40" w16cid:durableId="794758279">
    <w:abstractNumId w:val="4"/>
  </w:num>
  <w:num w:numId="41" w16cid:durableId="9919850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577476227">
    <w:abstractNumId w:val="30"/>
  </w:num>
  <w:num w:numId="43" w16cid:durableId="350105036">
    <w:abstractNumId w:val="29"/>
  </w:num>
  <w:num w:numId="44" w16cid:durableId="1023357541">
    <w:abstractNumId w:val="32"/>
  </w:num>
  <w:num w:numId="45" w16cid:durableId="782071147">
    <w:abstractNumId w:val="38"/>
  </w:num>
  <w:num w:numId="46" w16cid:durableId="158738227">
    <w:abstractNumId w:val="17"/>
  </w:num>
  <w:num w:numId="47" w16cid:durableId="1704937176">
    <w:abstractNumId w:val="2"/>
  </w:num>
  <w:num w:numId="48" w16cid:durableId="530611463">
    <w:abstractNumId w:val="47"/>
  </w:num>
  <w:num w:numId="49" w16cid:durableId="499394978">
    <w:abstractNumId w:val="10"/>
  </w:num>
  <w:num w:numId="50" w16cid:durableId="1235816021">
    <w:abstractNumId w:val="14"/>
  </w:num>
  <w:num w:numId="51" w16cid:durableId="1752192343">
    <w:abstractNumId w:val="42"/>
  </w:num>
  <w:num w:numId="52" w16cid:durableId="1952544941">
    <w:abstractNumId w:val="46"/>
  </w:num>
  <w:num w:numId="53" w16cid:durableId="915169462">
    <w:abstractNumId w:val="45"/>
  </w:num>
  <w:num w:numId="54" w16cid:durableId="1969897092">
    <w:abstractNumId w:val="54"/>
  </w:num>
  <w:num w:numId="55" w16cid:durableId="692192193">
    <w:abstractNumId w:val="36"/>
  </w:num>
  <w:num w:numId="56" w16cid:durableId="1702169554">
    <w:abstractNumId w:val="23"/>
  </w:num>
  <w:num w:numId="57" w16cid:durableId="2051297403">
    <w:abstractNumId w:val="20"/>
  </w:num>
  <w:num w:numId="58" w16cid:durableId="1151555216">
    <w:abstractNumId w:val="40"/>
  </w:num>
  <w:num w:numId="59" w16cid:durableId="935201">
    <w:abstractNumId w:val="34"/>
  </w:num>
  <w:num w:numId="60" w16cid:durableId="393897725">
    <w:abstractNumId w:val="37"/>
  </w:num>
  <w:num w:numId="61" w16cid:durableId="703755675">
    <w:abstractNumId w:val="33"/>
  </w:num>
  <w:num w:numId="62" w16cid:durableId="924606883">
    <w:abstractNumId w:val="21"/>
  </w:num>
  <w:num w:numId="63" w16cid:durableId="257836108">
    <w:abstractNumId w:val="2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D005" w:allStyles="1"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08"/>
  <w:hyphenationZone w:val="51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0D8"/>
    <w:rsid w:val="00000636"/>
    <w:rsid w:val="000009D5"/>
    <w:rsid w:val="00002947"/>
    <w:rsid w:val="000029DB"/>
    <w:rsid w:val="00002F32"/>
    <w:rsid w:val="0000400E"/>
    <w:rsid w:val="0000428B"/>
    <w:rsid w:val="0000472A"/>
    <w:rsid w:val="00004BB8"/>
    <w:rsid w:val="00005A82"/>
    <w:rsid w:val="00005BEF"/>
    <w:rsid w:val="00005E22"/>
    <w:rsid w:val="00005E7C"/>
    <w:rsid w:val="00007802"/>
    <w:rsid w:val="0000791B"/>
    <w:rsid w:val="00007DF0"/>
    <w:rsid w:val="0001121A"/>
    <w:rsid w:val="0001198E"/>
    <w:rsid w:val="00011CC9"/>
    <w:rsid w:val="000125AC"/>
    <w:rsid w:val="00012724"/>
    <w:rsid w:val="000127A2"/>
    <w:rsid w:val="00012884"/>
    <w:rsid w:val="000128E9"/>
    <w:rsid w:val="00012EC9"/>
    <w:rsid w:val="000139FA"/>
    <w:rsid w:val="00014561"/>
    <w:rsid w:val="00014709"/>
    <w:rsid w:val="00014A00"/>
    <w:rsid w:val="00014ACA"/>
    <w:rsid w:val="00014AE7"/>
    <w:rsid w:val="00014D2B"/>
    <w:rsid w:val="00015FC0"/>
    <w:rsid w:val="00016384"/>
    <w:rsid w:val="000164B8"/>
    <w:rsid w:val="00016AE6"/>
    <w:rsid w:val="00016BB6"/>
    <w:rsid w:val="00016BF9"/>
    <w:rsid w:val="000170D6"/>
    <w:rsid w:val="00017789"/>
    <w:rsid w:val="000177BF"/>
    <w:rsid w:val="000178D0"/>
    <w:rsid w:val="00020005"/>
    <w:rsid w:val="00020A0F"/>
    <w:rsid w:val="000210C0"/>
    <w:rsid w:val="000215BC"/>
    <w:rsid w:val="0002309A"/>
    <w:rsid w:val="000230D5"/>
    <w:rsid w:val="00023443"/>
    <w:rsid w:val="0002398C"/>
    <w:rsid w:val="00023F1D"/>
    <w:rsid w:val="00024500"/>
    <w:rsid w:val="00025166"/>
    <w:rsid w:val="000255C7"/>
    <w:rsid w:val="00025A4B"/>
    <w:rsid w:val="00025C51"/>
    <w:rsid w:val="0002615F"/>
    <w:rsid w:val="00026349"/>
    <w:rsid w:val="0002635D"/>
    <w:rsid w:val="00026590"/>
    <w:rsid w:val="00026933"/>
    <w:rsid w:val="00026A68"/>
    <w:rsid w:val="00026B4A"/>
    <w:rsid w:val="00026D01"/>
    <w:rsid w:val="00027477"/>
    <w:rsid w:val="0002757A"/>
    <w:rsid w:val="000278F6"/>
    <w:rsid w:val="00027ADE"/>
    <w:rsid w:val="00027B64"/>
    <w:rsid w:val="00027F8B"/>
    <w:rsid w:val="0003049C"/>
    <w:rsid w:val="0003067E"/>
    <w:rsid w:val="000307A1"/>
    <w:rsid w:val="00030A86"/>
    <w:rsid w:val="0003162D"/>
    <w:rsid w:val="000319FC"/>
    <w:rsid w:val="00031DBC"/>
    <w:rsid w:val="00032843"/>
    <w:rsid w:val="00032900"/>
    <w:rsid w:val="00034191"/>
    <w:rsid w:val="0003425C"/>
    <w:rsid w:val="0003426D"/>
    <w:rsid w:val="00034447"/>
    <w:rsid w:val="00034760"/>
    <w:rsid w:val="000364C0"/>
    <w:rsid w:val="00036C9E"/>
    <w:rsid w:val="00036D27"/>
    <w:rsid w:val="0003758F"/>
    <w:rsid w:val="0003773B"/>
    <w:rsid w:val="00037D6F"/>
    <w:rsid w:val="00040106"/>
    <w:rsid w:val="000417BD"/>
    <w:rsid w:val="00041BAF"/>
    <w:rsid w:val="000425A0"/>
    <w:rsid w:val="00042F7A"/>
    <w:rsid w:val="0004323D"/>
    <w:rsid w:val="00043666"/>
    <w:rsid w:val="000436D2"/>
    <w:rsid w:val="000438D6"/>
    <w:rsid w:val="00043A8A"/>
    <w:rsid w:val="00043AB3"/>
    <w:rsid w:val="00043D5B"/>
    <w:rsid w:val="00043EC7"/>
    <w:rsid w:val="00044512"/>
    <w:rsid w:val="00044830"/>
    <w:rsid w:val="00044C38"/>
    <w:rsid w:val="00044E04"/>
    <w:rsid w:val="00045A50"/>
    <w:rsid w:val="00046193"/>
    <w:rsid w:val="00046FD6"/>
    <w:rsid w:val="000470E4"/>
    <w:rsid w:val="00047FFE"/>
    <w:rsid w:val="000501ED"/>
    <w:rsid w:val="000506A8"/>
    <w:rsid w:val="00050C54"/>
    <w:rsid w:val="00051857"/>
    <w:rsid w:val="00052079"/>
    <w:rsid w:val="000524C8"/>
    <w:rsid w:val="00053391"/>
    <w:rsid w:val="00053D48"/>
    <w:rsid w:val="00053DC2"/>
    <w:rsid w:val="0005443B"/>
    <w:rsid w:val="000544F2"/>
    <w:rsid w:val="0005472D"/>
    <w:rsid w:val="00054927"/>
    <w:rsid w:val="00054BA3"/>
    <w:rsid w:val="00055A65"/>
    <w:rsid w:val="00055AEE"/>
    <w:rsid w:val="00055F3D"/>
    <w:rsid w:val="00056318"/>
    <w:rsid w:val="0005663F"/>
    <w:rsid w:val="000568A9"/>
    <w:rsid w:val="0005704A"/>
    <w:rsid w:val="000570B1"/>
    <w:rsid w:val="000570C6"/>
    <w:rsid w:val="00057D12"/>
    <w:rsid w:val="000601C8"/>
    <w:rsid w:val="00060AC4"/>
    <w:rsid w:val="00060AD9"/>
    <w:rsid w:val="00061576"/>
    <w:rsid w:val="00061682"/>
    <w:rsid w:val="000617B2"/>
    <w:rsid w:val="00061E09"/>
    <w:rsid w:val="000622E6"/>
    <w:rsid w:val="00063280"/>
    <w:rsid w:val="000632F7"/>
    <w:rsid w:val="0006330B"/>
    <w:rsid w:val="000633DD"/>
    <w:rsid w:val="00063741"/>
    <w:rsid w:val="000637E8"/>
    <w:rsid w:val="00063919"/>
    <w:rsid w:val="000639FE"/>
    <w:rsid w:val="00063B85"/>
    <w:rsid w:val="00064315"/>
    <w:rsid w:val="0006448D"/>
    <w:rsid w:val="0006459B"/>
    <w:rsid w:val="0006497B"/>
    <w:rsid w:val="00064BD2"/>
    <w:rsid w:val="00065065"/>
    <w:rsid w:val="0006559A"/>
    <w:rsid w:val="000657FC"/>
    <w:rsid w:val="00065A61"/>
    <w:rsid w:val="00065B12"/>
    <w:rsid w:val="00065FA7"/>
    <w:rsid w:val="000668C3"/>
    <w:rsid w:val="00066DB5"/>
    <w:rsid w:val="0006743B"/>
    <w:rsid w:val="00067650"/>
    <w:rsid w:val="00067651"/>
    <w:rsid w:val="00067C78"/>
    <w:rsid w:val="00067DC8"/>
    <w:rsid w:val="00070C6B"/>
    <w:rsid w:val="00070CE1"/>
    <w:rsid w:val="00070DBC"/>
    <w:rsid w:val="00070F25"/>
    <w:rsid w:val="00070F8E"/>
    <w:rsid w:val="000718C5"/>
    <w:rsid w:val="0007203E"/>
    <w:rsid w:val="0007228E"/>
    <w:rsid w:val="00072323"/>
    <w:rsid w:val="00072CF4"/>
    <w:rsid w:val="000734FD"/>
    <w:rsid w:val="000738AA"/>
    <w:rsid w:val="00074610"/>
    <w:rsid w:val="0007518A"/>
    <w:rsid w:val="00075257"/>
    <w:rsid w:val="00075336"/>
    <w:rsid w:val="000757E0"/>
    <w:rsid w:val="0007677A"/>
    <w:rsid w:val="00076A8E"/>
    <w:rsid w:val="00076B94"/>
    <w:rsid w:val="00076D2D"/>
    <w:rsid w:val="00077020"/>
    <w:rsid w:val="0007706A"/>
    <w:rsid w:val="00077220"/>
    <w:rsid w:val="00077B13"/>
    <w:rsid w:val="00077CD4"/>
    <w:rsid w:val="00080CD5"/>
    <w:rsid w:val="00080CD8"/>
    <w:rsid w:val="000814AC"/>
    <w:rsid w:val="000815E9"/>
    <w:rsid w:val="00081DD4"/>
    <w:rsid w:val="0008257E"/>
    <w:rsid w:val="00082B63"/>
    <w:rsid w:val="00082FF4"/>
    <w:rsid w:val="0008312D"/>
    <w:rsid w:val="00083215"/>
    <w:rsid w:val="000833FF"/>
    <w:rsid w:val="000834E4"/>
    <w:rsid w:val="000836B7"/>
    <w:rsid w:val="00083711"/>
    <w:rsid w:val="00083ADF"/>
    <w:rsid w:val="00083AE6"/>
    <w:rsid w:val="00083B43"/>
    <w:rsid w:val="00083EBE"/>
    <w:rsid w:val="0008423E"/>
    <w:rsid w:val="000843FC"/>
    <w:rsid w:val="00084B32"/>
    <w:rsid w:val="00084D48"/>
    <w:rsid w:val="00085205"/>
    <w:rsid w:val="00085C89"/>
    <w:rsid w:val="000870CB"/>
    <w:rsid w:val="0008732D"/>
    <w:rsid w:val="00087CB8"/>
    <w:rsid w:val="00090609"/>
    <w:rsid w:val="00090B53"/>
    <w:rsid w:val="00091D7D"/>
    <w:rsid w:val="000921C1"/>
    <w:rsid w:val="00093608"/>
    <w:rsid w:val="00093617"/>
    <w:rsid w:val="000938CE"/>
    <w:rsid w:val="000938F5"/>
    <w:rsid w:val="00094352"/>
    <w:rsid w:val="00094A58"/>
    <w:rsid w:val="00094AE5"/>
    <w:rsid w:val="00095CC0"/>
    <w:rsid w:val="00095DB3"/>
    <w:rsid w:val="00096082"/>
    <w:rsid w:val="00096A4E"/>
    <w:rsid w:val="00096E1C"/>
    <w:rsid w:val="000973A2"/>
    <w:rsid w:val="00097580"/>
    <w:rsid w:val="00097933"/>
    <w:rsid w:val="00097A80"/>
    <w:rsid w:val="000A0AE2"/>
    <w:rsid w:val="000A0E53"/>
    <w:rsid w:val="000A1034"/>
    <w:rsid w:val="000A16E7"/>
    <w:rsid w:val="000A1774"/>
    <w:rsid w:val="000A18B7"/>
    <w:rsid w:val="000A1AC5"/>
    <w:rsid w:val="000A2253"/>
    <w:rsid w:val="000A2A1E"/>
    <w:rsid w:val="000A2D06"/>
    <w:rsid w:val="000A3D63"/>
    <w:rsid w:val="000A3F5F"/>
    <w:rsid w:val="000A4323"/>
    <w:rsid w:val="000A478C"/>
    <w:rsid w:val="000A49CE"/>
    <w:rsid w:val="000A4B32"/>
    <w:rsid w:val="000A4B8D"/>
    <w:rsid w:val="000A5082"/>
    <w:rsid w:val="000A5261"/>
    <w:rsid w:val="000A529A"/>
    <w:rsid w:val="000A5397"/>
    <w:rsid w:val="000A598A"/>
    <w:rsid w:val="000A66B8"/>
    <w:rsid w:val="000A7189"/>
    <w:rsid w:val="000A7521"/>
    <w:rsid w:val="000A76C5"/>
    <w:rsid w:val="000A76DC"/>
    <w:rsid w:val="000A77FB"/>
    <w:rsid w:val="000A7A00"/>
    <w:rsid w:val="000A7B3E"/>
    <w:rsid w:val="000A7B5F"/>
    <w:rsid w:val="000B0123"/>
    <w:rsid w:val="000B05DF"/>
    <w:rsid w:val="000B07D1"/>
    <w:rsid w:val="000B0960"/>
    <w:rsid w:val="000B18AC"/>
    <w:rsid w:val="000B1BF6"/>
    <w:rsid w:val="000B1EF0"/>
    <w:rsid w:val="000B205E"/>
    <w:rsid w:val="000B21BD"/>
    <w:rsid w:val="000B2423"/>
    <w:rsid w:val="000B260D"/>
    <w:rsid w:val="000B28A0"/>
    <w:rsid w:val="000B2F3F"/>
    <w:rsid w:val="000B304D"/>
    <w:rsid w:val="000B321C"/>
    <w:rsid w:val="000B4439"/>
    <w:rsid w:val="000B5512"/>
    <w:rsid w:val="000B55AD"/>
    <w:rsid w:val="000B5F12"/>
    <w:rsid w:val="000B6012"/>
    <w:rsid w:val="000B6956"/>
    <w:rsid w:val="000B72BD"/>
    <w:rsid w:val="000B7534"/>
    <w:rsid w:val="000B753E"/>
    <w:rsid w:val="000B7D59"/>
    <w:rsid w:val="000B7DD1"/>
    <w:rsid w:val="000B7EE9"/>
    <w:rsid w:val="000C0B81"/>
    <w:rsid w:val="000C0CDF"/>
    <w:rsid w:val="000C0E47"/>
    <w:rsid w:val="000C15AE"/>
    <w:rsid w:val="000C1C4C"/>
    <w:rsid w:val="000C1E1E"/>
    <w:rsid w:val="000C22E0"/>
    <w:rsid w:val="000C2FD4"/>
    <w:rsid w:val="000C31B0"/>
    <w:rsid w:val="000C3B38"/>
    <w:rsid w:val="000C42A7"/>
    <w:rsid w:val="000C4D91"/>
    <w:rsid w:val="000C566E"/>
    <w:rsid w:val="000C5832"/>
    <w:rsid w:val="000C5DD6"/>
    <w:rsid w:val="000C6366"/>
    <w:rsid w:val="000C6614"/>
    <w:rsid w:val="000C6870"/>
    <w:rsid w:val="000C6ECA"/>
    <w:rsid w:val="000C7483"/>
    <w:rsid w:val="000D0668"/>
    <w:rsid w:val="000D07F3"/>
    <w:rsid w:val="000D0A46"/>
    <w:rsid w:val="000D0B13"/>
    <w:rsid w:val="000D0C21"/>
    <w:rsid w:val="000D13DF"/>
    <w:rsid w:val="000D1E92"/>
    <w:rsid w:val="000D2052"/>
    <w:rsid w:val="000D2696"/>
    <w:rsid w:val="000D28F2"/>
    <w:rsid w:val="000D2B11"/>
    <w:rsid w:val="000D2D4C"/>
    <w:rsid w:val="000D310E"/>
    <w:rsid w:val="000D3701"/>
    <w:rsid w:val="000D39F3"/>
    <w:rsid w:val="000D3D24"/>
    <w:rsid w:val="000D406F"/>
    <w:rsid w:val="000D4528"/>
    <w:rsid w:val="000D4658"/>
    <w:rsid w:val="000D53B4"/>
    <w:rsid w:val="000D6957"/>
    <w:rsid w:val="000D7058"/>
    <w:rsid w:val="000D7504"/>
    <w:rsid w:val="000D7672"/>
    <w:rsid w:val="000D76CA"/>
    <w:rsid w:val="000E0006"/>
    <w:rsid w:val="000E006A"/>
    <w:rsid w:val="000E03F5"/>
    <w:rsid w:val="000E0A39"/>
    <w:rsid w:val="000E0F25"/>
    <w:rsid w:val="000E10AE"/>
    <w:rsid w:val="000E188F"/>
    <w:rsid w:val="000E1A1C"/>
    <w:rsid w:val="000E1C35"/>
    <w:rsid w:val="000E2B6B"/>
    <w:rsid w:val="000E3057"/>
    <w:rsid w:val="000E326B"/>
    <w:rsid w:val="000E3C2C"/>
    <w:rsid w:val="000E3F87"/>
    <w:rsid w:val="000E5180"/>
    <w:rsid w:val="000E535F"/>
    <w:rsid w:val="000E5366"/>
    <w:rsid w:val="000E5615"/>
    <w:rsid w:val="000E5BFE"/>
    <w:rsid w:val="000E5FB9"/>
    <w:rsid w:val="000E721E"/>
    <w:rsid w:val="000E73BC"/>
    <w:rsid w:val="000E7E19"/>
    <w:rsid w:val="000F00E8"/>
    <w:rsid w:val="000F05CC"/>
    <w:rsid w:val="000F0843"/>
    <w:rsid w:val="000F0E2D"/>
    <w:rsid w:val="000F0EB3"/>
    <w:rsid w:val="000F15D2"/>
    <w:rsid w:val="000F1876"/>
    <w:rsid w:val="000F2618"/>
    <w:rsid w:val="000F27EF"/>
    <w:rsid w:val="000F2AAE"/>
    <w:rsid w:val="000F2B35"/>
    <w:rsid w:val="000F2C3E"/>
    <w:rsid w:val="000F2C4D"/>
    <w:rsid w:val="000F3133"/>
    <w:rsid w:val="000F3AFB"/>
    <w:rsid w:val="000F3D40"/>
    <w:rsid w:val="000F3EEF"/>
    <w:rsid w:val="000F44C7"/>
    <w:rsid w:val="000F596D"/>
    <w:rsid w:val="000F5AC2"/>
    <w:rsid w:val="000F5B1C"/>
    <w:rsid w:val="000F60C1"/>
    <w:rsid w:val="000F66BC"/>
    <w:rsid w:val="000F759B"/>
    <w:rsid w:val="000F7E02"/>
    <w:rsid w:val="001004DD"/>
    <w:rsid w:val="001009BA"/>
    <w:rsid w:val="00100BB1"/>
    <w:rsid w:val="00101218"/>
    <w:rsid w:val="001014CD"/>
    <w:rsid w:val="00101A35"/>
    <w:rsid w:val="00101E83"/>
    <w:rsid w:val="00102462"/>
    <w:rsid w:val="00103100"/>
    <w:rsid w:val="0010425A"/>
    <w:rsid w:val="001042A6"/>
    <w:rsid w:val="00104AF5"/>
    <w:rsid w:val="00105766"/>
    <w:rsid w:val="00106157"/>
    <w:rsid w:val="00106405"/>
    <w:rsid w:val="001069C1"/>
    <w:rsid w:val="001071C6"/>
    <w:rsid w:val="001071DE"/>
    <w:rsid w:val="0011051C"/>
    <w:rsid w:val="00110756"/>
    <w:rsid w:val="00110FE4"/>
    <w:rsid w:val="00111440"/>
    <w:rsid w:val="00111840"/>
    <w:rsid w:val="00111AF1"/>
    <w:rsid w:val="001125E1"/>
    <w:rsid w:val="00112A42"/>
    <w:rsid w:val="00113062"/>
    <w:rsid w:val="00113522"/>
    <w:rsid w:val="00114510"/>
    <w:rsid w:val="001149DB"/>
    <w:rsid w:val="00114A1F"/>
    <w:rsid w:val="00115594"/>
    <w:rsid w:val="00115856"/>
    <w:rsid w:val="00115A1C"/>
    <w:rsid w:val="00115ECB"/>
    <w:rsid w:val="00116006"/>
    <w:rsid w:val="00116549"/>
    <w:rsid w:val="00116621"/>
    <w:rsid w:val="00116E02"/>
    <w:rsid w:val="00117732"/>
    <w:rsid w:val="001178C1"/>
    <w:rsid w:val="00117999"/>
    <w:rsid w:val="001179DC"/>
    <w:rsid w:val="001210C3"/>
    <w:rsid w:val="00121273"/>
    <w:rsid w:val="00121DD2"/>
    <w:rsid w:val="00122A15"/>
    <w:rsid w:val="001236EF"/>
    <w:rsid w:val="00123739"/>
    <w:rsid w:val="001237F1"/>
    <w:rsid w:val="001239CD"/>
    <w:rsid w:val="00123A6B"/>
    <w:rsid w:val="0012445E"/>
    <w:rsid w:val="00124646"/>
    <w:rsid w:val="00124B63"/>
    <w:rsid w:val="00124C15"/>
    <w:rsid w:val="00124CB9"/>
    <w:rsid w:val="001251F4"/>
    <w:rsid w:val="0012525C"/>
    <w:rsid w:val="00126000"/>
    <w:rsid w:val="001272BE"/>
    <w:rsid w:val="00127C31"/>
    <w:rsid w:val="00127DD1"/>
    <w:rsid w:val="00127F86"/>
    <w:rsid w:val="00130110"/>
    <w:rsid w:val="0013018A"/>
    <w:rsid w:val="001304B3"/>
    <w:rsid w:val="00130A64"/>
    <w:rsid w:val="00130E68"/>
    <w:rsid w:val="00130F93"/>
    <w:rsid w:val="0013119C"/>
    <w:rsid w:val="00132C4B"/>
    <w:rsid w:val="001332C0"/>
    <w:rsid w:val="00133713"/>
    <w:rsid w:val="001342A3"/>
    <w:rsid w:val="0013440A"/>
    <w:rsid w:val="0013456C"/>
    <w:rsid w:val="0013460E"/>
    <w:rsid w:val="00134A9A"/>
    <w:rsid w:val="00134FC6"/>
    <w:rsid w:val="0013561B"/>
    <w:rsid w:val="00135B2C"/>
    <w:rsid w:val="00135B65"/>
    <w:rsid w:val="00135F1E"/>
    <w:rsid w:val="0013759F"/>
    <w:rsid w:val="001379F4"/>
    <w:rsid w:val="0014142C"/>
    <w:rsid w:val="00141761"/>
    <w:rsid w:val="00141BD8"/>
    <w:rsid w:val="00141BE3"/>
    <w:rsid w:val="00141E90"/>
    <w:rsid w:val="00142189"/>
    <w:rsid w:val="0014242D"/>
    <w:rsid w:val="00142778"/>
    <w:rsid w:val="001429E9"/>
    <w:rsid w:val="00142B32"/>
    <w:rsid w:val="00142DD2"/>
    <w:rsid w:val="00142E17"/>
    <w:rsid w:val="00142E3B"/>
    <w:rsid w:val="001434FA"/>
    <w:rsid w:val="001436FD"/>
    <w:rsid w:val="001437D2"/>
    <w:rsid w:val="0014425C"/>
    <w:rsid w:val="00144350"/>
    <w:rsid w:val="001446FC"/>
    <w:rsid w:val="00144A1B"/>
    <w:rsid w:val="00144C4A"/>
    <w:rsid w:val="00144F13"/>
    <w:rsid w:val="00145188"/>
    <w:rsid w:val="00145652"/>
    <w:rsid w:val="00147085"/>
    <w:rsid w:val="0014742F"/>
    <w:rsid w:val="00147531"/>
    <w:rsid w:val="00150390"/>
    <w:rsid w:val="001508C2"/>
    <w:rsid w:val="00151012"/>
    <w:rsid w:val="00151589"/>
    <w:rsid w:val="00151EDA"/>
    <w:rsid w:val="0015203B"/>
    <w:rsid w:val="00152417"/>
    <w:rsid w:val="001526AF"/>
    <w:rsid w:val="00152873"/>
    <w:rsid w:val="00152E07"/>
    <w:rsid w:val="00153226"/>
    <w:rsid w:val="00153409"/>
    <w:rsid w:val="00153617"/>
    <w:rsid w:val="00154CFC"/>
    <w:rsid w:val="001554F5"/>
    <w:rsid w:val="001558CB"/>
    <w:rsid w:val="00155BF4"/>
    <w:rsid w:val="00155D5C"/>
    <w:rsid w:val="0015607B"/>
    <w:rsid w:val="001561FC"/>
    <w:rsid w:val="0015632B"/>
    <w:rsid w:val="001565C1"/>
    <w:rsid w:val="00156B3F"/>
    <w:rsid w:val="00156BC8"/>
    <w:rsid w:val="00156C3D"/>
    <w:rsid w:val="00156EE9"/>
    <w:rsid w:val="001572D3"/>
    <w:rsid w:val="00160085"/>
    <w:rsid w:val="00160388"/>
    <w:rsid w:val="00160959"/>
    <w:rsid w:val="0016123A"/>
    <w:rsid w:val="001619B3"/>
    <w:rsid w:val="00161B8C"/>
    <w:rsid w:val="001627D3"/>
    <w:rsid w:val="001628A5"/>
    <w:rsid w:val="00162AE6"/>
    <w:rsid w:val="00162C8E"/>
    <w:rsid w:val="00163595"/>
    <w:rsid w:val="001640E4"/>
    <w:rsid w:val="0016434A"/>
    <w:rsid w:val="00164983"/>
    <w:rsid w:val="00164BE8"/>
    <w:rsid w:val="00164EAC"/>
    <w:rsid w:val="00165D10"/>
    <w:rsid w:val="001667B4"/>
    <w:rsid w:val="00166C85"/>
    <w:rsid w:val="00167493"/>
    <w:rsid w:val="00167A33"/>
    <w:rsid w:val="00167A8E"/>
    <w:rsid w:val="00167AA9"/>
    <w:rsid w:val="00167C6A"/>
    <w:rsid w:val="001709CC"/>
    <w:rsid w:val="00170DE0"/>
    <w:rsid w:val="00170E7C"/>
    <w:rsid w:val="00171367"/>
    <w:rsid w:val="00171BD8"/>
    <w:rsid w:val="00172BC6"/>
    <w:rsid w:val="00172FFB"/>
    <w:rsid w:val="00173759"/>
    <w:rsid w:val="00173C0E"/>
    <w:rsid w:val="00173E44"/>
    <w:rsid w:val="001745F9"/>
    <w:rsid w:val="001747FB"/>
    <w:rsid w:val="00174A74"/>
    <w:rsid w:val="00175035"/>
    <w:rsid w:val="0017576B"/>
    <w:rsid w:val="00176475"/>
    <w:rsid w:val="001764D2"/>
    <w:rsid w:val="00176A41"/>
    <w:rsid w:val="001776EB"/>
    <w:rsid w:val="00177B20"/>
    <w:rsid w:val="001804B5"/>
    <w:rsid w:val="001813D6"/>
    <w:rsid w:val="00181502"/>
    <w:rsid w:val="00182029"/>
    <w:rsid w:val="0018224F"/>
    <w:rsid w:val="00182472"/>
    <w:rsid w:val="00182696"/>
    <w:rsid w:val="00182DB0"/>
    <w:rsid w:val="00183238"/>
    <w:rsid w:val="00183877"/>
    <w:rsid w:val="00183AF3"/>
    <w:rsid w:val="00183D53"/>
    <w:rsid w:val="00184718"/>
    <w:rsid w:val="00184B5B"/>
    <w:rsid w:val="00184B84"/>
    <w:rsid w:val="00184E2E"/>
    <w:rsid w:val="00185564"/>
    <w:rsid w:val="001863B5"/>
    <w:rsid w:val="001864DD"/>
    <w:rsid w:val="00186595"/>
    <w:rsid w:val="001868C5"/>
    <w:rsid w:val="0018790D"/>
    <w:rsid w:val="00187D2C"/>
    <w:rsid w:val="00187D75"/>
    <w:rsid w:val="00190246"/>
    <w:rsid w:val="00190B2D"/>
    <w:rsid w:val="0019102C"/>
    <w:rsid w:val="001914F7"/>
    <w:rsid w:val="0019155B"/>
    <w:rsid w:val="001916E2"/>
    <w:rsid w:val="001928F3"/>
    <w:rsid w:val="00192ACC"/>
    <w:rsid w:val="00193095"/>
    <w:rsid w:val="0019360B"/>
    <w:rsid w:val="001938D7"/>
    <w:rsid w:val="00194B01"/>
    <w:rsid w:val="00194D5E"/>
    <w:rsid w:val="001951C3"/>
    <w:rsid w:val="00195223"/>
    <w:rsid w:val="001955F2"/>
    <w:rsid w:val="00195798"/>
    <w:rsid w:val="00195DB9"/>
    <w:rsid w:val="00195DD2"/>
    <w:rsid w:val="001961DB"/>
    <w:rsid w:val="00196288"/>
    <w:rsid w:val="00196950"/>
    <w:rsid w:val="00196BD0"/>
    <w:rsid w:val="00196D0E"/>
    <w:rsid w:val="001970F1"/>
    <w:rsid w:val="00197934"/>
    <w:rsid w:val="00197D99"/>
    <w:rsid w:val="00197E33"/>
    <w:rsid w:val="001A0B71"/>
    <w:rsid w:val="001A1163"/>
    <w:rsid w:val="001A11E4"/>
    <w:rsid w:val="001A2755"/>
    <w:rsid w:val="001A2CF8"/>
    <w:rsid w:val="001A31B9"/>
    <w:rsid w:val="001A3721"/>
    <w:rsid w:val="001A394B"/>
    <w:rsid w:val="001A3BAC"/>
    <w:rsid w:val="001A454E"/>
    <w:rsid w:val="001A45C5"/>
    <w:rsid w:val="001A4670"/>
    <w:rsid w:val="001A4A7F"/>
    <w:rsid w:val="001A4C0E"/>
    <w:rsid w:val="001A4C1F"/>
    <w:rsid w:val="001A4C6F"/>
    <w:rsid w:val="001A4E4F"/>
    <w:rsid w:val="001A530D"/>
    <w:rsid w:val="001A5538"/>
    <w:rsid w:val="001A62AF"/>
    <w:rsid w:val="001A6D55"/>
    <w:rsid w:val="001A7D2C"/>
    <w:rsid w:val="001B00FC"/>
    <w:rsid w:val="001B0956"/>
    <w:rsid w:val="001B0E48"/>
    <w:rsid w:val="001B1055"/>
    <w:rsid w:val="001B155A"/>
    <w:rsid w:val="001B19DD"/>
    <w:rsid w:val="001B1D03"/>
    <w:rsid w:val="001B1FFC"/>
    <w:rsid w:val="001B3CCC"/>
    <w:rsid w:val="001B415F"/>
    <w:rsid w:val="001B4201"/>
    <w:rsid w:val="001B45BE"/>
    <w:rsid w:val="001B51D2"/>
    <w:rsid w:val="001B5765"/>
    <w:rsid w:val="001B6566"/>
    <w:rsid w:val="001B66CD"/>
    <w:rsid w:val="001B690E"/>
    <w:rsid w:val="001B6EC8"/>
    <w:rsid w:val="001B72D6"/>
    <w:rsid w:val="001B752B"/>
    <w:rsid w:val="001B75B0"/>
    <w:rsid w:val="001B75D8"/>
    <w:rsid w:val="001B78BE"/>
    <w:rsid w:val="001B78E6"/>
    <w:rsid w:val="001B79C7"/>
    <w:rsid w:val="001C0D9D"/>
    <w:rsid w:val="001C11E1"/>
    <w:rsid w:val="001C1342"/>
    <w:rsid w:val="001C145F"/>
    <w:rsid w:val="001C1767"/>
    <w:rsid w:val="001C1963"/>
    <w:rsid w:val="001C20ED"/>
    <w:rsid w:val="001C2981"/>
    <w:rsid w:val="001C3922"/>
    <w:rsid w:val="001C3964"/>
    <w:rsid w:val="001C3BF8"/>
    <w:rsid w:val="001C3E0F"/>
    <w:rsid w:val="001C486B"/>
    <w:rsid w:val="001C4BA0"/>
    <w:rsid w:val="001C4D71"/>
    <w:rsid w:val="001C4F00"/>
    <w:rsid w:val="001C53ED"/>
    <w:rsid w:val="001C55F0"/>
    <w:rsid w:val="001C56E2"/>
    <w:rsid w:val="001C5733"/>
    <w:rsid w:val="001C5860"/>
    <w:rsid w:val="001C5B79"/>
    <w:rsid w:val="001C5BB3"/>
    <w:rsid w:val="001C6BE1"/>
    <w:rsid w:val="001C6D79"/>
    <w:rsid w:val="001C6E8E"/>
    <w:rsid w:val="001C6F1E"/>
    <w:rsid w:val="001C7358"/>
    <w:rsid w:val="001C73B6"/>
    <w:rsid w:val="001C75DB"/>
    <w:rsid w:val="001C7DB1"/>
    <w:rsid w:val="001D02AA"/>
    <w:rsid w:val="001D0734"/>
    <w:rsid w:val="001D10AE"/>
    <w:rsid w:val="001D10CA"/>
    <w:rsid w:val="001D1B38"/>
    <w:rsid w:val="001D1B7F"/>
    <w:rsid w:val="001D1CC9"/>
    <w:rsid w:val="001D2756"/>
    <w:rsid w:val="001D2A8A"/>
    <w:rsid w:val="001D2D41"/>
    <w:rsid w:val="001D3048"/>
    <w:rsid w:val="001D33AB"/>
    <w:rsid w:val="001D3581"/>
    <w:rsid w:val="001D3595"/>
    <w:rsid w:val="001D35D7"/>
    <w:rsid w:val="001D396F"/>
    <w:rsid w:val="001D42CE"/>
    <w:rsid w:val="001D4AD9"/>
    <w:rsid w:val="001D4BF9"/>
    <w:rsid w:val="001D51B4"/>
    <w:rsid w:val="001D5768"/>
    <w:rsid w:val="001D5A20"/>
    <w:rsid w:val="001D5D5F"/>
    <w:rsid w:val="001D5F24"/>
    <w:rsid w:val="001D5F2F"/>
    <w:rsid w:val="001D6113"/>
    <w:rsid w:val="001D6267"/>
    <w:rsid w:val="001D668F"/>
    <w:rsid w:val="001D6C31"/>
    <w:rsid w:val="001D6CCE"/>
    <w:rsid w:val="001D73A2"/>
    <w:rsid w:val="001D73BC"/>
    <w:rsid w:val="001D7D61"/>
    <w:rsid w:val="001D7E12"/>
    <w:rsid w:val="001E03D4"/>
    <w:rsid w:val="001E0452"/>
    <w:rsid w:val="001E0E12"/>
    <w:rsid w:val="001E0F5A"/>
    <w:rsid w:val="001E1008"/>
    <w:rsid w:val="001E168D"/>
    <w:rsid w:val="001E1D01"/>
    <w:rsid w:val="001E26C7"/>
    <w:rsid w:val="001E2D68"/>
    <w:rsid w:val="001E3043"/>
    <w:rsid w:val="001E32DB"/>
    <w:rsid w:val="001E3A3D"/>
    <w:rsid w:val="001E3D6C"/>
    <w:rsid w:val="001E41BA"/>
    <w:rsid w:val="001E45BF"/>
    <w:rsid w:val="001E46F6"/>
    <w:rsid w:val="001E48CE"/>
    <w:rsid w:val="001E4EC5"/>
    <w:rsid w:val="001E502F"/>
    <w:rsid w:val="001E519B"/>
    <w:rsid w:val="001E59C4"/>
    <w:rsid w:val="001E60C2"/>
    <w:rsid w:val="001E6675"/>
    <w:rsid w:val="001E6762"/>
    <w:rsid w:val="001E67BC"/>
    <w:rsid w:val="001E6845"/>
    <w:rsid w:val="001E73C2"/>
    <w:rsid w:val="001E7706"/>
    <w:rsid w:val="001E7CBE"/>
    <w:rsid w:val="001F03C6"/>
    <w:rsid w:val="001F0895"/>
    <w:rsid w:val="001F0A1F"/>
    <w:rsid w:val="001F0B87"/>
    <w:rsid w:val="001F0C6C"/>
    <w:rsid w:val="001F123E"/>
    <w:rsid w:val="001F137A"/>
    <w:rsid w:val="001F22E0"/>
    <w:rsid w:val="001F29E4"/>
    <w:rsid w:val="001F2FDC"/>
    <w:rsid w:val="001F35D0"/>
    <w:rsid w:val="001F39DD"/>
    <w:rsid w:val="001F4D54"/>
    <w:rsid w:val="001F55FC"/>
    <w:rsid w:val="001F5A02"/>
    <w:rsid w:val="001F5AC2"/>
    <w:rsid w:val="001F6103"/>
    <w:rsid w:val="001F612B"/>
    <w:rsid w:val="001F6C2C"/>
    <w:rsid w:val="0020088C"/>
    <w:rsid w:val="00200F40"/>
    <w:rsid w:val="0020119F"/>
    <w:rsid w:val="00201910"/>
    <w:rsid w:val="00201DEB"/>
    <w:rsid w:val="0020255A"/>
    <w:rsid w:val="002028BB"/>
    <w:rsid w:val="00202FAB"/>
    <w:rsid w:val="0020325B"/>
    <w:rsid w:val="00203769"/>
    <w:rsid w:val="00203952"/>
    <w:rsid w:val="00203E2F"/>
    <w:rsid w:val="002043C9"/>
    <w:rsid w:val="00204483"/>
    <w:rsid w:val="0020487F"/>
    <w:rsid w:val="00204C01"/>
    <w:rsid w:val="00204FF2"/>
    <w:rsid w:val="00205820"/>
    <w:rsid w:val="00205ED1"/>
    <w:rsid w:val="0020635A"/>
    <w:rsid w:val="002063C2"/>
    <w:rsid w:val="002067BB"/>
    <w:rsid w:val="00206BF7"/>
    <w:rsid w:val="00206C7B"/>
    <w:rsid w:val="00207032"/>
    <w:rsid w:val="00207C1E"/>
    <w:rsid w:val="00207D04"/>
    <w:rsid w:val="00207F4E"/>
    <w:rsid w:val="00210114"/>
    <w:rsid w:val="002102C4"/>
    <w:rsid w:val="00210E0A"/>
    <w:rsid w:val="00211643"/>
    <w:rsid w:val="00211E96"/>
    <w:rsid w:val="00211F48"/>
    <w:rsid w:val="002126A7"/>
    <w:rsid w:val="0021276E"/>
    <w:rsid w:val="002132BF"/>
    <w:rsid w:val="002136E3"/>
    <w:rsid w:val="00213777"/>
    <w:rsid w:val="0021394A"/>
    <w:rsid w:val="00214127"/>
    <w:rsid w:val="002149F0"/>
    <w:rsid w:val="002154B6"/>
    <w:rsid w:val="00215822"/>
    <w:rsid w:val="00215A0D"/>
    <w:rsid w:val="00215D38"/>
    <w:rsid w:val="0021616C"/>
    <w:rsid w:val="0021694F"/>
    <w:rsid w:val="00216D2C"/>
    <w:rsid w:val="00220071"/>
    <w:rsid w:val="00220A95"/>
    <w:rsid w:val="00221068"/>
    <w:rsid w:val="002210EC"/>
    <w:rsid w:val="002222C8"/>
    <w:rsid w:val="0022288D"/>
    <w:rsid w:val="00223689"/>
    <w:rsid w:val="00223F54"/>
    <w:rsid w:val="002240AC"/>
    <w:rsid w:val="002240F4"/>
    <w:rsid w:val="00224492"/>
    <w:rsid w:val="00224953"/>
    <w:rsid w:val="00225C5D"/>
    <w:rsid w:val="0022620C"/>
    <w:rsid w:val="00226517"/>
    <w:rsid w:val="002269F7"/>
    <w:rsid w:val="00226CED"/>
    <w:rsid w:val="002277DF"/>
    <w:rsid w:val="0022799E"/>
    <w:rsid w:val="00227D44"/>
    <w:rsid w:val="00230111"/>
    <w:rsid w:val="00230F9B"/>
    <w:rsid w:val="00231562"/>
    <w:rsid w:val="0023170A"/>
    <w:rsid w:val="00231CD9"/>
    <w:rsid w:val="002321EE"/>
    <w:rsid w:val="002324FD"/>
    <w:rsid w:val="00232A05"/>
    <w:rsid w:val="00232D2B"/>
    <w:rsid w:val="00233D69"/>
    <w:rsid w:val="00233F3F"/>
    <w:rsid w:val="002345D4"/>
    <w:rsid w:val="002346DF"/>
    <w:rsid w:val="0023487F"/>
    <w:rsid w:val="00234DC0"/>
    <w:rsid w:val="00234E5F"/>
    <w:rsid w:val="00234FFA"/>
    <w:rsid w:val="00235FFF"/>
    <w:rsid w:val="00236710"/>
    <w:rsid w:val="002368DC"/>
    <w:rsid w:val="002369FD"/>
    <w:rsid w:val="00236ADA"/>
    <w:rsid w:val="00236FE6"/>
    <w:rsid w:val="0023712A"/>
    <w:rsid w:val="002372E7"/>
    <w:rsid w:val="002375CC"/>
    <w:rsid w:val="00237B64"/>
    <w:rsid w:val="00240397"/>
    <w:rsid w:val="00240533"/>
    <w:rsid w:val="00240628"/>
    <w:rsid w:val="00240DF9"/>
    <w:rsid w:val="00240ED2"/>
    <w:rsid w:val="002412F7"/>
    <w:rsid w:val="0024133A"/>
    <w:rsid w:val="00241442"/>
    <w:rsid w:val="00241520"/>
    <w:rsid w:val="00241883"/>
    <w:rsid w:val="002419A0"/>
    <w:rsid w:val="00241A3C"/>
    <w:rsid w:val="00241CBD"/>
    <w:rsid w:val="0024217C"/>
    <w:rsid w:val="0024223C"/>
    <w:rsid w:val="002426FC"/>
    <w:rsid w:val="00242BFC"/>
    <w:rsid w:val="002431F6"/>
    <w:rsid w:val="0024381D"/>
    <w:rsid w:val="00243A1C"/>
    <w:rsid w:val="00243C2B"/>
    <w:rsid w:val="00243DD1"/>
    <w:rsid w:val="00243E7F"/>
    <w:rsid w:val="002446E4"/>
    <w:rsid w:val="0024532D"/>
    <w:rsid w:val="00245723"/>
    <w:rsid w:val="00245A8D"/>
    <w:rsid w:val="00246137"/>
    <w:rsid w:val="00246644"/>
    <w:rsid w:val="00246B82"/>
    <w:rsid w:val="00246E97"/>
    <w:rsid w:val="00246FD1"/>
    <w:rsid w:val="002470E7"/>
    <w:rsid w:val="00247527"/>
    <w:rsid w:val="0025023F"/>
    <w:rsid w:val="0025036B"/>
    <w:rsid w:val="002504A6"/>
    <w:rsid w:val="0025054F"/>
    <w:rsid w:val="00250852"/>
    <w:rsid w:val="00250A74"/>
    <w:rsid w:val="00250D93"/>
    <w:rsid w:val="00251150"/>
    <w:rsid w:val="002511D7"/>
    <w:rsid w:val="00251306"/>
    <w:rsid w:val="00251366"/>
    <w:rsid w:val="002516A5"/>
    <w:rsid w:val="0025203D"/>
    <w:rsid w:val="0025235A"/>
    <w:rsid w:val="002525E6"/>
    <w:rsid w:val="002526AD"/>
    <w:rsid w:val="00252C1F"/>
    <w:rsid w:val="00252DCC"/>
    <w:rsid w:val="002540A3"/>
    <w:rsid w:val="00254954"/>
    <w:rsid w:val="002549AA"/>
    <w:rsid w:val="00255066"/>
    <w:rsid w:val="002554AC"/>
    <w:rsid w:val="002557FA"/>
    <w:rsid w:val="00255C55"/>
    <w:rsid w:val="00255F76"/>
    <w:rsid w:val="00256087"/>
    <w:rsid w:val="00256526"/>
    <w:rsid w:val="0025698D"/>
    <w:rsid w:val="00257BC2"/>
    <w:rsid w:val="00257E4D"/>
    <w:rsid w:val="00260323"/>
    <w:rsid w:val="00260A28"/>
    <w:rsid w:val="00260A41"/>
    <w:rsid w:val="00260D39"/>
    <w:rsid w:val="00261A06"/>
    <w:rsid w:val="00261C2C"/>
    <w:rsid w:val="00261EC7"/>
    <w:rsid w:val="0026209A"/>
    <w:rsid w:val="00262442"/>
    <w:rsid w:val="0026284E"/>
    <w:rsid w:val="00262D67"/>
    <w:rsid w:val="00263136"/>
    <w:rsid w:val="0026323B"/>
    <w:rsid w:val="0026329B"/>
    <w:rsid w:val="002633EF"/>
    <w:rsid w:val="00263B83"/>
    <w:rsid w:val="00263BF8"/>
    <w:rsid w:val="002641D4"/>
    <w:rsid w:val="00264406"/>
    <w:rsid w:val="00264826"/>
    <w:rsid w:val="00264A5D"/>
    <w:rsid w:val="00264D2E"/>
    <w:rsid w:val="00264E70"/>
    <w:rsid w:val="00264F25"/>
    <w:rsid w:val="00265011"/>
    <w:rsid w:val="002651A3"/>
    <w:rsid w:val="00265248"/>
    <w:rsid w:val="00265679"/>
    <w:rsid w:val="00265780"/>
    <w:rsid w:val="002658FC"/>
    <w:rsid w:val="00265BEE"/>
    <w:rsid w:val="002665D4"/>
    <w:rsid w:val="002675E3"/>
    <w:rsid w:val="00267B77"/>
    <w:rsid w:val="002709EC"/>
    <w:rsid w:val="00270BAE"/>
    <w:rsid w:val="00270F65"/>
    <w:rsid w:val="00270FEF"/>
    <w:rsid w:val="00271163"/>
    <w:rsid w:val="002716CA"/>
    <w:rsid w:val="00271FD4"/>
    <w:rsid w:val="0027228A"/>
    <w:rsid w:val="0027276C"/>
    <w:rsid w:val="00273915"/>
    <w:rsid w:val="002745D6"/>
    <w:rsid w:val="00274DB5"/>
    <w:rsid w:val="00274E1B"/>
    <w:rsid w:val="00274FDF"/>
    <w:rsid w:val="0027580E"/>
    <w:rsid w:val="002770E3"/>
    <w:rsid w:val="00277660"/>
    <w:rsid w:val="002804EE"/>
    <w:rsid w:val="0028074C"/>
    <w:rsid w:val="00280DE2"/>
    <w:rsid w:val="00281052"/>
    <w:rsid w:val="00281193"/>
    <w:rsid w:val="0028126A"/>
    <w:rsid w:val="0028127B"/>
    <w:rsid w:val="00281583"/>
    <w:rsid w:val="0028165D"/>
    <w:rsid w:val="002819E9"/>
    <w:rsid w:val="00281C6E"/>
    <w:rsid w:val="00282838"/>
    <w:rsid w:val="00282D9C"/>
    <w:rsid w:val="002837F1"/>
    <w:rsid w:val="00283D11"/>
    <w:rsid w:val="002849D5"/>
    <w:rsid w:val="002857A1"/>
    <w:rsid w:val="002858DC"/>
    <w:rsid w:val="00285A96"/>
    <w:rsid w:val="00285ADF"/>
    <w:rsid w:val="00285BE5"/>
    <w:rsid w:val="00285E8A"/>
    <w:rsid w:val="00286A54"/>
    <w:rsid w:val="00286EBC"/>
    <w:rsid w:val="0028753B"/>
    <w:rsid w:val="00290097"/>
    <w:rsid w:val="002906D2"/>
    <w:rsid w:val="00291EB9"/>
    <w:rsid w:val="00292E8C"/>
    <w:rsid w:val="00293541"/>
    <w:rsid w:val="00293FA0"/>
    <w:rsid w:val="002945BE"/>
    <w:rsid w:val="002947EE"/>
    <w:rsid w:val="00294FC3"/>
    <w:rsid w:val="002950A0"/>
    <w:rsid w:val="002953CC"/>
    <w:rsid w:val="002955A4"/>
    <w:rsid w:val="0029574F"/>
    <w:rsid w:val="0029663B"/>
    <w:rsid w:val="00296AE0"/>
    <w:rsid w:val="00296D75"/>
    <w:rsid w:val="00297410"/>
    <w:rsid w:val="00297965"/>
    <w:rsid w:val="00297E2D"/>
    <w:rsid w:val="002A0C15"/>
    <w:rsid w:val="002A0FE1"/>
    <w:rsid w:val="002A1F50"/>
    <w:rsid w:val="002A3395"/>
    <w:rsid w:val="002A3BFC"/>
    <w:rsid w:val="002A3E6D"/>
    <w:rsid w:val="002A3F44"/>
    <w:rsid w:val="002A4513"/>
    <w:rsid w:val="002A5420"/>
    <w:rsid w:val="002A54F1"/>
    <w:rsid w:val="002A58F9"/>
    <w:rsid w:val="002A5998"/>
    <w:rsid w:val="002A5B44"/>
    <w:rsid w:val="002A67C5"/>
    <w:rsid w:val="002A6C29"/>
    <w:rsid w:val="002A7EB3"/>
    <w:rsid w:val="002B0B6E"/>
    <w:rsid w:val="002B1593"/>
    <w:rsid w:val="002B1777"/>
    <w:rsid w:val="002B257C"/>
    <w:rsid w:val="002B36F6"/>
    <w:rsid w:val="002B3A45"/>
    <w:rsid w:val="002B40D0"/>
    <w:rsid w:val="002B4810"/>
    <w:rsid w:val="002B483F"/>
    <w:rsid w:val="002B4C04"/>
    <w:rsid w:val="002B4F80"/>
    <w:rsid w:val="002B52BD"/>
    <w:rsid w:val="002B5472"/>
    <w:rsid w:val="002B56B7"/>
    <w:rsid w:val="002B59B9"/>
    <w:rsid w:val="002B66B7"/>
    <w:rsid w:val="002B6A30"/>
    <w:rsid w:val="002B6BB7"/>
    <w:rsid w:val="002B6C90"/>
    <w:rsid w:val="002B6F75"/>
    <w:rsid w:val="002B72D9"/>
    <w:rsid w:val="002B7D7C"/>
    <w:rsid w:val="002C0181"/>
    <w:rsid w:val="002C0318"/>
    <w:rsid w:val="002C03D0"/>
    <w:rsid w:val="002C0619"/>
    <w:rsid w:val="002C1CCE"/>
    <w:rsid w:val="002C2011"/>
    <w:rsid w:val="002C3DEB"/>
    <w:rsid w:val="002C3F92"/>
    <w:rsid w:val="002C40DE"/>
    <w:rsid w:val="002C4A92"/>
    <w:rsid w:val="002C4B9A"/>
    <w:rsid w:val="002C4C78"/>
    <w:rsid w:val="002C5644"/>
    <w:rsid w:val="002C57BC"/>
    <w:rsid w:val="002C5D55"/>
    <w:rsid w:val="002C61AE"/>
    <w:rsid w:val="002C7413"/>
    <w:rsid w:val="002C7D93"/>
    <w:rsid w:val="002C7E10"/>
    <w:rsid w:val="002D0240"/>
    <w:rsid w:val="002D027E"/>
    <w:rsid w:val="002D0FCD"/>
    <w:rsid w:val="002D16A2"/>
    <w:rsid w:val="002D173E"/>
    <w:rsid w:val="002D1DC0"/>
    <w:rsid w:val="002D22D0"/>
    <w:rsid w:val="002D2A91"/>
    <w:rsid w:val="002D2B0F"/>
    <w:rsid w:val="002D3DB3"/>
    <w:rsid w:val="002D43C9"/>
    <w:rsid w:val="002D470C"/>
    <w:rsid w:val="002D4EA0"/>
    <w:rsid w:val="002D5634"/>
    <w:rsid w:val="002D58EB"/>
    <w:rsid w:val="002D6372"/>
    <w:rsid w:val="002D642C"/>
    <w:rsid w:val="002D67ED"/>
    <w:rsid w:val="002D69DD"/>
    <w:rsid w:val="002D704B"/>
    <w:rsid w:val="002D75A5"/>
    <w:rsid w:val="002D769E"/>
    <w:rsid w:val="002D79E5"/>
    <w:rsid w:val="002D7C26"/>
    <w:rsid w:val="002D7CEB"/>
    <w:rsid w:val="002D7D6E"/>
    <w:rsid w:val="002E0210"/>
    <w:rsid w:val="002E0C59"/>
    <w:rsid w:val="002E0FDC"/>
    <w:rsid w:val="002E106D"/>
    <w:rsid w:val="002E12D4"/>
    <w:rsid w:val="002E14B1"/>
    <w:rsid w:val="002E2322"/>
    <w:rsid w:val="002E26F4"/>
    <w:rsid w:val="002E3277"/>
    <w:rsid w:val="002E3697"/>
    <w:rsid w:val="002E3999"/>
    <w:rsid w:val="002E4D31"/>
    <w:rsid w:val="002E4E3B"/>
    <w:rsid w:val="002E5381"/>
    <w:rsid w:val="002E5C9A"/>
    <w:rsid w:val="002E6177"/>
    <w:rsid w:val="002E7195"/>
    <w:rsid w:val="002E71B1"/>
    <w:rsid w:val="002F08A5"/>
    <w:rsid w:val="002F08D0"/>
    <w:rsid w:val="002F0AF0"/>
    <w:rsid w:val="002F0CE4"/>
    <w:rsid w:val="002F1486"/>
    <w:rsid w:val="002F1657"/>
    <w:rsid w:val="002F24B0"/>
    <w:rsid w:val="002F258F"/>
    <w:rsid w:val="002F270C"/>
    <w:rsid w:val="002F2D20"/>
    <w:rsid w:val="002F309C"/>
    <w:rsid w:val="002F3152"/>
    <w:rsid w:val="002F43DE"/>
    <w:rsid w:val="002F4A4D"/>
    <w:rsid w:val="002F5064"/>
    <w:rsid w:val="002F5A06"/>
    <w:rsid w:val="002F5D46"/>
    <w:rsid w:val="002F64AC"/>
    <w:rsid w:val="002F668C"/>
    <w:rsid w:val="002F6A7B"/>
    <w:rsid w:val="002F6D27"/>
    <w:rsid w:val="002F7259"/>
    <w:rsid w:val="002F7DF0"/>
    <w:rsid w:val="0030066A"/>
    <w:rsid w:val="00300E1C"/>
    <w:rsid w:val="003013DF"/>
    <w:rsid w:val="00301627"/>
    <w:rsid w:val="00301DCD"/>
    <w:rsid w:val="00303251"/>
    <w:rsid w:val="003037B5"/>
    <w:rsid w:val="00303ACE"/>
    <w:rsid w:val="003040F2"/>
    <w:rsid w:val="00304594"/>
    <w:rsid w:val="00304C16"/>
    <w:rsid w:val="003053BB"/>
    <w:rsid w:val="0030573C"/>
    <w:rsid w:val="00305C2A"/>
    <w:rsid w:val="00306108"/>
    <w:rsid w:val="00307617"/>
    <w:rsid w:val="00307A77"/>
    <w:rsid w:val="00307C0D"/>
    <w:rsid w:val="00307C20"/>
    <w:rsid w:val="00307E44"/>
    <w:rsid w:val="00310729"/>
    <w:rsid w:val="00311112"/>
    <w:rsid w:val="003113DA"/>
    <w:rsid w:val="00311C0B"/>
    <w:rsid w:val="00311C12"/>
    <w:rsid w:val="00312279"/>
    <w:rsid w:val="0031246B"/>
    <w:rsid w:val="003137BE"/>
    <w:rsid w:val="00314024"/>
    <w:rsid w:val="003144C6"/>
    <w:rsid w:val="00314659"/>
    <w:rsid w:val="003146B1"/>
    <w:rsid w:val="003155BF"/>
    <w:rsid w:val="003157F6"/>
    <w:rsid w:val="00316252"/>
    <w:rsid w:val="003162B8"/>
    <w:rsid w:val="00316775"/>
    <w:rsid w:val="00316FAF"/>
    <w:rsid w:val="00316FFC"/>
    <w:rsid w:val="00317242"/>
    <w:rsid w:val="00317421"/>
    <w:rsid w:val="003178EE"/>
    <w:rsid w:val="00317959"/>
    <w:rsid w:val="00317D88"/>
    <w:rsid w:val="00320052"/>
    <w:rsid w:val="00320FDD"/>
    <w:rsid w:val="0032116E"/>
    <w:rsid w:val="003213E8"/>
    <w:rsid w:val="00322B32"/>
    <w:rsid w:val="0032457A"/>
    <w:rsid w:val="00324ACF"/>
    <w:rsid w:val="00325149"/>
    <w:rsid w:val="003259F1"/>
    <w:rsid w:val="00325D3D"/>
    <w:rsid w:val="00326F67"/>
    <w:rsid w:val="0032705D"/>
    <w:rsid w:val="00327118"/>
    <w:rsid w:val="00327330"/>
    <w:rsid w:val="00330385"/>
    <w:rsid w:val="00330420"/>
    <w:rsid w:val="00331171"/>
    <w:rsid w:val="0033148F"/>
    <w:rsid w:val="00331DC1"/>
    <w:rsid w:val="00331E73"/>
    <w:rsid w:val="00331FAC"/>
    <w:rsid w:val="00332E27"/>
    <w:rsid w:val="00332E72"/>
    <w:rsid w:val="0033343B"/>
    <w:rsid w:val="003334EC"/>
    <w:rsid w:val="003339F4"/>
    <w:rsid w:val="00334150"/>
    <w:rsid w:val="003341EC"/>
    <w:rsid w:val="003344C9"/>
    <w:rsid w:val="00334C44"/>
    <w:rsid w:val="00334F80"/>
    <w:rsid w:val="00335BE4"/>
    <w:rsid w:val="00335BE7"/>
    <w:rsid w:val="00336192"/>
    <w:rsid w:val="00336471"/>
    <w:rsid w:val="0033655E"/>
    <w:rsid w:val="003365F7"/>
    <w:rsid w:val="00336A00"/>
    <w:rsid w:val="00337BED"/>
    <w:rsid w:val="00337C7A"/>
    <w:rsid w:val="00340527"/>
    <w:rsid w:val="003406A9"/>
    <w:rsid w:val="003410F0"/>
    <w:rsid w:val="0034113E"/>
    <w:rsid w:val="003413CF"/>
    <w:rsid w:val="00341662"/>
    <w:rsid w:val="0034198C"/>
    <w:rsid w:val="00341AF2"/>
    <w:rsid w:val="00342383"/>
    <w:rsid w:val="00342802"/>
    <w:rsid w:val="00342B70"/>
    <w:rsid w:val="00343051"/>
    <w:rsid w:val="003432A9"/>
    <w:rsid w:val="00343BC6"/>
    <w:rsid w:val="0034437F"/>
    <w:rsid w:val="00344D3B"/>
    <w:rsid w:val="00345723"/>
    <w:rsid w:val="00345745"/>
    <w:rsid w:val="00345E39"/>
    <w:rsid w:val="003461BF"/>
    <w:rsid w:val="00347918"/>
    <w:rsid w:val="00350491"/>
    <w:rsid w:val="0035050A"/>
    <w:rsid w:val="00350990"/>
    <w:rsid w:val="00350ED0"/>
    <w:rsid w:val="00351105"/>
    <w:rsid w:val="00351951"/>
    <w:rsid w:val="00352C08"/>
    <w:rsid w:val="003532F0"/>
    <w:rsid w:val="00353C88"/>
    <w:rsid w:val="00353E31"/>
    <w:rsid w:val="00353F30"/>
    <w:rsid w:val="00353FBD"/>
    <w:rsid w:val="00354086"/>
    <w:rsid w:val="00354857"/>
    <w:rsid w:val="00354968"/>
    <w:rsid w:val="00354B1E"/>
    <w:rsid w:val="00354DFC"/>
    <w:rsid w:val="00355E18"/>
    <w:rsid w:val="00356388"/>
    <w:rsid w:val="003568D4"/>
    <w:rsid w:val="00356D37"/>
    <w:rsid w:val="0035763A"/>
    <w:rsid w:val="0035773C"/>
    <w:rsid w:val="00357793"/>
    <w:rsid w:val="00357B8C"/>
    <w:rsid w:val="00357BD0"/>
    <w:rsid w:val="00360211"/>
    <w:rsid w:val="00360497"/>
    <w:rsid w:val="00361111"/>
    <w:rsid w:val="00361613"/>
    <w:rsid w:val="00361682"/>
    <w:rsid w:val="00362707"/>
    <w:rsid w:val="00362B58"/>
    <w:rsid w:val="003635A5"/>
    <w:rsid w:val="00364013"/>
    <w:rsid w:val="00364611"/>
    <w:rsid w:val="003653A2"/>
    <w:rsid w:val="003672FA"/>
    <w:rsid w:val="0036737E"/>
    <w:rsid w:val="00367C09"/>
    <w:rsid w:val="00367C17"/>
    <w:rsid w:val="00367D8C"/>
    <w:rsid w:val="0037036B"/>
    <w:rsid w:val="00371347"/>
    <w:rsid w:val="00371EE9"/>
    <w:rsid w:val="00371F7D"/>
    <w:rsid w:val="00372317"/>
    <w:rsid w:val="00372321"/>
    <w:rsid w:val="003728C8"/>
    <w:rsid w:val="003728E3"/>
    <w:rsid w:val="00372DE0"/>
    <w:rsid w:val="00373B14"/>
    <w:rsid w:val="00373C12"/>
    <w:rsid w:val="00373DD5"/>
    <w:rsid w:val="003740ED"/>
    <w:rsid w:val="00374185"/>
    <w:rsid w:val="003743E5"/>
    <w:rsid w:val="003746E1"/>
    <w:rsid w:val="003748D4"/>
    <w:rsid w:val="00376EE9"/>
    <w:rsid w:val="00377346"/>
    <w:rsid w:val="00377995"/>
    <w:rsid w:val="00380AE5"/>
    <w:rsid w:val="0038150A"/>
    <w:rsid w:val="003818BF"/>
    <w:rsid w:val="00381B2A"/>
    <w:rsid w:val="00381C7A"/>
    <w:rsid w:val="00381CAE"/>
    <w:rsid w:val="003822A4"/>
    <w:rsid w:val="00382656"/>
    <w:rsid w:val="00382680"/>
    <w:rsid w:val="00382905"/>
    <w:rsid w:val="00382DF4"/>
    <w:rsid w:val="00382F98"/>
    <w:rsid w:val="00383103"/>
    <w:rsid w:val="003832D9"/>
    <w:rsid w:val="00383346"/>
    <w:rsid w:val="00383AFB"/>
    <w:rsid w:val="00383C67"/>
    <w:rsid w:val="00384197"/>
    <w:rsid w:val="0038520D"/>
    <w:rsid w:val="003855A2"/>
    <w:rsid w:val="003857E2"/>
    <w:rsid w:val="00385F89"/>
    <w:rsid w:val="00386013"/>
    <w:rsid w:val="0038625E"/>
    <w:rsid w:val="003862F3"/>
    <w:rsid w:val="00386347"/>
    <w:rsid w:val="0038645E"/>
    <w:rsid w:val="00386B37"/>
    <w:rsid w:val="00387563"/>
    <w:rsid w:val="00387573"/>
    <w:rsid w:val="0038791F"/>
    <w:rsid w:val="00387CC7"/>
    <w:rsid w:val="00390517"/>
    <w:rsid w:val="00390601"/>
    <w:rsid w:val="003907CF"/>
    <w:rsid w:val="00390A68"/>
    <w:rsid w:val="00391700"/>
    <w:rsid w:val="00391B5D"/>
    <w:rsid w:val="0039206C"/>
    <w:rsid w:val="00393D8E"/>
    <w:rsid w:val="00393EA2"/>
    <w:rsid w:val="003941C5"/>
    <w:rsid w:val="00395F14"/>
    <w:rsid w:val="003961D6"/>
    <w:rsid w:val="003962A2"/>
    <w:rsid w:val="0039673B"/>
    <w:rsid w:val="003969EB"/>
    <w:rsid w:val="003970B6"/>
    <w:rsid w:val="00397196"/>
    <w:rsid w:val="00397259"/>
    <w:rsid w:val="00397728"/>
    <w:rsid w:val="00397ECE"/>
    <w:rsid w:val="003A00BE"/>
    <w:rsid w:val="003A0B39"/>
    <w:rsid w:val="003A0D5C"/>
    <w:rsid w:val="003A1651"/>
    <w:rsid w:val="003A1B5B"/>
    <w:rsid w:val="003A227E"/>
    <w:rsid w:val="003A2A16"/>
    <w:rsid w:val="003A2CA4"/>
    <w:rsid w:val="003A3047"/>
    <w:rsid w:val="003A3D76"/>
    <w:rsid w:val="003A3DEA"/>
    <w:rsid w:val="003A4B01"/>
    <w:rsid w:val="003A4D73"/>
    <w:rsid w:val="003A514A"/>
    <w:rsid w:val="003A529B"/>
    <w:rsid w:val="003A5798"/>
    <w:rsid w:val="003A5929"/>
    <w:rsid w:val="003A5B94"/>
    <w:rsid w:val="003A5C5E"/>
    <w:rsid w:val="003A620C"/>
    <w:rsid w:val="003A63DA"/>
    <w:rsid w:val="003A6D2B"/>
    <w:rsid w:val="003A7213"/>
    <w:rsid w:val="003A7227"/>
    <w:rsid w:val="003A7544"/>
    <w:rsid w:val="003A7878"/>
    <w:rsid w:val="003A7AA1"/>
    <w:rsid w:val="003A7E0A"/>
    <w:rsid w:val="003B0312"/>
    <w:rsid w:val="003B074A"/>
    <w:rsid w:val="003B0A89"/>
    <w:rsid w:val="003B18A5"/>
    <w:rsid w:val="003B1AFE"/>
    <w:rsid w:val="003B1B3B"/>
    <w:rsid w:val="003B219E"/>
    <w:rsid w:val="003B2919"/>
    <w:rsid w:val="003B31A5"/>
    <w:rsid w:val="003B32FE"/>
    <w:rsid w:val="003B39D2"/>
    <w:rsid w:val="003B4143"/>
    <w:rsid w:val="003B4244"/>
    <w:rsid w:val="003B42E1"/>
    <w:rsid w:val="003B4768"/>
    <w:rsid w:val="003B4790"/>
    <w:rsid w:val="003B47EE"/>
    <w:rsid w:val="003B483D"/>
    <w:rsid w:val="003B4C28"/>
    <w:rsid w:val="003B4D43"/>
    <w:rsid w:val="003B5233"/>
    <w:rsid w:val="003B5237"/>
    <w:rsid w:val="003B5322"/>
    <w:rsid w:val="003B546F"/>
    <w:rsid w:val="003B5E22"/>
    <w:rsid w:val="003B62EB"/>
    <w:rsid w:val="003B6390"/>
    <w:rsid w:val="003B64A4"/>
    <w:rsid w:val="003B68D3"/>
    <w:rsid w:val="003B6970"/>
    <w:rsid w:val="003B69ED"/>
    <w:rsid w:val="003C0119"/>
    <w:rsid w:val="003C04D8"/>
    <w:rsid w:val="003C0B57"/>
    <w:rsid w:val="003C0D58"/>
    <w:rsid w:val="003C11F3"/>
    <w:rsid w:val="003C1777"/>
    <w:rsid w:val="003C1FFF"/>
    <w:rsid w:val="003C2304"/>
    <w:rsid w:val="003C248D"/>
    <w:rsid w:val="003C3267"/>
    <w:rsid w:val="003C3282"/>
    <w:rsid w:val="003C350B"/>
    <w:rsid w:val="003C395B"/>
    <w:rsid w:val="003C3B2C"/>
    <w:rsid w:val="003C3B73"/>
    <w:rsid w:val="003C42E3"/>
    <w:rsid w:val="003C45A3"/>
    <w:rsid w:val="003C4A4F"/>
    <w:rsid w:val="003C4C29"/>
    <w:rsid w:val="003C5333"/>
    <w:rsid w:val="003C557C"/>
    <w:rsid w:val="003C6416"/>
    <w:rsid w:val="003C6707"/>
    <w:rsid w:val="003C6C0E"/>
    <w:rsid w:val="003C6E72"/>
    <w:rsid w:val="003C70EC"/>
    <w:rsid w:val="003C724F"/>
    <w:rsid w:val="003C79EE"/>
    <w:rsid w:val="003C7F47"/>
    <w:rsid w:val="003D05DB"/>
    <w:rsid w:val="003D0A99"/>
    <w:rsid w:val="003D10E1"/>
    <w:rsid w:val="003D1623"/>
    <w:rsid w:val="003D1DDE"/>
    <w:rsid w:val="003D1F0A"/>
    <w:rsid w:val="003D22BC"/>
    <w:rsid w:val="003D2E67"/>
    <w:rsid w:val="003D2EBD"/>
    <w:rsid w:val="003D302B"/>
    <w:rsid w:val="003D30CD"/>
    <w:rsid w:val="003D3B03"/>
    <w:rsid w:val="003D3CF6"/>
    <w:rsid w:val="003D4CC3"/>
    <w:rsid w:val="003D51B9"/>
    <w:rsid w:val="003D555A"/>
    <w:rsid w:val="003D581F"/>
    <w:rsid w:val="003D597D"/>
    <w:rsid w:val="003D5D56"/>
    <w:rsid w:val="003D5F40"/>
    <w:rsid w:val="003D5FE8"/>
    <w:rsid w:val="003D6AD1"/>
    <w:rsid w:val="003D70BF"/>
    <w:rsid w:val="003E043F"/>
    <w:rsid w:val="003E1192"/>
    <w:rsid w:val="003E1247"/>
    <w:rsid w:val="003E1831"/>
    <w:rsid w:val="003E195A"/>
    <w:rsid w:val="003E198A"/>
    <w:rsid w:val="003E2B6E"/>
    <w:rsid w:val="003E3866"/>
    <w:rsid w:val="003E3DEE"/>
    <w:rsid w:val="003E3EA7"/>
    <w:rsid w:val="003E4150"/>
    <w:rsid w:val="003E431E"/>
    <w:rsid w:val="003E677F"/>
    <w:rsid w:val="003E67ED"/>
    <w:rsid w:val="003E6AE6"/>
    <w:rsid w:val="003E7274"/>
    <w:rsid w:val="003E752D"/>
    <w:rsid w:val="003E7843"/>
    <w:rsid w:val="003E7B0F"/>
    <w:rsid w:val="003E7EB5"/>
    <w:rsid w:val="003F00BD"/>
    <w:rsid w:val="003F066A"/>
    <w:rsid w:val="003F0916"/>
    <w:rsid w:val="003F1D9A"/>
    <w:rsid w:val="003F23C8"/>
    <w:rsid w:val="003F2A1F"/>
    <w:rsid w:val="003F2C77"/>
    <w:rsid w:val="003F36BA"/>
    <w:rsid w:val="003F37A7"/>
    <w:rsid w:val="003F3B72"/>
    <w:rsid w:val="003F3C32"/>
    <w:rsid w:val="003F3F1B"/>
    <w:rsid w:val="003F4238"/>
    <w:rsid w:val="003F4698"/>
    <w:rsid w:val="003F48D8"/>
    <w:rsid w:val="003F4D44"/>
    <w:rsid w:val="003F54D6"/>
    <w:rsid w:val="003F566E"/>
    <w:rsid w:val="003F6256"/>
    <w:rsid w:val="003F68C0"/>
    <w:rsid w:val="003F6DA6"/>
    <w:rsid w:val="003F723D"/>
    <w:rsid w:val="003F730F"/>
    <w:rsid w:val="003F74E0"/>
    <w:rsid w:val="003F76C9"/>
    <w:rsid w:val="003F797A"/>
    <w:rsid w:val="003F7D37"/>
    <w:rsid w:val="00400276"/>
    <w:rsid w:val="0040125D"/>
    <w:rsid w:val="00401A18"/>
    <w:rsid w:val="00401C10"/>
    <w:rsid w:val="00402313"/>
    <w:rsid w:val="0040236F"/>
    <w:rsid w:val="00402476"/>
    <w:rsid w:val="004028E4"/>
    <w:rsid w:val="00402EC3"/>
    <w:rsid w:val="0040318A"/>
    <w:rsid w:val="00403499"/>
    <w:rsid w:val="00403D47"/>
    <w:rsid w:val="00404F44"/>
    <w:rsid w:val="004053CA"/>
    <w:rsid w:val="00405420"/>
    <w:rsid w:val="0040546A"/>
    <w:rsid w:val="00405483"/>
    <w:rsid w:val="0040552A"/>
    <w:rsid w:val="00405A32"/>
    <w:rsid w:val="00405CE8"/>
    <w:rsid w:val="00406083"/>
    <w:rsid w:val="00406D02"/>
    <w:rsid w:val="00407139"/>
    <w:rsid w:val="004071C0"/>
    <w:rsid w:val="00410965"/>
    <w:rsid w:val="00411121"/>
    <w:rsid w:val="0041126F"/>
    <w:rsid w:val="004115A5"/>
    <w:rsid w:val="004117E4"/>
    <w:rsid w:val="00411BC6"/>
    <w:rsid w:val="0041243F"/>
    <w:rsid w:val="00412A6D"/>
    <w:rsid w:val="004130F5"/>
    <w:rsid w:val="00413352"/>
    <w:rsid w:val="004133A5"/>
    <w:rsid w:val="004133DD"/>
    <w:rsid w:val="0041360B"/>
    <w:rsid w:val="0041375C"/>
    <w:rsid w:val="00413A02"/>
    <w:rsid w:val="00413B22"/>
    <w:rsid w:val="0041422D"/>
    <w:rsid w:val="00414AC3"/>
    <w:rsid w:val="0041560C"/>
    <w:rsid w:val="00415BC6"/>
    <w:rsid w:val="00415E7E"/>
    <w:rsid w:val="00416174"/>
    <w:rsid w:val="004164BA"/>
    <w:rsid w:val="00416BC5"/>
    <w:rsid w:val="0041740F"/>
    <w:rsid w:val="00420061"/>
    <w:rsid w:val="00420245"/>
    <w:rsid w:val="00420973"/>
    <w:rsid w:val="00420FFE"/>
    <w:rsid w:val="00421018"/>
    <w:rsid w:val="00421413"/>
    <w:rsid w:val="0042145B"/>
    <w:rsid w:val="004218E4"/>
    <w:rsid w:val="00421A4F"/>
    <w:rsid w:val="00421CAB"/>
    <w:rsid w:val="00421D21"/>
    <w:rsid w:val="004220A3"/>
    <w:rsid w:val="00423620"/>
    <w:rsid w:val="00423631"/>
    <w:rsid w:val="00423D47"/>
    <w:rsid w:val="00423EAA"/>
    <w:rsid w:val="00423F13"/>
    <w:rsid w:val="00425888"/>
    <w:rsid w:val="00425FDB"/>
    <w:rsid w:val="00426655"/>
    <w:rsid w:val="0043008F"/>
    <w:rsid w:val="004303B0"/>
    <w:rsid w:val="004309BB"/>
    <w:rsid w:val="00430B6E"/>
    <w:rsid w:val="00430BCA"/>
    <w:rsid w:val="00431163"/>
    <w:rsid w:val="0043160D"/>
    <w:rsid w:val="00431911"/>
    <w:rsid w:val="00431D5F"/>
    <w:rsid w:val="00433294"/>
    <w:rsid w:val="00433C87"/>
    <w:rsid w:val="004348CE"/>
    <w:rsid w:val="00434A7C"/>
    <w:rsid w:val="00434DDF"/>
    <w:rsid w:val="0043525C"/>
    <w:rsid w:val="0043527A"/>
    <w:rsid w:val="004354B5"/>
    <w:rsid w:val="00435FC4"/>
    <w:rsid w:val="00436A67"/>
    <w:rsid w:val="004377AD"/>
    <w:rsid w:val="00437836"/>
    <w:rsid w:val="0043799B"/>
    <w:rsid w:val="00441749"/>
    <w:rsid w:val="00441FB4"/>
    <w:rsid w:val="00442210"/>
    <w:rsid w:val="0044221D"/>
    <w:rsid w:val="004422C6"/>
    <w:rsid w:val="004426AA"/>
    <w:rsid w:val="0044381E"/>
    <w:rsid w:val="004444E2"/>
    <w:rsid w:val="004448C0"/>
    <w:rsid w:val="00444DC0"/>
    <w:rsid w:val="00445704"/>
    <w:rsid w:val="00445781"/>
    <w:rsid w:val="00446F0E"/>
    <w:rsid w:val="004473BA"/>
    <w:rsid w:val="00447B79"/>
    <w:rsid w:val="0045038F"/>
    <w:rsid w:val="004509F1"/>
    <w:rsid w:val="00450B2F"/>
    <w:rsid w:val="00450E94"/>
    <w:rsid w:val="004515FF"/>
    <w:rsid w:val="00451816"/>
    <w:rsid w:val="00451BDC"/>
    <w:rsid w:val="0045218D"/>
    <w:rsid w:val="00452722"/>
    <w:rsid w:val="004528F1"/>
    <w:rsid w:val="0045297C"/>
    <w:rsid w:val="00452D6C"/>
    <w:rsid w:val="004533D3"/>
    <w:rsid w:val="00454036"/>
    <w:rsid w:val="004541BE"/>
    <w:rsid w:val="00454319"/>
    <w:rsid w:val="00454441"/>
    <w:rsid w:val="00455199"/>
    <w:rsid w:val="00455BAD"/>
    <w:rsid w:val="004560A8"/>
    <w:rsid w:val="00456332"/>
    <w:rsid w:val="00456CA5"/>
    <w:rsid w:val="00457586"/>
    <w:rsid w:val="004575F5"/>
    <w:rsid w:val="00460038"/>
    <w:rsid w:val="0046036B"/>
    <w:rsid w:val="0046096D"/>
    <w:rsid w:val="00460A2D"/>
    <w:rsid w:val="00460C34"/>
    <w:rsid w:val="00460EFC"/>
    <w:rsid w:val="00461969"/>
    <w:rsid w:val="004619F0"/>
    <w:rsid w:val="0046236A"/>
    <w:rsid w:val="0046238B"/>
    <w:rsid w:val="00462A07"/>
    <w:rsid w:val="00462FD7"/>
    <w:rsid w:val="0046324A"/>
    <w:rsid w:val="00463398"/>
    <w:rsid w:val="00463970"/>
    <w:rsid w:val="00463AB4"/>
    <w:rsid w:val="00463B3F"/>
    <w:rsid w:val="004640D9"/>
    <w:rsid w:val="00464356"/>
    <w:rsid w:val="0046477C"/>
    <w:rsid w:val="004647DF"/>
    <w:rsid w:val="00464869"/>
    <w:rsid w:val="00464D86"/>
    <w:rsid w:val="0046573F"/>
    <w:rsid w:val="004658ED"/>
    <w:rsid w:val="004659ED"/>
    <w:rsid w:val="00466D0F"/>
    <w:rsid w:val="0047072F"/>
    <w:rsid w:val="00470F80"/>
    <w:rsid w:val="00471375"/>
    <w:rsid w:val="00471A50"/>
    <w:rsid w:val="00471AED"/>
    <w:rsid w:val="00471BF1"/>
    <w:rsid w:val="00472444"/>
    <w:rsid w:val="004724F4"/>
    <w:rsid w:val="0047274B"/>
    <w:rsid w:val="00472EC3"/>
    <w:rsid w:val="00472FF3"/>
    <w:rsid w:val="0047331E"/>
    <w:rsid w:val="00474020"/>
    <w:rsid w:val="00474901"/>
    <w:rsid w:val="00474AC1"/>
    <w:rsid w:val="00474D6F"/>
    <w:rsid w:val="00475826"/>
    <w:rsid w:val="00475B92"/>
    <w:rsid w:val="00475E74"/>
    <w:rsid w:val="00476536"/>
    <w:rsid w:val="004766DF"/>
    <w:rsid w:val="00476881"/>
    <w:rsid w:val="00476F67"/>
    <w:rsid w:val="004770A1"/>
    <w:rsid w:val="00477295"/>
    <w:rsid w:val="004774D2"/>
    <w:rsid w:val="00477812"/>
    <w:rsid w:val="004804D5"/>
    <w:rsid w:val="00480837"/>
    <w:rsid w:val="00480AD2"/>
    <w:rsid w:val="00480C00"/>
    <w:rsid w:val="004810AE"/>
    <w:rsid w:val="0048127D"/>
    <w:rsid w:val="00481818"/>
    <w:rsid w:val="00481D7C"/>
    <w:rsid w:val="00482C04"/>
    <w:rsid w:val="00482E11"/>
    <w:rsid w:val="004837DF"/>
    <w:rsid w:val="00483964"/>
    <w:rsid w:val="00484142"/>
    <w:rsid w:val="004843AF"/>
    <w:rsid w:val="00484587"/>
    <w:rsid w:val="00484F90"/>
    <w:rsid w:val="00484F97"/>
    <w:rsid w:val="00485760"/>
    <w:rsid w:val="00485C20"/>
    <w:rsid w:val="00485C4A"/>
    <w:rsid w:val="004864B5"/>
    <w:rsid w:val="00486D87"/>
    <w:rsid w:val="004870FE"/>
    <w:rsid w:val="004872CA"/>
    <w:rsid w:val="0048784A"/>
    <w:rsid w:val="00487A86"/>
    <w:rsid w:val="00487ECF"/>
    <w:rsid w:val="00487F93"/>
    <w:rsid w:val="00490B79"/>
    <w:rsid w:val="00491D72"/>
    <w:rsid w:val="004923D6"/>
    <w:rsid w:val="004925B3"/>
    <w:rsid w:val="00492A23"/>
    <w:rsid w:val="00492F01"/>
    <w:rsid w:val="00494579"/>
    <w:rsid w:val="004950F8"/>
    <w:rsid w:val="00495B2C"/>
    <w:rsid w:val="00496599"/>
    <w:rsid w:val="00496689"/>
    <w:rsid w:val="00496D02"/>
    <w:rsid w:val="00497356"/>
    <w:rsid w:val="004A03F6"/>
    <w:rsid w:val="004A04FD"/>
    <w:rsid w:val="004A09E5"/>
    <w:rsid w:val="004A0A56"/>
    <w:rsid w:val="004A0DB6"/>
    <w:rsid w:val="004A1335"/>
    <w:rsid w:val="004A133C"/>
    <w:rsid w:val="004A1A48"/>
    <w:rsid w:val="004A1D01"/>
    <w:rsid w:val="004A2278"/>
    <w:rsid w:val="004A25FA"/>
    <w:rsid w:val="004A28FC"/>
    <w:rsid w:val="004A352B"/>
    <w:rsid w:val="004A4614"/>
    <w:rsid w:val="004A4B1E"/>
    <w:rsid w:val="004A4C7B"/>
    <w:rsid w:val="004A5943"/>
    <w:rsid w:val="004A5F51"/>
    <w:rsid w:val="004A60D2"/>
    <w:rsid w:val="004A682E"/>
    <w:rsid w:val="004A7562"/>
    <w:rsid w:val="004B03E8"/>
    <w:rsid w:val="004B15D9"/>
    <w:rsid w:val="004B1AEE"/>
    <w:rsid w:val="004B1C43"/>
    <w:rsid w:val="004B1DE9"/>
    <w:rsid w:val="004B2AB9"/>
    <w:rsid w:val="004B2EA2"/>
    <w:rsid w:val="004B3480"/>
    <w:rsid w:val="004B38E4"/>
    <w:rsid w:val="004B465E"/>
    <w:rsid w:val="004B4BE2"/>
    <w:rsid w:val="004B50BD"/>
    <w:rsid w:val="004B522E"/>
    <w:rsid w:val="004B59BD"/>
    <w:rsid w:val="004B5CD7"/>
    <w:rsid w:val="004B690F"/>
    <w:rsid w:val="004B6A14"/>
    <w:rsid w:val="004B6DE7"/>
    <w:rsid w:val="004B75BB"/>
    <w:rsid w:val="004B7741"/>
    <w:rsid w:val="004B775D"/>
    <w:rsid w:val="004B7A2E"/>
    <w:rsid w:val="004C04CE"/>
    <w:rsid w:val="004C0869"/>
    <w:rsid w:val="004C086B"/>
    <w:rsid w:val="004C0F1A"/>
    <w:rsid w:val="004C1366"/>
    <w:rsid w:val="004C1450"/>
    <w:rsid w:val="004C15F4"/>
    <w:rsid w:val="004C2684"/>
    <w:rsid w:val="004C2C31"/>
    <w:rsid w:val="004C3984"/>
    <w:rsid w:val="004C43EA"/>
    <w:rsid w:val="004C4B96"/>
    <w:rsid w:val="004C4F52"/>
    <w:rsid w:val="004C58BD"/>
    <w:rsid w:val="004C5A2F"/>
    <w:rsid w:val="004C5B0B"/>
    <w:rsid w:val="004C5EB3"/>
    <w:rsid w:val="004C5FA2"/>
    <w:rsid w:val="004C6222"/>
    <w:rsid w:val="004C6348"/>
    <w:rsid w:val="004C67A5"/>
    <w:rsid w:val="004C6B36"/>
    <w:rsid w:val="004C7345"/>
    <w:rsid w:val="004C7716"/>
    <w:rsid w:val="004C781C"/>
    <w:rsid w:val="004C7D9A"/>
    <w:rsid w:val="004C7E22"/>
    <w:rsid w:val="004D0230"/>
    <w:rsid w:val="004D095A"/>
    <w:rsid w:val="004D09E1"/>
    <w:rsid w:val="004D0DDE"/>
    <w:rsid w:val="004D122F"/>
    <w:rsid w:val="004D133F"/>
    <w:rsid w:val="004D13E5"/>
    <w:rsid w:val="004D1898"/>
    <w:rsid w:val="004D1E49"/>
    <w:rsid w:val="004D1ED0"/>
    <w:rsid w:val="004D288E"/>
    <w:rsid w:val="004D2E10"/>
    <w:rsid w:val="004D2F52"/>
    <w:rsid w:val="004D3176"/>
    <w:rsid w:val="004D3A12"/>
    <w:rsid w:val="004D3C53"/>
    <w:rsid w:val="004D41F8"/>
    <w:rsid w:val="004D5843"/>
    <w:rsid w:val="004D58CB"/>
    <w:rsid w:val="004D5C63"/>
    <w:rsid w:val="004D6156"/>
    <w:rsid w:val="004D651A"/>
    <w:rsid w:val="004D677B"/>
    <w:rsid w:val="004D67A4"/>
    <w:rsid w:val="004D68F3"/>
    <w:rsid w:val="004D6E1A"/>
    <w:rsid w:val="004D7463"/>
    <w:rsid w:val="004D78EC"/>
    <w:rsid w:val="004D7C20"/>
    <w:rsid w:val="004D7D20"/>
    <w:rsid w:val="004D7F3B"/>
    <w:rsid w:val="004D7F6C"/>
    <w:rsid w:val="004E0D10"/>
    <w:rsid w:val="004E154F"/>
    <w:rsid w:val="004E16DC"/>
    <w:rsid w:val="004E185B"/>
    <w:rsid w:val="004E1B18"/>
    <w:rsid w:val="004E1F8E"/>
    <w:rsid w:val="004E1FA2"/>
    <w:rsid w:val="004E20CB"/>
    <w:rsid w:val="004E214C"/>
    <w:rsid w:val="004E30FD"/>
    <w:rsid w:val="004E325F"/>
    <w:rsid w:val="004E3380"/>
    <w:rsid w:val="004E354B"/>
    <w:rsid w:val="004E3CAC"/>
    <w:rsid w:val="004E3D64"/>
    <w:rsid w:val="004E4341"/>
    <w:rsid w:val="004E4B65"/>
    <w:rsid w:val="004E5633"/>
    <w:rsid w:val="004E5697"/>
    <w:rsid w:val="004E5750"/>
    <w:rsid w:val="004E5895"/>
    <w:rsid w:val="004E5A36"/>
    <w:rsid w:val="004E5AEF"/>
    <w:rsid w:val="004E60B4"/>
    <w:rsid w:val="004E662D"/>
    <w:rsid w:val="004E679E"/>
    <w:rsid w:val="004E72AC"/>
    <w:rsid w:val="004E7977"/>
    <w:rsid w:val="004F00BC"/>
    <w:rsid w:val="004F0813"/>
    <w:rsid w:val="004F09D7"/>
    <w:rsid w:val="004F137B"/>
    <w:rsid w:val="004F2535"/>
    <w:rsid w:val="004F2845"/>
    <w:rsid w:val="004F2864"/>
    <w:rsid w:val="004F2B69"/>
    <w:rsid w:val="004F2D77"/>
    <w:rsid w:val="004F2E68"/>
    <w:rsid w:val="004F3243"/>
    <w:rsid w:val="004F5036"/>
    <w:rsid w:val="004F572D"/>
    <w:rsid w:val="004F5DD1"/>
    <w:rsid w:val="004F5EE6"/>
    <w:rsid w:val="004F6F2F"/>
    <w:rsid w:val="004F7060"/>
    <w:rsid w:val="00500802"/>
    <w:rsid w:val="00500FEA"/>
    <w:rsid w:val="00501174"/>
    <w:rsid w:val="005011D2"/>
    <w:rsid w:val="005013B4"/>
    <w:rsid w:val="0050160A"/>
    <w:rsid w:val="00501681"/>
    <w:rsid w:val="00501997"/>
    <w:rsid w:val="0050235F"/>
    <w:rsid w:val="0050296C"/>
    <w:rsid w:val="00502978"/>
    <w:rsid w:val="00502FEE"/>
    <w:rsid w:val="005030EB"/>
    <w:rsid w:val="0050360E"/>
    <w:rsid w:val="0050414D"/>
    <w:rsid w:val="00504257"/>
    <w:rsid w:val="00504370"/>
    <w:rsid w:val="00504F3C"/>
    <w:rsid w:val="005058AC"/>
    <w:rsid w:val="00505B86"/>
    <w:rsid w:val="0050650C"/>
    <w:rsid w:val="00506D66"/>
    <w:rsid w:val="00506FE2"/>
    <w:rsid w:val="00507802"/>
    <w:rsid w:val="0051108F"/>
    <w:rsid w:val="00512050"/>
    <w:rsid w:val="00512746"/>
    <w:rsid w:val="005128C9"/>
    <w:rsid w:val="00512922"/>
    <w:rsid w:val="00512E69"/>
    <w:rsid w:val="00513677"/>
    <w:rsid w:val="005142B7"/>
    <w:rsid w:val="005145C8"/>
    <w:rsid w:val="005150E2"/>
    <w:rsid w:val="005152F0"/>
    <w:rsid w:val="005157E1"/>
    <w:rsid w:val="00515BF4"/>
    <w:rsid w:val="00516139"/>
    <w:rsid w:val="005161B0"/>
    <w:rsid w:val="00516698"/>
    <w:rsid w:val="00516A93"/>
    <w:rsid w:val="0051736A"/>
    <w:rsid w:val="00517EE1"/>
    <w:rsid w:val="00520526"/>
    <w:rsid w:val="00520908"/>
    <w:rsid w:val="00520F1B"/>
    <w:rsid w:val="00521058"/>
    <w:rsid w:val="005211FE"/>
    <w:rsid w:val="00521958"/>
    <w:rsid w:val="0052227F"/>
    <w:rsid w:val="0052230A"/>
    <w:rsid w:val="0052268C"/>
    <w:rsid w:val="00522693"/>
    <w:rsid w:val="005226D7"/>
    <w:rsid w:val="00522723"/>
    <w:rsid w:val="00522BA8"/>
    <w:rsid w:val="00522CEE"/>
    <w:rsid w:val="005233CC"/>
    <w:rsid w:val="005235B3"/>
    <w:rsid w:val="00523AF2"/>
    <w:rsid w:val="00524421"/>
    <w:rsid w:val="005249CD"/>
    <w:rsid w:val="00524A55"/>
    <w:rsid w:val="00524A70"/>
    <w:rsid w:val="00524B9B"/>
    <w:rsid w:val="00524C40"/>
    <w:rsid w:val="00524D05"/>
    <w:rsid w:val="00525129"/>
    <w:rsid w:val="00525635"/>
    <w:rsid w:val="00525BE6"/>
    <w:rsid w:val="00525CEA"/>
    <w:rsid w:val="00526626"/>
    <w:rsid w:val="00526B3F"/>
    <w:rsid w:val="00526D22"/>
    <w:rsid w:val="005276F2"/>
    <w:rsid w:val="00527D1D"/>
    <w:rsid w:val="005304B0"/>
    <w:rsid w:val="005310E9"/>
    <w:rsid w:val="0053187C"/>
    <w:rsid w:val="00531A42"/>
    <w:rsid w:val="00531B37"/>
    <w:rsid w:val="00531D5C"/>
    <w:rsid w:val="00531E79"/>
    <w:rsid w:val="00532080"/>
    <w:rsid w:val="005321B0"/>
    <w:rsid w:val="005327C9"/>
    <w:rsid w:val="00532CEC"/>
    <w:rsid w:val="00532DCB"/>
    <w:rsid w:val="00532F9A"/>
    <w:rsid w:val="005332A9"/>
    <w:rsid w:val="005344BD"/>
    <w:rsid w:val="00534E81"/>
    <w:rsid w:val="005359A4"/>
    <w:rsid w:val="00536562"/>
    <w:rsid w:val="00537688"/>
    <w:rsid w:val="00537D6F"/>
    <w:rsid w:val="005401B4"/>
    <w:rsid w:val="0054066B"/>
    <w:rsid w:val="00540AB3"/>
    <w:rsid w:val="005418DB"/>
    <w:rsid w:val="00541E4D"/>
    <w:rsid w:val="00542019"/>
    <w:rsid w:val="00542252"/>
    <w:rsid w:val="00542351"/>
    <w:rsid w:val="0054235E"/>
    <w:rsid w:val="0054298B"/>
    <w:rsid w:val="00542AE7"/>
    <w:rsid w:val="00542BEC"/>
    <w:rsid w:val="00543350"/>
    <w:rsid w:val="00543623"/>
    <w:rsid w:val="00543D43"/>
    <w:rsid w:val="00543D8B"/>
    <w:rsid w:val="00543FE9"/>
    <w:rsid w:val="0054410E"/>
    <w:rsid w:val="00544214"/>
    <w:rsid w:val="00544CAA"/>
    <w:rsid w:val="00544DF0"/>
    <w:rsid w:val="00545119"/>
    <w:rsid w:val="0054547B"/>
    <w:rsid w:val="00545D5B"/>
    <w:rsid w:val="00546E15"/>
    <w:rsid w:val="00547769"/>
    <w:rsid w:val="005479BA"/>
    <w:rsid w:val="00547DE3"/>
    <w:rsid w:val="005500B9"/>
    <w:rsid w:val="00550A10"/>
    <w:rsid w:val="00550BF8"/>
    <w:rsid w:val="005510CB"/>
    <w:rsid w:val="005513E9"/>
    <w:rsid w:val="00551906"/>
    <w:rsid w:val="00552AC9"/>
    <w:rsid w:val="00553235"/>
    <w:rsid w:val="005534DD"/>
    <w:rsid w:val="00554137"/>
    <w:rsid w:val="0055413A"/>
    <w:rsid w:val="00554982"/>
    <w:rsid w:val="00554DD3"/>
    <w:rsid w:val="0055534E"/>
    <w:rsid w:val="0055624D"/>
    <w:rsid w:val="00556742"/>
    <w:rsid w:val="00556848"/>
    <w:rsid w:val="005574A1"/>
    <w:rsid w:val="005577A7"/>
    <w:rsid w:val="0055781F"/>
    <w:rsid w:val="00557F58"/>
    <w:rsid w:val="00557F74"/>
    <w:rsid w:val="005611F8"/>
    <w:rsid w:val="00561348"/>
    <w:rsid w:val="00561762"/>
    <w:rsid w:val="00561DE1"/>
    <w:rsid w:val="00562758"/>
    <w:rsid w:val="00562890"/>
    <w:rsid w:val="00562D0E"/>
    <w:rsid w:val="00562FC0"/>
    <w:rsid w:val="005631DC"/>
    <w:rsid w:val="0056352D"/>
    <w:rsid w:val="005635BC"/>
    <w:rsid w:val="005635D0"/>
    <w:rsid w:val="005638C1"/>
    <w:rsid w:val="00563B04"/>
    <w:rsid w:val="00563EE9"/>
    <w:rsid w:val="00564CAA"/>
    <w:rsid w:val="00565922"/>
    <w:rsid w:val="00565C8D"/>
    <w:rsid w:val="005662A6"/>
    <w:rsid w:val="005665BF"/>
    <w:rsid w:val="00566830"/>
    <w:rsid w:val="00566B65"/>
    <w:rsid w:val="00566F92"/>
    <w:rsid w:val="0056710C"/>
    <w:rsid w:val="00567EEC"/>
    <w:rsid w:val="00567F9C"/>
    <w:rsid w:val="00571008"/>
    <w:rsid w:val="00571459"/>
    <w:rsid w:val="00571AB7"/>
    <w:rsid w:val="00571C90"/>
    <w:rsid w:val="00571FD2"/>
    <w:rsid w:val="00572924"/>
    <w:rsid w:val="00572FCA"/>
    <w:rsid w:val="005730E4"/>
    <w:rsid w:val="00573298"/>
    <w:rsid w:val="0057381F"/>
    <w:rsid w:val="0057419E"/>
    <w:rsid w:val="00574CD2"/>
    <w:rsid w:val="00574CF7"/>
    <w:rsid w:val="00574E53"/>
    <w:rsid w:val="00575028"/>
    <w:rsid w:val="00575582"/>
    <w:rsid w:val="0057597E"/>
    <w:rsid w:val="00575A5C"/>
    <w:rsid w:val="00575B00"/>
    <w:rsid w:val="00576984"/>
    <w:rsid w:val="00577E51"/>
    <w:rsid w:val="00580894"/>
    <w:rsid w:val="00581207"/>
    <w:rsid w:val="005819A9"/>
    <w:rsid w:val="00582880"/>
    <w:rsid w:val="00582D7D"/>
    <w:rsid w:val="005833BC"/>
    <w:rsid w:val="00583594"/>
    <w:rsid w:val="00583E15"/>
    <w:rsid w:val="0058420E"/>
    <w:rsid w:val="0058433B"/>
    <w:rsid w:val="00584753"/>
    <w:rsid w:val="00584DB9"/>
    <w:rsid w:val="00584DEB"/>
    <w:rsid w:val="00585222"/>
    <w:rsid w:val="00585E2E"/>
    <w:rsid w:val="005864A1"/>
    <w:rsid w:val="0058653C"/>
    <w:rsid w:val="00586881"/>
    <w:rsid w:val="00586F1F"/>
    <w:rsid w:val="0058723F"/>
    <w:rsid w:val="00587309"/>
    <w:rsid w:val="00587873"/>
    <w:rsid w:val="00587E83"/>
    <w:rsid w:val="005901FA"/>
    <w:rsid w:val="00590BF6"/>
    <w:rsid w:val="00590EDF"/>
    <w:rsid w:val="00590EEF"/>
    <w:rsid w:val="00591198"/>
    <w:rsid w:val="005911BB"/>
    <w:rsid w:val="00591311"/>
    <w:rsid w:val="00591B60"/>
    <w:rsid w:val="00591DDD"/>
    <w:rsid w:val="00592ABF"/>
    <w:rsid w:val="00592AD1"/>
    <w:rsid w:val="005932F8"/>
    <w:rsid w:val="00594273"/>
    <w:rsid w:val="005942EF"/>
    <w:rsid w:val="0059451D"/>
    <w:rsid w:val="00594D84"/>
    <w:rsid w:val="00595588"/>
    <w:rsid w:val="00595A23"/>
    <w:rsid w:val="00595A49"/>
    <w:rsid w:val="00595A5C"/>
    <w:rsid w:val="0059616D"/>
    <w:rsid w:val="0059628A"/>
    <w:rsid w:val="0059635A"/>
    <w:rsid w:val="005964D0"/>
    <w:rsid w:val="0059677C"/>
    <w:rsid w:val="00596897"/>
    <w:rsid w:val="00596B61"/>
    <w:rsid w:val="00597A88"/>
    <w:rsid w:val="00597B3A"/>
    <w:rsid w:val="005A0240"/>
    <w:rsid w:val="005A04BB"/>
    <w:rsid w:val="005A1120"/>
    <w:rsid w:val="005A1AE5"/>
    <w:rsid w:val="005A2018"/>
    <w:rsid w:val="005A23B5"/>
    <w:rsid w:val="005A2757"/>
    <w:rsid w:val="005A3237"/>
    <w:rsid w:val="005A3D48"/>
    <w:rsid w:val="005A410F"/>
    <w:rsid w:val="005A5171"/>
    <w:rsid w:val="005A5A43"/>
    <w:rsid w:val="005A5EE5"/>
    <w:rsid w:val="005A5F1D"/>
    <w:rsid w:val="005A6032"/>
    <w:rsid w:val="005A645C"/>
    <w:rsid w:val="005A6671"/>
    <w:rsid w:val="005A6749"/>
    <w:rsid w:val="005A6828"/>
    <w:rsid w:val="005A68EF"/>
    <w:rsid w:val="005A6E99"/>
    <w:rsid w:val="005A719C"/>
    <w:rsid w:val="005A74D8"/>
    <w:rsid w:val="005A755A"/>
    <w:rsid w:val="005A7C4F"/>
    <w:rsid w:val="005A7C6E"/>
    <w:rsid w:val="005B013F"/>
    <w:rsid w:val="005B0888"/>
    <w:rsid w:val="005B13F2"/>
    <w:rsid w:val="005B1E03"/>
    <w:rsid w:val="005B2121"/>
    <w:rsid w:val="005B2209"/>
    <w:rsid w:val="005B2398"/>
    <w:rsid w:val="005B3186"/>
    <w:rsid w:val="005B3A89"/>
    <w:rsid w:val="005B3DAA"/>
    <w:rsid w:val="005B4036"/>
    <w:rsid w:val="005B4142"/>
    <w:rsid w:val="005B4265"/>
    <w:rsid w:val="005B4459"/>
    <w:rsid w:val="005B458F"/>
    <w:rsid w:val="005B499B"/>
    <w:rsid w:val="005B5657"/>
    <w:rsid w:val="005B5778"/>
    <w:rsid w:val="005B5B93"/>
    <w:rsid w:val="005B5C95"/>
    <w:rsid w:val="005B67AB"/>
    <w:rsid w:val="005B69FB"/>
    <w:rsid w:val="005B6E8D"/>
    <w:rsid w:val="005B7AEF"/>
    <w:rsid w:val="005B7F69"/>
    <w:rsid w:val="005C08A4"/>
    <w:rsid w:val="005C0F4F"/>
    <w:rsid w:val="005C1144"/>
    <w:rsid w:val="005C1376"/>
    <w:rsid w:val="005C18DC"/>
    <w:rsid w:val="005C1F77"/>
    <w:rsid w:val="005C238A"/>
    <w:rsid w:val="005C2433"/>
    <w:rsid w:val="005C2F45"/>
    <w:rsid w:val="005C3495"/>
    <w:rsid w:val="005C3618"/>
    <w:rsid w:val="005C3CEF"/>
    <w:rsid w:val="005C3E62"/>
    <w:rsid w:val="005C4BF4"/>
    <w:rsid w:val="005C4BFD"/>
    <w:rsid w:val="005C50BE"/>
    <w:rsid w:val="005C50E5"/>
    <w:rsid w:val="005C5728"/>
    <w:rsid w:val="005C5842"/>
    <w:rsid w:val="005C595F"/>
    <w:rsid w:val="005C5E4E"/>
    <w:rsid w:val="005C5F9B"/>
    <w:rsid w:val="005C6B08"/>
    <w:rsid w:val="005C6BC9"/>
    <w:rsid w:val="005C72D0"/>
    <w:rsid w:val="005C740B"/>
    <w:rsid w:val="005C7546"/>
    <w:rsid w:val="005C7AF6"/>
    <w:rsid w:val="005C7D03"/>
    <w:rsid w:val="005D08A9"/>
    <w:rsid w:val="005D1428"/>
    <w:rsid w:val="005D148D"/>
    <w:rsid w:val="005D1806"/>
    <w:rsid w:val="005D19FE"/>
    <w:rsid w:val="005D1C9C"/>
    <w:rsid w:val="005D1D3C"/>
    <w:rsid w:val="005D20C0"/>
    <w:rsid w:val="005D2882"/>
    <w:rsid w:val="005D31D4"/>
    <w:rsid w:val="005D3356"/>
    <w:rsid w:val="005D3E4F"/>
    <w:rsid w:val="005D440C"/>
    <w:rsid w:val="005D4DB2"/>
    <w:rsid w:val="005D5821"/>
    <w:rsid w:val="005D5D06"/>
    <w:rsid w:val="005D5D12"/>
    <w:rsid w:val="005D5F1E"/>
    <w:rsid w:val="005D719E"/>
    <w:rsid w:val="005D7B76"/>
    <w:rsid w:val="005D7FB1"/>
    <w:rsid w:val="005E0947"/>
    <w:rsid w:val="005E09CF"/>
    <w:rsid w:val="005E0B5B"/>
    <w:rsid w:val="005E0F1C"/>
    <w:rsid w:val="005E1243"/>
    <w:rsid w:val="005E13A1"/>
    <w:rsid w:val="005E1451"/>
    <w:rsid w:val="005E1898"/>
    <w:rsid w:val="005E19AE"/>
    <w:rsid w:val="005E1A06"/>
    <w:rsid w:val="005E2178"/>
    <w:rsid w:val="005E2614"/>
    <w:rsid w:val="005E284B"/>
    <w:rsid w:val="005E29EA"/>
    <w:rsid w:val="005E2D64"/>
    <w:rsid w:val="005E2F1A"/>
    <w:rsid w:val="005E39C5"/>
    <w:rsid w:val="005E3DB5"/>
    <w:rsid w:val="005E3E3C"/>
    <w:rsid w:val="005E40E9"/>
    <w:rsid w:val="005E43EB"/>
    <w:rsid w:val="005E4561"/>
    <w:rsid w:val="005E4823"/>
    <w:rsid w:val="005E4DD3"/>
    <w:rsid w:val="005E4EC3"/>
    <w:rsid w:val="005E5159"/>
    <w:rsid w:val="005E57DC"/>
    <w:rsid w:val="005E5A0E"/>
    <w:rsid w:val="005E6049"/>
    <w:rsid w:val="005E6583"/>
    <w:rsid w:val="005E71B4"/>
    <w:rsid w:val="005E735C"/>
    <w:rsid w:val="005E75CF"/>
    <w:rsid w:val="005E7637"/>
    <w:rsid w:val="005E7AC3"/>
    <w:rsid w:val="005F073E"/>
    <w:rsid w:val="005F076A"/>
    <w:rsid w:val="005F0B55"/>
    <w:rsid w:val="005F0B80"/>
    <w:rsid w:val="005F1617"/>
    <w:rsid w:val="005F1969"/>
    <w:rsid w:val="005F229A"/>
    <w:rsid w:val="005F25C7"/>
    <w:rsid w:val="005F25D1"/>
    <w:rsid w:val="005F2668"/>
    <w:rsid w:val="005F299B"/>
    <w:rsid w:val="005F30F4"/>
    <w:rsid w:val="005F38CE"/>
    <w:rsid w:val="005F3931"/>
    <w:rsid w:val="005F3969"/>
    <w:rsid w:val="005F3D98"/>
    <w:rsid w:val="005F4171"/>
    <w:rsid w:val="005F4F7A"/>
    <w:rsid w:val="005F509D"/>
    <w:rsid w:val="005F546A"/>
    <w:rsid w:val="005F5BF5"/>
    <w:rsid w:val="005F6416"/>
    <w:rsid w:val="005F68A6"/>
    <w:rsid w:val="005F783B"/>
    <w:rsid w:val="005F7A80"/>
    <w:rsid w:val="005F7C4E"/>
    <w:rsid w:val="005F7ECC"/>
    <w:rsid w:val="00600890"/>
    <w:rsid w:val="0060094E"/>
    <w:rsid w:val="00600B3A"/>
    <w:rsid w:val="00600DEA"/>
    <w:rsid w:val="0060103E"/>
    <w:rsid w:val="00601495"/>
    <w:rsid w:val="00601591"/>
    <w:rsid w:val="00601A51"/>
    <w:rsid w:val="00602126"/>
    <w:rsid w:val="006024FC"/>
    <w:rsid w:val="006028D6"/>
    <w:rsid w:val="006029FD"/>
    <w:rsid w:val="00602D04"/>
    <w:rsid w:val="00602DD1"/>
    <w:rsid w:val="00603093"/>
    <w:rsid w:val="0060372A"/>
    <w:rsid w:val="00603AD9"/>
    <w:rsid w:val="00604264"/>
    <w:rsid w:val="00604E97"/>
    <w:rsid w:val="00605B9F"/>
    <w:rsid w:val="006062A7"/>
    <w:rsid w:val="00606848"/>
    <w:rsid w:val="006068F7"/>
    <w:rsid w:val="0060697F"/>
    <w:rsid w:val="00606CD8"/>
    <w:rsid w:val="00607956"/>
    <w:rsid w:val="00607B7C"/>
    <w:rsid w:val="00607D07"/>
    <w:rsid w:val="00610238"/>
    <w:rsid w:val="006105A9"/>
    <w:rsid w:val="006113FA"/>
    <w:rsid w:val="0061197C"/>
    <w:rsid w:val="00611F88"/>
    <w:rsid w:val="006120F9"/>
    <w:rsid w:val="00612391"/>
    <w:rsid w:val="006123AF"/>
    <w:rsid w:val="00612823"/>
    <w:rsid w:val="00612A7D"/>
    <w:rsid w:val="00612AFF"/>
    <w:rsid w:val="00612B42"/>
    <w:rsid w:val="0061338C"/>
    <w:rsid w:val="00613764"/>
    <w:rsid w:val="00613969"/>
    <w:rsid w:val="00613B49"/>
    <w:rsid w:val="00614644"/>
    <w:rsid w:val="00614663"/>
    <w:rsid w:val="006146DB"/>
    <w:rsid w:val="006148BB"/>
    <w:rsid w:val="00614F20"/>
    <w:rsid w:val="006151BB"/>
    <w:rsid w:val="00615766"/>
    <w:rsid w:val="006159F3"/>
    <w:rsid w:val="006164E6"/>
    <w:rsid w:val="00616B50"/>
    <w:rsid w:val="00616EFB"/>
    <w:rsid w:val="00616F35"/>
    <w:rsid w:val="006175CC"/>
    <w:rsid w:val="00617826"/>
    <w:rsid w:val="0062009B"/>
    <w:rsid w:val="00620249"/>
    <w:rsid w:val="00620807"/>
    <w:rsid w:val="0062102C"/>
    <w:rsid w:val="0062143C"/>
    <w:rsid w:val="00621863"/>
    <w:rsid w:val="00621F1E"/>
    <w:rsid w:val="006222BD"/>
    <w:rsid w:val="00622519"/>
    <w:rsid w:val="0062266F"/>
    <w:rsid w:val="00622930"/>
    <w:rsid w:val="006233AC"/>
    <w:rsid w:val="006234CE"/>
    <w:rsid w:val="006236ED"/>
    <w:rsid w:val="00624307"/>
    <w:rsid w:val="006249DF"/>
    <w:rsid w:val="00624A7B"/>
    <w:rsid w:val="00624DE1"/>
    <w:rsid w:val="00624EF2"/>
    <w:rsid w:val="00625A74"/>
    <w:rsid w:val="00626393"/>
    <w:rsid w:val="00626A7D"/>
    <w:rsid w:val="00626B7F"/>
    <w:rsid w:val="00626C04"/>
    <w:rsid w:val="00626D5F"/>
    <w:rsid w:val="006270C2"/>
    <w:rsid w:val="0062764A"/>
    <w:rsid w:val="00627D08"/>
    <w:rsid w:val="00627FFC"/>
    <w:rsid w:val="0063119E"/>
    <w:rsid w:val="0063230B"/>
    <w:rsid w:val="00632BD1"/>
    <w:rsid w:val="00632EAB"/>
    <w:rsid w:val="006330B1"/>
    <w:rsid w:val="00633D94"/>
    <w:rsid w:val="00634922"/>
    <w:rsid w:val="006362AF"/>
    <w:rsid w:val="0063660C"/>
    <w:rsid w:val="006368BD"/>
    <w:rsid w:val="00636984"/>
    <w:rsid w:val="0063717F"/>
    <w:rsid w:val="00637FB4"/>
    <w:rsid w:val="00640F15"/>
    <w:rsid w:val="00641106"/>
    <w:rsid w:val="006417A7"/>
    <w:rsid w:val="00641A66"/>
    <w:rsid w:val="0064255E"/>
    <w:rsid w:val="00642745"/>
    <w:rsid w:val="0064381E"/>
    <w:rsid w:val="006438C4"/>
    <w:rsid w:val="00643A94"/>
    <w:rsid w:val="00643CC2"/>
    <w:rsid w:val="00643D30"/>
    <w:rsid w:val="00643F63"/>
    <w:rsid w:val="006444B0"/>
    <w:rsid w:val="00644AF1"/>
    <w:rsid w:val="00646282"/>
    <w:rsid w:val="0064631A"/>
    <w:rsid w:val="006466FC"/>
    <w:rsid w:val="00646B3D"/>
    <w:rsid w:val="00646F03"/>
    <w:rsid w:val="006475A1"/>
    <w:rsid w:val="006477A2"/>
    <w:rsid w:val="00647911"/>
    <w:rsid w:val="00647C5C"/>
    <w:rsid w:val="0065018A"/>
    <w:rsid w:val="00650479"/>
    <w:rsid w:val="006510F0"/>
    <w:rsid w:val="00651902"/>
    <w:rsid w:val="00651A5B"/>
    <w:rsid w:val="00651ACD"/>
    <w:rsid w:val="006520F2"/>
    <w:rsid w:val="006523B8"/>
    <w:rsid w:val="00652862"/>
    <w:rsid w:val="00653106"/>
    <w:rsid w:val="006531CC"/>
    <w:rsid w:val="006532E7"/>
    <w:rsid w:val="006535D4"/>
    <w:rsid w:val="006535FC"/>
    <w:rsid w:val="00653A6C"/>
    <w:rsid w:val="00654458"/>
    <w:rsid w:val="0065533D"/>
    <w:rsid w:val="00655A00"/>
    <w:rsid w:val="00655E28"/>
    <w:rsid w:val="00655E70"/>
    <w:rsid w:val="00655F55"/>
    <w:rsid w:val="006565CA"/>
    <w:rsid w:val="0065758C"/>
    <w:rsid w:val="00657AE8"/>
    <w:rsid w:val="00660209"/>
    <w:rsid w:val="00660521"/>
    <w:rsid w:val="0066067E"/>
    <w:rsid w:val="00661944"/>
    <w:rsid w:val="00661A9A"/>
    <w:rsid w:val="00661D3E"/>
    <w:rsid w:val="00661E8E"/>
    <w:rsid w:val="00662745"/>
    <w:rsid w:val="006629BB"/>
    <w:rsid w:val="00662EA9"/>
    <w:rsid w:val="00663A93"/>
    <w:rsid w:val="00664132"/>
    <w:rsid w:val="006642C9"/>
    <w:rsid w:val="00664441"/>
    <w:rsid w:val="00664695"/>
    <w:rsid w:val="00664826"/>
    <w:rsid w:val="0066565A"/>
    <w:rsid w:val="00665BC2"/>
    <w:rsid w:val="00666361"/>
    <w:rsid w:val="006667C2"/>
    <w:rsid w:val="00666BC7"/>
    <w:rsid w:val="006676BB"/>
    <w:rsid w:val="00667ACC"/>
    <w:rsid w:val="00667AD8"/>
    <w:rsid w:val="00667ECA"/>
    <w:rsid w:val="00670094"/>
    <w:rsid w:val="00670158"/>
    <w:rsid w:val="006708E4"/>
    <w:rsid w:val="00670BDA"/>
    <w:rsid w:val="00670F4C"/>
    <w:rsid w:val="006710D8"/>
    <w:rsid w:val="0067125E"/>
    <w:rsid w:val="00671C88"/>
    <w:rsid w:val="00671CBB"/>
    <w:rsid w:val="00671E73"/>
    <w:rsid w:val="0067210C"/>
    <w:rsid w:val="00672E4B"/>
    <w:rsid w:val="00673136"/>
    <w:rsid w:val="00673984"/>
    <w:rsid w:val="006739F6"/>
    <w:rsid w:val="00673F9F"/>
    <w:rsid w:val="00673FA4"/>
    <w:rsid w:val="00674030"/>
    <w:rsid w:val="006740F1"/>
    <w:rsid w:val="006741D3"/>
    <w:rsid w:val="006746EB"/>
    <w:rsid w:val="00674D9F"/>
    <w:rsid w:val="0067533D"/>
    <w:rsid w:val="00675576"/>
    <w:rsid w:val="00675845"/>
    <w:rsid w:val="006758E5"/>
    <w:rsid w:val="00675F7D"/>
    <w:rsid w:val="00676407"/>
    <w:rsid w:val="006765ED"/>
    <w:rsid w:val="006769D1"/>
    <w:rsid w:val="00677456"/>
    <w:rsid w:val="006779A7"/>
    <w:rsid w:val="00680257"/>
    <w:rsid w:val="00680BB0"/>
    <w:rsid w:val="00680CAF"/>
    <w:rsid w:val="0068168A"/>
    <w:rsid w:val="00681CDC"/>
    <w:rsid w:val="00681E0C"/>
    <w:rsid w:val="00682362"/>
    <w:rsid w:val="006827E8"/>
    <w:rsid w:val="00682B3A"/>
    <w:rsid w:val="00682D6D"/>
    <w:rsid w:val="00683020"/>
    <w:rsid w:val="006830D8"/>
    <w:rsid w:val="00684829"/>
    <w:rsid w:val="00684B24"/>
    <w:rsid w:val="00684C53"/>
    <w:rsid w:val="0068557E"/>
    <w:rsid w:val="00685812"/>
    <w:rsid w:val="00685CC7"/>
    <w:rsid w:val="00685CD7"/>
    <w:rsid w:val="00685DF1"/>
    <w:rsid w:val="00686803"/>
    <w:rsid w:val="00686F4C"/>
    <w:rsid w:val="006870D3"/>
    <w:rsid w:val="00687122"/>
    <w:rsid w:val="00687185"/>
    <w:rsid w:val="0068722A"/>
    <w:rsid w:val="00687989"/>
    <w:rsid w:val="00687FBE"/>
    <w:rsid w:val="00690B49"/>
    <w:rsid w:val="00690D69"/>
    <w:rsid w:val="00690F22"/>
    <w:rsid w:val="00690FD3"/>
    <w:rsid w:val="00690FE1"/>
    <w:rsid w:val="00692311"/>
    <w:rsid w:val="00692796"/>
    <w:rsid w:val="00692C4B"/>
    <w:rsid w:val="00693401"/>
    <w:rsid w:val="006935F0"/>
    <w:rsid w:val="00693A18"/>
    <w:rsid w:val="00693BBB"/>
    <w:rsid w:val="006941C1"/>
    <w:rsid w:val="006942C6"/>
    <w:rsid w:val="0069454A"/>
    <w:rsid w:val="006963B3"/>
    <w:rsid w:val="00696A82"/>
    <w:rsid w:val="00696AD5"/>
    <w:rsid w:val="00697066"/>
    <w:rsid w:val="006977D5"/>
    <w:rsid w:val="006A0356"/>
    <w:rsid w:val="006A0E36"/>
    <w:rsid w:val="006A0F19"/>
    <w:rsid w:val="006A15C4"/>
    <w:rsid w:val="006A1D32"/>
    <w:rsid w:val="006A1FBC"/>
    <w:rsid w:val="006A21E0"/>
    <w:rsid w:val="006A24D8"/>
    <w:rsid w:val="006A3149"/>
    <w:rsid w:val="006A3FFB"/>
    <w:rsid w:val="006A48B4"/>
    <w:rsid w:val="006A5184"/>
    <w:rsid w:val="006A53C3"/>
    <w:rsid w:val="006A5E68"/>
    <w:rsid w:val="006A627D"/>
    <w:rsid w:val="006A6475"/>
    <w:rsid w:val="006A64E0"/>
    <w:rsid w:val="006A6797"/>
    <w:rsid w:val="006A6E85"/>
    <w:rsid w:val="006A7953"/>
    <w:rsid w:val="006A7A50"/>
    <w:rsid w:val="006A7C27"/>
    <w:rsid w:val="006B032F"/>
    <w:rsid w:val="006B1210"/>
    <w:rsid w:val="006B124B"/>
    <w:rsid w:val="006B18D3"/>
    <w:rsid w:val="006B1A9D"/>
    <w:rsid w:val="006B1AE6"/>
    <w:rsid w:val="006B1B22"/>
    <w:rsid w:val="006B20E7"/>
    <w:rsid w:val="006B25B8"/>
    <w:rsid w:val="006B2C28"/>
    <w:rsid w:val="006B3846"/>
    <w:rsid w:val="006B3E92"/>
    <w:rsid w:val="006B40AA"/>
    <w:rsid w:val="006B4CFA"/>
    <w:rsid w:val="006B6402"/>
    <w:rsid w:val="006B65AC"/>
    <w:rsid w:val="006B6BC8"/>
    <w:rsid w:val="006B7153"/>
    <w:rsid w:val="006B7C3B"/>
    <w:rsid w:val="006B7C93"/>
    <w:rsid w:val="006B7D4C"/>
    <w:rsid w:val="006B7F10"/>
    <w:rsid w:val="006B7FDD"/>
    <w:rsid w:val="006C02A4"/>
    <w:rsid w:val="006C0C97"/>
    <w:rsid w:val="006C10EA"/>
    <w:rsid w:val="006C2009"/>
    <w:rsid w:val="006C2018"/>
    <w:rsid w:val="006C20A1"/>
    <w:rsid w:val="006C28B4"/>
    <w:rsid w:val="006C29CD"/>
    <w:rsid w:val="006C2F8D"/>
    <w:rsid w:val="006C34EF"/>
    <w:rsid w:val="006C350C"/>
    <w:rsid w:val="006C3576"/>
    <w:rsid w:val="006C43DB"/>
    <w:rsid w:val="006C4FDF"/>
    <w:rsid w:val="006C586E"/>
    <w:rsid w:val="006C5C4C"/>
    <w:rsid w:val="006C78D2"/>
    <w:rsid w:val="006C7A47"/>
    <w:rsid w:val="006D026F"/>
    <w:rsid w:val="006D0900"/>
    <w:rsid w:val="006D0F58"/>
    <w:rsid w:val="006D1408"/>
    <w:rsid w:val="006D19F8"/>
    <w:rsid w:val="006D1C38"/>
    <w:rsid w:val="006D1EEC"/>
    <w:rsid w:val="006D20F9"/>
    <w:rsid w:val="006D2435"/>
    <w:rsid w:val="006D29ED"/>
    <w:rsid w:val="006D2B89"/>
    <w:rsid w:val="006D310C"/>
    <w:rsid w:val="006D3530"/>
    <w:rsid w:val="006D395B"/>
    <w:rsid w:val="006D3D79"/>
    <w:rsid w:val="006D3F0A"/>
    <w:rsid w:val="006D425E"/>
    <w:rsid w:val="006D4F41"/>
    <w:rsid w:val="006D6845"/>
    <w:rsid w:val="006D6A86"/>
    <w:rsid w:val="006D6BBA"/>
    <w:rsid w:val="006D730C"/>
    <w:rsid w:val="006D74B9"/>
    <w:rsid w:val="006D7D36"/>
    <w:rsid w:val="006E04C7"/>
    <w:rsid w:val="006E190E"/>
    <w:rsid w:val="006E197D"/>
    <w:rsid w:val="006E1C15"/>
    <w:rsid w:val="006E2235"/>
    <w:rsid w:val="006E29C9"/>
    <w:rsid w:val="006E30D5"/>
    <w:rsid w:val="006E3160"/>
    <w:rsid w:val="006E3F63"/>
    <w:rsid w:val="006E3FF4"/>
    <w:rsid w:val="006E5609"/>
    <w:rsid w:val="006E59EE"/>
    <w:rsid w:val="006E5B2A"/>
    <w:rsid w:val="006E5E97"/>
    <w:rsid w:val="006E6693"/>
    <w:rsid w:val="006E6ADA"/>
    <w:rsid w:val="006E6BBC"/>
    <w:rsid w:val="006E7390"/>
    <w:rsid w:val="006E7F10"/>
    <w:rsid w:val="006F0B36"/>
    <w:rsid w:val="006F1043"/>
    <w:rsid w:val="006F1115"/>
    <w:rsid w:val="006F1BD0"/>
    <w:rsid w:val="006F1C22"/>
    <w:rsid w:val="006F1DC8"/>
    <w:rsid w:val="006F27D1"/>
    <w:rsid w:val="006F326F"/>
    <w:rsid w:val="006F349A"/>
    <w:rsid w:val="006F34C3"/>
    <w:rsid w:val="006F3FC6"/>
    <w:rsid w:val="006F45B6"/>
    <w:rsid w:val="006F51C9"/>
    <w:rsid w:val="006F5BAA"/>
    <w:rsid w:val="006F609B"/>
    <w:rsid w:val="006F6397"/>
    <w:rsid w:val="006F6C15"/>
    <w:rsid w:val="006F7457"/>
    <w:rsid w:val="006F773E"/>
    <w:rsid w:val="006F7AF1"/>
    <w:rsid w:val="006F7F54"/>
    <w:rsid w:val="007003FA"/>
    <w:rsid w:val="00700E74"/>
    <w:rsid w:val="0070180A"/>
    <w:rsid w:val="007018A8"/>
    <w:rsid w:val="00701A57"/>
    <w:rsid w:val="00701DEC"/>
    <w:rsid w:val="00701F1A"/>
    <w:rsid w:val="00702020"/>
    <w:rsid w:val="00702BFB"/>
    <w:rsid w:val="00702FD8"/>
    <w:rsid w:val="00703B3D"/>
    <w:rsid w:val="00703D9B"/>
    <w:rsid w:val="007042A1"/>
    <w:rsid w:val="007059A0"/>
    <w:rsid w:val="00705A8A"/>
    <w:rsid w:val="00705DE6"/>
    <w:rsid w:val="007060CC"/>
    <w:rsid w:val="00706A6F"/>
    <w:rsid w:val="00706BDF"/>
    <w:rsid w:val="0070704D"/>
    <w:rsid w:val="007075BA"/>
    <w:rsid w:val="00707694"/>
    <w:rsid w:val="00707B08"/>
    <w:rsid w:val="00707BEA"/>
    <w:rsid w:val="00710221"/>
    <w:rsid w:val="00710437"/>
    <w:rsid w:val="007104FA"/>
    <w:rsid w:val="00710E26"/>
    <w:rsid w:val="00710F59"/>
    <w:rsid w:val="0071111D"/>
    <w:rsid w:val="0071181E"/>
    <w:rsid w:val="007139C3"/>
    <w:rsid w:val="007148B4"/>
    <w:rsid w:val="00714B1D"/>
    <w:rsid w:val="00716402"/>
    <w:rsid w:val="00716A63"/>
    <w:rsid w:val="00716DA3"/>
    <w:rsid w:val="00717C20"/>
    <w:rsid w:val="00717E86"/>
    <w:rsid w:val="007202ED"/>
    <w:rsid w:val="007208FF"/>
    <w:rsid w:val="00720C28"/>
    <w:rsid w:val="00721349"/>
    <w:rsid w:val="00721467"/>
    <w:rsid w:val="007214B0"/>
    <w:rsid w:val="00721B7D"/>
    <w:rsid w:val="00721D99"/>
    <w:rsid w:val="00722246"/>
    <w:rsid w:val="0072238F"/>
    <w:rsid w:val="00722845"/>
    <w:rsid w:val="00722A5D"/>
    <w:rsid w:val="00722CEA"/>
    <w:rsid w:val="00722FCE"/>
    <w:rsid w:val="007230DE"/>
    <w:rsid w:val="00723670"/>
    <w:rsid w:val="00723B93"/>
    <w:rsid w:val="00724D2F"/>
    <w:rsid w:val="007257C8"/>
    <w:rsid w:val="00726F0B"/>
    <w:rsid w:val="007274D5"/>
    <w:rsid w:val="007279A1"/>
    <w:rsid w:val="00727AE0"/>
    <w:rsid w:val="00727B01"/>
    <w:rsid w:val="00727C68"/>
    <w:rsid w:val="00730419"/>
    <w:rsid w:val="007305E6"/>
    <w:rsid w:val="00730D6B"/>
    <w:rsid w:val="0073192A"/>
    <w:rsid w:val="00731C46"/>
    <w:rsid w:val="00731CCC"/>
    <w:rsid w:val="0073217C"/>
    <w:rsid w:val="00732960"/>
    <w:rsid w:val="00732CF6"/>
    <w:rsid w:val="00733E44"/>
    <w:rsid w:val="00734476"/>
    <w:rsid w:val="00734A89"/>
    <w:rsid w:val="00734DCF"/>
    <w:rsid w:val="00734E46"/>
    <w:rsid w:val="00735D2D"/>
    <w:rsid w:val="00736109"/>
    <w:rsid w:val="00736E65"/>
    <w:rsid w:val="00737072"/>
    <w:rsid w:val="007370FB"/>
    <w:rsid w:val="00737115"/>
    <w:rsid w:val="00737370"/>
    <w:rsid w:val="00737511"/>
    <w:rsid w:val="00737A0B"/>
    <w:rsid w:val="00737A12"/>
    <w:rsid w:val="00737D36"/>
    <w:rsid w:val="00740527"/>
    <w:rsid w:val="007408BA"/>
    <w:rsid w:val="00740BFF"/>
    <w:rsid w:val="00740E85"/>
    <w:rsid w:val="0074152D"/>
    <w:rsid w:val="00742517"/>
    <w:rsid w:val="00742A96"/>
    <w:rsid w:val="00742B87"/>
    <w:rsid w:val="00742D1F"/>
    <w:rsid w:val="00742F33"/>
    <w:rsid w:val="00742F55"/>
    <w:rsid w:val="007430C2"/>
    <w:rsid w:val="0074346F"/>
    <w:rsid w:val="0074376C"/>
    <w:rsid w:val="0074431A"/>
    <w:rsid w:val="0074459E"/>
    <w:rsid w:val="00745209"/>
    <w:rsid w:val="0074635E"/>
    <w:rsid w:val="007467CF"/>
    <w:rsid w:val="007467F6"/>
    <w:rsid w:val="0074717D"/>
    <w:rsid w:val="007471E9"/>
    <w:rsid w:val="00747749"/>
    <w:rsid w:val="0075024C"/>
    <w:rsid w:val="00750778"/>
    <w:rsid w:val="00750CDA"/>
    <w:rsid w:val="00750E3F"/>
    <w:rsid w:val="007511B8"/>
    <w:rsid w:val="00751202"/>
    <w:rsid w:val="007515D6"/>
    <w:rsid w:val="0075189D"/>
    <w:rsid w:val="00751C06"/>
    <w:rsid w:val="00751EA9"/>
    <w:rsid w:val="0075245F"/>
    <w:rsid w:val="007535FC"/>
    <w:rsid w:val="00753705"/>
    <w:rsid w:val="00753A0B"/>
    <w:rsid w:val="00753B48"/>
    <w:rsid w:val="007540F4"/>
    <w:rsid w:val="00755319"/>
    <w:rsid w:val="0075554E"/>
    <w:rsid w:val="007562B3"/>
    <w:rsid w:val="00756433"/>
    <w:rsid w:val="00756920"/>
    <w:rsid w:val="007578B3"/>
    <w:rsid w:val="00760A8F"/>
    <w:rsid w:val="007611AA"/>
    <w:rsid w:val="00761C73"/>
    <w:rsid w:val="00761FC8"/>
    <w:rsid w:val="00761FE4"/>
    <w:rsid w:val="00762A44"/>
    <w:rsid w:val="00763091"/>
    <w:rsid w:val="0076329E"/>
    <w:rsid w:val="0076349F"/>
    <w:rsid w:val="0076460C"/>
    <w:rsid w:val="0076485D"/>
    <w:rsid w:val="00764AC0"/>
    <w:rsid w:val="00765BF4"/>
    <w:rsid w:val="007660B0"/>
    <w:rsid w:val="00766173"/>
    <w:rsid w:val="00766360"/>
    <w:rsid w:val="00766546"/>
    <w:rsid w:val="007667A7"/>
    <w:rsid w:val="00766E23"/>
    <w:rsid w:val="007677E6"/>
    <w:rsid w:val="00767DCA"/>
    <w:rsid w:val="00767ECC"/>
    <w:rsid w:val="0077014C"/>
    <w:rsid w:val="007701BF"/>
    <w:rsid w:val="00770BBC"/>
    <w:rsid w:val="00770E2B"/>
    <w:rsid w:val="00771421"/>
    <w:rsid w:val="0077168C"/>
    <w:rsid w:val="007728E2"/>
    <w:rsid w:val="0077292B"/>
    <w:rsid w:val="00772FD0"/>
    <w:rsid w:val="00773BD6"/>
    <w:rsid w:val="0077414A"/>
    <w:rsid w:val="007744D5"/>
    <w:rsid w:val="007749BE"/>
    <w:rsid w:val="00775417"/>
    <w:rsid w:val="00776A53"/>
    <w:rsid w:val="0077776A"/>
    <w:rsid w:val="007802E1"/>
    <w:rsid w:val="00780C7A"/>
    <w:rsid w:val="00781655"/>
    <w:rsid w:val="00781A26"/>
    <w:rsid w:val="00781CB3"/>
    <w:rsid w:val="00781CE7"/>
    <w:rsid w:val="00781E27"/>
    <w:rsid w:val="00781E46"/>
    <w:rsid w:val="00783192"/>
    <w:rsid w:val="007836C3"/>
    <w:rsid w:val="00783E8C"/>
    <w:rsid w:val="007840B3"/>
    <w:rsid w:val="0078436E"/>
    <w:rsid w:val="00784CE5"/>
    <w:rsid w:val="007853B8"/>
    <w:rsid w:val="0078542B"/>
    <w:rsid w:val="007855C4"/>
    <w:rsid w:val="00785650"/>
    <w:rsid w:val="007856EA"/>
    <w:rsid w:val="00785C47"/>
    <w:rsid w:val="00785E77"/>
    <w:rsid w:val="00786869"/>
    <w:rsid w:val="00786F27"/>
    <w:rsid w:val="00787489"/>
    <w:rsid w:val="007876DF"/>
    <w:rsid w:val="00787947"/>
    <w:rsid w:val="00787972"/>
    <w:rsid w:val="00787A87"/>
    <w:rsid w:val="00787B65"/>
    <w:rsid w:val="00787C1F"/>
    <w:rsid w:val="00787DBF"/>
    <w:rsid w:val="00790C99"/>
    <w:rsid w:val="00791071"/>
    <w:rsid w:val="007912BD"/>
    <w:rsid w:val="007914DB"/>
    <w:rsid w:val="00791691"/>
    <w:rsid w:val="00791876"/>
    <w:rsid w:val="007924E5"/>
    <w:rsid w:val="007924E8"/>
    <w:rsid w:val="007925F7"/>
    <w:rsid w:val="00792721"/>
    <w:rsid w:val="0079279D"/>
    <w:rsid w:val="00792A8B"/>
    <w:rsid w:val="00793075"/>
    <w:rsid w:val="007935A0"/>
    <w:rsid w:val="0079371A"/>
    <w:rsid w:val="0079382E"/>
    <w:rsid w:val="00793B94"/>
    <w:rsid w:val="007946F3"/>
    <w:rsid w:val="00794865"/>
    <w:rsid w:val="00794AA0"/>
    <w:rsid w:val="00794FBA"/>
    <w:rsid w:val="00795125"/>
    <w:rsid w:val="007958B8"/>
    <w:rsid w:val="007969C7"/>
    <w:rsid w:val="00797547"/>
    <w:rsid w:val="00797B57"/>
    <w:rsid w:val="00797F6F"/>
    <w:rsid w:val="007A04DE"/>
    <w:rsid w:val="007A09CE"/>
    <w:rsid w:val="007A0DF8"/>
    <w:rsid w:val="007A0E23"/>
    <w:rsid w:val="007A11F8"/>
    <w:rsid w:val="007A149A"/>
    <w:rsid w:val="007A1753"/>
    <w:rsid w:val="007A2038"/>
    <w:rsid w:val="007A2862"/>
    <w:rsid w:val="007A2C27"/>
    <w:rsid w:val="007A2C61"/>
    <w:rsid w:val="007A309F"/>
    <w:rsid w:val="007A3794"/>
    <w:rsid w:val="007A40C0"/>
    <w:rsid w:val="007A42A1"/>
    <w:rsid w:val="007A44D7"/>
    <w:rsid w:val="007A54AA"/>
    <w:rsid w:val="007A5821"/>
    <w:rsid w:val="007A5B79"/>
    <w:rsid w:val="007A5C9C"/>
    <w:rsid w:val="007A62D7"/>
    <w:rsid w:val="007A6B1E"/>
    <w:rsid w:val="007A6B89"/>
    <w:rsid w:val="007A738D"/>
    <w:rsid w:val="007A7778"/>
    <w:rsid w:val="007A7BAB"/>
    <w:rsid w:val="007A7E6B"/>
    <w:rsid w:val="007B0092"/>
    <w:rsid w:val="007B02F0"/>
    <w:rsid w:val="007B20D1"/>
    <w:rsid w:val="007B237F"/>
    <w:rsid w:val="007B2DF7"/>
    <w:rsid w:val="007B320A"/>
    <w:rsid w:val="007B349C"/>
    <w:rsid w:val="007B4F1E"/>
    <w:rsid w:val="007B4FEA"/>
    <w:rsid w:val="007B4FFB"/>
    <w:rsid w:val="007B5B40"/>
    <w:rsid w:val="007B5CB6"/>
    <w:rsid w:val="007B5E73"/>
    <w:rsid w:val="007B6345"/>
    <w:rsid w:val="007B69A7"/>
    <w:rsid w:val="007B7973"/>
    <w:rsid w:val="007B7B0F"/>
    <w:rsid w:val="007B7FA2"/>
    <w:rsid w:val="007C0099"/>
    <w:rsid w:val="007C0856"/>
    <w:rsid w:val="007C0D98"/>
    <w:rsid w:val="007C120C"/>
    <w:rsid w:val="007C1814"/>
    <w:rsid w:val="007C1903"/>
    <w:rsid w:val="007C1C08"/>
    <w:rsid w:val="007C1F0C"/>
    <w:rsid w:val="007C2916"/>
    <w:rsid w:val="007C2C60"/>
    <w:rsid w:val="007C3178"/>
    <w:rsid w:val="007C329B"/>
    <w:rsid w:val="007C3EAD"/>
    <w:rsid w:val="007C4B14"/>
    <w:rsid w:val="007C592A"/>
    <w:rsid w:val="007C5F92"/>
    <w:rsid w:val="007C60F9"/>
    <w:rsid w:val="007C693A"/>
    <w:rsid w:val="007C6AE1"/>
    <w:rsid w:val="007C7348"/>
    <w:rsid w:val="007C76E1"/>
    <w:rsid w:val="007C7DFD"/>
    <w:rsid w:val="007D017A"/>
    <w:rsid w:val="007D04F0"/>
    <w:rsid w:val="007D1782"/>
    <w:rsid w:val="007D1A5A"/>
    <w:rsid w:val="007D1A8D"/>
    <w:rsid w:val="007D1C80"/>
    <w:rsid w:val="007D20A1"/>
    <w:rsid w:val="007D27BB"/>
    <w:rsid w:val="007D2ACC"/>
    <w:rsid w:val="007D2DED"/>
    <w:rsid w:val="007D2EBB"/>
    <w:rsid w:val="007D344C"/>
    <w:rsid w:val="007D4194"/>
    <w:rsid w:val="007D51E9"/>
    <w:rsid w:val="007D5878"/>
    <w:rsid w:val="007D615F"/>
    <w:rsid w:val="007D6460"/>
    <w:rsid w:val="007D6552"/>
    <w:rsid w:val="007D6671"/>
    <w:rsid w:val="007D68F8"/>
    <w:rsid w:val="007D6A71"/>
    <w:rsid w:val="007D6BF3"/>
    <w:rsid w:val="007D7791"/>
    <w:rsid w:val="007E0057"/>
    <w:rsid w:val="007E07DA"/>
    <w:rsid w:val="007E0A8E"/>
    <w:rsid w:val="007E0C25"/>
    <w:rsid w:val="007E1AA0"/>
    <w:rsid w:val="007E251D"/>
    <w:rsid w:val="007E29E8"/>
    <w:rsid w:val="007E2A34"/>
    <w:rsid w:val="007E2F13"/>
    <w:rsid w:val="007E3AD2"/>
    <w:rsid w:val="007E3B1A"/>
    <w:rsid w:val="007E47CF"/>
    <w:rsid w:val="007E495D"/>
    <w:rsid w:val="007E4BA6"/>
    <w:rsid w:val="007E4E9F"/>
    <w:rsid w:val="007E4F1A"/>
    <w:rsid w:val="007E53D5"/>
    <w:rsid w:val="007E5874"/>
    <w:rsid w:val="007E6349"/>
    <w:rsid w:val="007E6A97"/>
    <w:rsid w:val="007E7D20"/>
    <w:rsid w:val="007F051C"/>
    <w:rsid w:val="007F0635"/>
    <w:rsid w:val="007F0922"/>
    <w:rsid w:val="007F0E7F"/>
    <w:rsid w:val="007F13B7"/>
    <w:rsid w:val="007F1766"/>
    <w:rsid w:val="007F1BD8"/>
    <w:rsid w:val="007F1D7A"/>
    <w:rsid w:val="007F23B9"/>
    <w:rsid w:val="007F347E"/>
    <w:rsid w:val="007F364B"/>
    <w:rsid w:val="007F443B"/>
    <w:rsid w:val="007F47E6"/>
    <w:rsid w:val="007F4D84"/>
    <w:rsid w:val="007F4E52"/>
    <w:rsid w:val="007F617A"/>
    <w:rsid w:val="007F6419"/>
    <w:rsid w:val="007F69AB"/>
    <w:rsid w:val="00800993"/>
    <w:rsid w:val="00800F48"/>
    <w:rsid w:val="00801333"/>
    <w:rsid w:val="00801B52"/>
    <w:rsid w:val="0080231B"/>
    <w:rsid w:val="00802330"/>
    <w:rsid w:val="0080271A"/>
    <w:rsid w:val="00802865"/>
    <w:rsid w:val="00803626"/>
    <w:rsid w:val="00803770"/>
    <w:rsid w:val="00803A90"/>
    <w:rsid w:val="0080415A"/>
    <w:rsid w:val="00804D9F"/>
    <w:rsid w:val="00804E24"/>
    <w:rsid w:val="00804E28"/>
    <w:rsid w:val="008054FC"/>
    <w:rsid w:val="00805544"/>
    <w:rsid w:val="00806618"/>
    <w:rsid w:val="008079C1"/>
    <w:rsid w:val="00807D5D"/>
    <w:rsid w:val="008105EA"/>
    <w:rsid w:val="00810922"/>
    <w:rsid w:val="00811621"/>
    <w:rsid w:val="0081323F"/>
    <w:rsid w:val="008133B8"/>
    <w:rsid w:val="00813714"/>
    <w:rsid w:val="00813CF1"/>
    <w:rsid w:val="00814515"/>
    <w:rsid w:val="00814A4A"/>
    <w:rsid w:val="00814ED5"/>
    <w:rsid w:val="00815278"/>
    <w:rsid w:val="008154C9"/>
    <w:rsid w:val="00816645"/>
    <w:rsid w:val="008167DC"/>
    <w:rsid w:val="00816C2A"/>
    <w:rsid w:val="0081778E"/>
    <w:rsid w:val="008177FF"/>
    <w:rsid w:val="00817960"/>
    <w:rsid w:val="00817A2D"/>
    <w:rsid w:val="00817AE0"/>
    <w:rsid w:val="00820320"/>
    <w:rsid w:val="008203D5"/>
    <w:rsid w:val="00820D2E"/>
    <w:rsid w:val="00821BD5"/>
    <w:rsid w:val="00821BF9"/>
    <w:rsid w:val="008236AE"/>
    <w:rsid w:val="00823DB4"/>
    <w:rsid w:val="00824772"/>
    <w:rsid w:val="008248C4"/>
    <w:rsid w:val="008254FF"/>
    <w:rsid w:val="00826690"/>
    <w:rsid w:val="00826792"/>
    <w:rsid w:val="00826B1F"/>
    <w:rsid w:val="008274D5"/>
    <w:rsid w:val="008278FF"/>
    <w:rsid w:val="00827BF7"/>
    <w:rsid w:val="00827D69"/>
    <w:rsid w:val="008307CA"/>
    <w:rsid w:val="00830B49"/>
    <w:rsid w:val="00832BFF"/>
    <w:rsid w:val="00832CD0"/>
    <w:rsid w:val="008330D4"/>
    <w:rsid w:val="0083323F"/>
    <w:rsid w:val="008333E4"/>
    <w:rsid w:val="0083386E"/>
    <w:rsid w:val="00833B2E"/>
    <w:rsid w:val="00833D6E"/>
    <w:rsid w:val="008343B3"/>
    <w:rsid w:val="008345F2"/>
    <w:rsid w:val="00834747"/>
    <w:rsid w:val="00834D79"/>
    <w:rsid w:val="00835663"/>
    <w:rsid w:val="008359ED"/>
    <w:rsid w:val="00835C8E"/>
    <w:rsid w:val="00836350"/>
    <w:rsid w:val="00836CA4"/>
    <w:rsid w:val="008371E7"/>
    <w:rsid w:val="008376BF"/>
    <w:rsid w:val="008378E6"/>
    <w:rsid w:val="00837A4D"/>
    <w:rsid w:val="00837C31"/>
    <w:rsid w:val="00837C6E"/>
    <w:rsid w:val="0084008E"/>
    <w:rsid w:val="008407C7"/>
    <w:rsid w:val="00840A72"/>
    <w:rsid w:val="00840D00"/>
    <w:rsid w:val="00840F10"/>
    <w:rsid w:val="00840FB4"/>
    <w:rsid w:val="008416F6"/>
    <w:rsid w:val="008417F1"/>
    <w:rsid w:val="00841D76"/>
    <w:rsid w:val="00841F54"/>
    <w:rsid w:val="00842333"/>
    <w:rsid w:val="00842C7B"/>
    <w:rsid w:val="00843228"/>
    <w:rsid w:val="0084331A"/>
    <w:rsid w:val="008434B0"/>
    <w:rsid w:val="0084365F"/>
    <w:rsid w:val="00843C84"/>
    <w:rsid w:val="00844289"/>
    <w:rsid w:val="00844D09"/>
    <w:rsid w:val="00844E4B"/>
    <w:rsid w:val="00845434"/>
    <w:rsid w:val="008454B4"/>
    <w:rsid w:val="0084642E"/>
    <w:rsid w:val="0084652E"/>
    <w:rsid w:val="008469BE"/>
    <w:rsid w:val="00846AEB"/>
    <w:rsid w:val="008478DB"/>
    <w:rsid w:val="0085026D"/>
    <w:rsid w:val="00850514"/>
    <w:rsid w:val="00850EDA"/>
    <w:rsid w:val="008513C9"/>
    <w:rsid w:val="0085158A"/>
    <w:rsid w:val="00851B7F"/>
    <w:rsid w:val="00852657"/>
    <w:rsid w:val="00852F4C"/>
    <w:rsid w:val="0085303C"/>
    <w:rsid w:val="00853423"/>
    <w:rsid w:val="0085367C"/>
    <w:rsid w:val="008536FA"/>
    <w:rsid w:val="00853925"/>
    <w:rsid w:val="008539EC"/>
    <w:rsid w:val="00853CE4"/>
    <w:rsid w:val="008556AC"/>
    <w:rsid w:val="00856472"/>
    <w:rsid w:val="00856D23"/>
    <w:rsid w:val="00856DA8"/>
    <w:rsid w:val="008577EB"/>
    <w:rsid w:val="00860360"/>
    <w:rsid w:val="00860726"/>
    <w:rsid w:val="008607A8"/>
    <w:rsid w:val="00860A78"/>
    <w:rsid w:val="008610D6"/>
    <w:rsid w:val="0086138B"/>
    <w:rsid w:val="008616C7"/>
    <w:rsid w:val="00861E57"/>
    <w:rsid w:val="00861EB2"/>
    <w:rsid w:val="0086217A"/>
    <w:rsid w:val="00862266"/>
    <w:rsid w:val="00862544"/>
    <w:rsid w:val="008625E0"/>
    <w:rsid w:val="00862F51"/>
    <w:rsid w:val="008630C6"/>
    <w:rsid w:val="00863145"/>
    <w:rsid w:val="00864004"/>
    <w:rsid w:val="008642F8"/>
    <w:rsid w:val="00864431"/>
    <w:rsid w:val="00864DBF"/>
    <w:rsid w:val="00865765"/>
    <w:rsid w:val="0086626E"/>
    <w:rsid w:val="00866D74"/>
    <w:rsid w:val="008672CD"/>
    <w:rsid w:val="008676F7"/>
    <w:rsid w:val="008701B0"/>
    <w:rsid w:val="00870579"/>
    <w:rsid w:val="00870786"/>
    <w:rsid w:val="008707C6"/>
    <w:rsid w:val="00870D5C"/>
    <w:rsid w:val="008716ED"/>
    <w:rsid w:val="00871ABD"/>
    <w:rsid w:val="00871EF2"/>
    <w:rsid w:val="008720BB"/>
    <w:rsid w:val="00872A9C"/>
    <w:rsid w:val="00872B13"/>
    <w:rsid w:val="00872BD6"/>
    <w:rsid w:val="00874D32"/>
    <w:rsid w:val="00874F13"/>
    <w:rsid w:val="008757DB"/>
    <w:rsid w:val="00876246"/>
    <w:rsid w:val="008762EA"/>
    <w:rsid w:val="00876508"/>
    <w:rsid w:val="008768F5"/>
    <w:rsid w:val="0087691A"/>
    <w:rsid w:val="00877126"/>
    <w:rsid w:val="00877276"/>
    <w:rsid w:val="008773F1"/>
    <w:rsid w:val="008775E2"/>
    <w:rsid w:val="00877F73"/>
    <w:rsid w:val="0088019D"/>
    <w:rsid w:val="00880616"/>
    <w:rsid w:val="008809EB"/>
    <w:rsid w:val="00880DD2"/>
    <w:rsid w:val="008819FE"/>
    <w:rsid w:val="00881E5A"/>
    <w:rsid w:val="00882318"/>
    <w:rsid w:val="00882738"/>
    <w:rsid w:val="00883190"/>
    <w:rsid w:val="00883309"/>
    <w:rsid w:val="0088336D"/>
    <w:rsid w:val="00883505"/>
    <w:rsid w:val="00883BE8"/>
    <w:rsid w:val="00883C14"/>
    <w:rsid w:val="0088517D"/>
    <w:rsid w:val="008857EA"/>
    <w:rsid w:val="00885C44"/>
    <w:rsid w:val="00885C4A"/>
    <w:rsid w:val="00885CFC"/>
    <w:rsid w:val="008869C4"/>
    <w:rsid w:val="00886E5B"/>
    <w:rsid w:val="008908FE"/>
    <w:rsid w:val="00890AC1"/>
    <w:rsid w:val="00890DBC"/>
    <w:rsid w:val="008912CD"/>
    <w:rsid w:val="00891465"/>
    <w:rsid w:val="008915B3"/>
    <w:rsid w:val="008916F7"/>
    <w:rsid w:val="0089186A"/>
    <w:rsid w:val="00892344"/>
    <w:rsid w:val="008924B6"/>
    <w:rsid w:val="0089317F"/>
    <w:rsid w:val="008933B1"/>
    <w:rsid w:val="008933C0"/>
    <w:rsid w:val="00893EDF"/>
    <w:rsid w:val="0089431A"/>
    <w:rsid w:val="008943F2"/>
    <w:rsid w:val="0089442B"/>
    <w:rsid w:val="008949A1"/>
    <w:rsid w:val="00894C01"/>
    <w:rsid w:val="008954E9"/>
    <w:rsid w:val="00895854"/>
    <w:rsid w:val="00896037"/>
    <w:rsid w:val="008963F6"/>
    <w:rsid w:val="008965E4"/>
    <w:rsid w:val="00896CDE"/>
    <w:rsid w:val="00897089"/>
    <w:rsid w:val="008974A7"/>
    <w:rsid w:val="00897E6F"/>
    <w:rsid w:val="008A0CED"/>
    <w:rsid w:val="008A0ED3"/>
    <w:rsid w:val="008A1057"/>
    <w:rsid w:val="008A1C81"/>
    <w:rsid w:val="008A20BE"/>
    <w:rsid w:val="008A2708"/>
    <w:rsid w:val="008A2D25"/>
    <w:rsid w:val="008A30E1"/>
    <w:rsid w:val="008A35E1"/>
    <w:rsid w:val="008A3676"/>
    <w:rsid w:val="008A3841"/>
    <w:rsid w:val="008A400C"/>
    <w:rsid w:val="008A47D6"/>
    <w:rsid w:val="008A4CF9"/>
    <w:rsid w:val="008A5000"/>
    <w:rsid w:val="008A5679"/>
    <w:rsid w:val="008A6827"/>
    <w:rsid w:val="008A705E"/>
    <w:rsid w:val="008B076E"/>
    <w:rsid w:val="008B07D4"/>
    <w:rsid w:val="008B0821"/>
    <w:rsid w:val="008B1436"/>
    <w:rsid w:val="008B1C07"/>
    <w:rsid w:val="008B1D95"/>
    <w:rsid w:val="008B2184"/>
    <w:rsid w:val="008B277E"/>
    <w:rsid w:val="008B2C62"/>
    <w:rsid w:val="008B31F1"/>
    <w:rsid w:val="008B3293"/>
    <w:rsid w:val="008B4796"/>
    <w:rsid w:val="008B47C9"/>
    <w:rsid w:val="008B486E"/>
    <w:rsid w:val="008B5042"/>
    <w:rsid w:val="008B5098"/>
    <w:rsid w:val="008B5DF5"/>
    <w:rsid w:val="008B5DFE"/>
    <w:rsid w:val="008B651D"/>
    <w:rsid w:val="008B706E"/>
    <w:rsid w:val="008B72E9"/>
    <w:rsid w:val="008B7A6F"/>
    <w:rsid w:val="008B7B4E"/>
    <w:rsid w:val="008C0D2F"/>
    <w:rsid w:val="008C0D3A"/>
    <w:rsid w:val="008C0D9C"/>
    <w:rsid w:val="008C0EAB"/>
    <w:rsid w:val="008C1298"/>
    <w:rsid w:val="008C16EB"/>
    <w:rsid w:val="008C1E35"/>
    <w:rsid w:val="008C23C0"/>
    <w:rsid w:val="008C244A"/>
    <w:rsid w:val="008C2A81"/>
    <w:rsid w:val="008C2A9D"/>
    <w:rsid w:val="008C2C67"/>
    <w:rsid w:val="008C2C9C"/>
    <w:rsid w:val="008C3222"/>
    <w:rsid w:val="008C3A4C"/>
    <w:rsid w:val="008C3B98"/>
    <w:rsid w:val="008C40F4"/>
    <w:rsid w:val="008C4629"/>
    <w:rsid w:val="008C4893"/>
    <w:rsid w:val="008C4D61"/>
    <w:rsid w:val="008C5DEC"/>
    <w:rsid w:val="008C6185"/>
    <w:rsid w:val="008C6195"/>
    <w:rsid w:val="008C6514"/>
    <w:rsid w:val="008C6639"/>
    <w:rsid w:val="008C66D0"/>
    <w:rsid w:val="008C6DB6"/>
    <w:rsid w:val="008C7235"/>
    <w:rsid w:val="008C7640"/>
    <w:rsid w:val="008C7A10"/>
    <w:rsid w:val="008C7D4E"/>
    <w:rsid w:val="008D0168"/>
    <w:rsid w:val="008D02A5"/>
    <w:rsid w:val="008D0B63"/>
    <w:rsid w:val="008D10C5"/>
    <w:rsid w:val="008D126E"/>
    <w:rsid w:val="008D1CC2"/>
    <w:rsid w:val="008D2365"/>
    <w:rsid w:val="008D248C"/>
    <w:rsid w:val="008D2E9E"/>
    <w:rsid w:val="008D2ED0"/>
    <w:rsid w:val="008D32EF"/>
    <w:rsid w:val="008D3355"/>
    <w:rsid w:val="008D3497"/>
    <w:rsid w:val="008D3D11"/>
    <w:rsid w:val="008D434A"/>
    <w:rsid w:val="008D49E6"/>
    <w:rsid w:val="008D5754"/>
    <w:rsid w:val="008D5C78"/>
    <w:rsid w:val="008D61EA"/>
    <w:rsid w:val="008D62D0"/>
    <w:rsid w:val="008D63A2"/>
    <w:rsid w:val="008D6788"/>
    <w:rsid w:val="008D6BA7"/>
    <w:rsid w:val="008D7C4F"/>
    <w:rsid w:val="008E0578"/>
    <w:rsid w:val="008E0788"/>
    <w:rsid w:val="008E0EB5"/>
    <w:rsid w:val="008E1403"/>
    <w:rsid w:val="008E1795"/>
    <w:rsid w:val="008E191D"/>
    <w:rsid w:val="008E1BD3"/>
    <w:rsid w:val="008E2C46"/>
    <w:rsid w:val="008E2F95"/>
    <w:rsid w:val="008E3873"/>
    <w:rsid w:val="008E3A16"/>
    <w:rsid w:val="008E4865"/>
    <w:rsid w:val="008E4D6D"/>
    <w:rsid w:val="008E4E96"/>
    <w:rsid w:val="008E55C5"/>
    <w:rsid w:val="008E5828"/>
    <w:rsid w:val="008E5833"/>
    <w:rsid w:val="008E5D17"/>
    <w:rsid w:val="008E655D"/>
    <w:rsid w:val="008E69DC"/>
    <w:rsid w:val="008E6A0D"/>
    <w:rsid w:val="008E6E5E"/>
    <w:rsid w:val="008E73C9"/>
    <w:rsid w:val="008E7B1C"/>
    <w:rsid w:val="008E7CB8"/>
    <w:rsid w:val="008F0B5B"/>
    <w:rsid w:val="008F0E6C"/>
    <w:rsid w:val="008F13A7"/>
    <w:rsid w:val="008F25E3"/>
    <w:rsid w:val="008F287F"/>
    <w:rsid w:val="008F3052"/>
    <w:rsid w:val="008F3654"/>
    <w:rsid w:val="008F3E44"/>
    <w:rsid w:val="008F3FD9"/>
    <w:rsid w:val="008F49E2"/>
    <w:rsid w:val="008F4E09"/>
    <w:rsid w:val="008F58CF"/>
    <w:rsid w:val="008F5BB4"/>
    <w:rsid w:val="008F5D2B"/>
    <w:rsid w:val="008F63D5"/>
    <w:rsid w:val="008F6792"/>
    <w:rsid w:val="008F6D00"/>
    <w:rsid w:val="008F7644"/>
    <w:rsid w:val="008F7930"/>
    <w:rsid w:val="008F7945"/>
    <w:rsid w:val="009000C0"/>
    <w:rsid w:val="00900239"/>
    <w:rsid w:val="0090146C"/>
    <w:rsid w:val="009014CE"/>
    <w:rsid w:val="009015C3"/>
    <w:rsid w:val="00901BD0"/>
    <w:rsid w:val="0090219C"/>
    <w:rsid w:val="00902420"/>
    <w:rsid w:val="009028EE"/>
    <w:rsid w:val="00902AFF"/>
    <w:rsid w:val="00902E76"/>
    <w:rsid w:val="0090392F"/>
    <w:rsid w:val="00903AF7"/>
    <w:rsid w:val="00903F88"/>
    <w:rsid w:val="009040BF"/>
    <w:rsid w:val="009042B9"/>
    <w:rsid w:val="00904769"/>
    <w:rsid w:val="00904B99"/>
    <w:rsid w:val="00904BD2"/>
    <w:rsid w:val="0090524C"/>
    <w:rsid w:val="009057C4"/>
    <w:rsid w:val="00905B0A"/>
    <w:rsid w:val="00905C1C"/>
    <w:rsid w:val="00905D0F"/>
    <w:rsid w:val="00906732"/>
    <w:rsid w:val="0090709F"/>
    <w:rsid w:val="00907667"/>
    <w:rsid w:val="009079AB"/>
    <w:rsid w:val="00910990"/>
    <w:rsid w:val="009109FD"/>
    <w:rsid w:val="00910F48"/>
    <w:rsid w:val="009112D5"/>
    <w:rsid w:val="00911792"/>
    <w:rsid w:val="00911AC0"/>
    <w:rsid w:val="00911C6D"/>
    <w:rsid w:val="00911E44"/>
    <w:rsid w:val="009126D3"/>
    <w:rsid w:val="00912C0D"/>
    <w:rsid w:val="00912C84"/>
    <w:rsid w:val="00913141"/>
    <w:rsid w:val="009131BC"/>
    <w:rsid w:val="00913503"/>
    <w:rsid w:val="0091371E"/>
    <w:rsid w:val="009138A2"/>
    <w:rsid w:val="00915B0C"/>
    <w:rsid w:val="00915CB6"/>
    <w:rsid w:val="00915DC4"/>
    <w:rsid w:val="0091608B"/>
    <w:rsid w:val="00916A4E"/>
    <w:rsid w:val="00916BFD"/>
    <w:rsid w:val="0091701C"/>
    <w:rsid w:val="00917311"/>
    <w:rsid w:val="00917348"/>
    <w:rsid w:val="009173A8"/>
    <w:rsid w:val="009176CB"/>
    <w:rsid w:val="00920D78"/>
    <w:rsid w:val="00920D89"/>
    <w:rsid w:val="00920E8C"/>
    <w:rsid w:val="009217CF"/>
    <w:rsid w:val="00922EA3"/>
    <w:rsid w:val="0092307E"/>
    <w:rsid w:val="009231C2"/>
    <w:rsid w:val="009231E3"/>
    <w:rsid w:val="009235CB"/>
    <w:rsid w:val="009244CE"/>
    <w:rsid w:val="00924F4E"/>
    <w:rsid w:val="00926C51"/>
    <w:rsid w:val="00930129"/>
    <w:rsid w:val="00930549"/>
    <w:rsid w:val="0093064F"/>
    <w:rsid w:val="009306C5"/>
    <w:rsid w:val="0093084F"/>
    <w:rsid w:val="00930EF4"/>
    <w:rsid w:val="00931183"/>
    <w:rsid w:val="00931236"/>
    <w:rsid w:val="00931780"/>
    <w:rsid w:val="00931CEB"/>
    <w:rsid w:val="00932008"/>
    <w:rsid w:val="00932E4B"/>
    <w:rsid w:val="00932E75"/>
    <w:rsid w:val="009335A3"/>
    <w:rsid w:val="00934261"/>
    <w:rsid w:val="009343D4"/>
    <w:rsid w:val="009345DF"/>
    <w:rsid w:val="00934BE7"/>
    <w:rsid w:val="009351E1"/>
    <w:rsid w:val="00935585"/>
    <w:rsid w:val="00935726"/>
    <w:rsid w:val="00936602"/>
    <w:rsid w:val="00936735"/>
    <w:rsid w:val="00941043"/>
    <w:rsid w:val="00941A1A"/>
    <w:rsid w:val="00942042"/>
    <w:rsid w:val="0094205D"/>
    <w:rsid w:val="0094241E"/>
    <w:rsid w:val="009432CE"/>
    <w:rsid w:val="00943787"/>
    <w:rsid w:val="00943891"/>
    <w:rsid w:val="00943A41"/>
    <w:rsid w:val="00943D84"/>
    <w:rsid w:val="009442C4"/>
    <w:rsid w:val="00944D07"/>
    <w:rsid w:val="00945685"/>
    <w:rsid w:val="00946559"/>
    <w:rsid w:val="00946784"/>
    <w:rsid w:val="00946B92"/>
    <w:rsid w:val="00947211"/>
    <w:rsid w:val="00947480"/>
    <w:rsid w:val="009475A8"/>
    <w:rsid w:val="00947ED9"/>
    <w:rsid w:val="00947FD0"/>
    <w:rsid w:val="00950307"/>
    <w:rsid w:val="00950F8F"/>
    <w:rsid w:val="009516F2"/>
    <w:rsid w:val="00951FA2"/>
    <w:rsid w:val="00952B72"/>
    <w:rsid w:val="00952CC5"/>
    <w:rsid w:val="00952E35"/>
    <w:rsid w:val="00952E41"/>
    <w:rsid w:val="0095336A"/>
    <w:rsid w:val="0095344A"/>
    <w:rsid w:val="009536B7"/>
    <w:rsid w:val="00953D0C"/>
    <w:rsid w:val="00954464"/>
    <w:rsid w:val="00954FA6"/>
    <w:rsid w:val="00955703"/>
    <w:rsid w:val="009557C4"/>
    <w:rsid w:val="00955827"/>
    <w:rsid w:val="00955889"/>
    <w:rsid w:val="00955923"/>
    <w:rsid w:val="00955B79"/>
    <w:rsid w:val="00955D99"/>
    <w:rsid w:val="009567CA"/>
    <w:rsid w:val="00956896"/>
    <w:rsid w:val="00956D8E"/>
    <w:rsid w:val="00956EFB"/>
    <w:rsid w:val="00957F24"/>
    <w:rsid w:val="0096046F"/>
    <w:rsid w:val="00961063"/>
    <w:rsid w:val="00961197"/>
    <w:rsid w:val="0096143A"/>
    <w:rsid w:val="0096242A"/>
    <w:rsid w:val="00963098"/>
    <w:rsid w:val="009634FF"/>
    <w:rsid w:val="00963AA0"/>
    <w:rsid w:val="00963EEA"/>
    <w:rsid w:val="0096416F"/>
    <w:rsid w:val="0096453D"/>
    <w:rsid w:val="00964C9D"/>
    <w:rsid w:val="00965379"/>
    <w:rsid w:val="00965583"/>
    <w:rsid w:val="00965879"/>
    <w:rsid w:val="00965B13"/>
    <w:rsid w:val="00965BC7"/>
    <w:rsid w:val="00966828"/>
    <w:rsid w:val="0096685D"/>
    <w:rsid w:val="00967060"/>
    <w:rsid w:val="00967B11"/>
    <w:rsid w:val="00967DC3"/>
    <w:rsid w:val="00967DE2"/>
    <w:rsid w:val="00970832"/>
    <w:rsid w:val="00970954"/>
    <w:rsid w:val="009709B1"/>
    <w:rsid w:val="00970C77"/>
    <w:rsid w:val="00971379"/>
    <w:rsid w:val="009714EB"/>
    <w:rsid w:val="009723A5"/>
    <w:rsid w:val="0097285F"/>
    <w:rsid w:val="009738DB"/>
    <w:rsid w:val="00973B75"/>
    <w:rsid w:val="00973C24"/>
    <w:rsid w:val="00973D75"/>
    <w:rsid w:val="00974042"/>
    <w:rsid w:val="009741E5"/>
    <w:rsid w:val="00974271"/>
    <w:rsid w:val="0097441C"/>
    <w:rsid w:val="009744A1"/>
    <w:rsid w:val="00975BE6"/>
    <w:rsid w:val="00975F56"/>
    <w:rsid w:val="00976C92"/>
    <w:rsid w:val="00976FAF"/>
    <w:rsid w:val="00977083"/>
    <w:rsid w:val="00977707"/>
    <w:rsid w:val="00977EA6"/>
    <w:rsid w:val="009802B2"/>
    <w:rsid w:val="009818C0"/>
    <w:rsid w:val="00981D86"/>
    <w:rsid w:val="009824B5"/>
    <w:rsid w:val="0098290C"/>
    <w:rsid w:val="00982B9C"/>
    <w:rsid w:val="00983008"/>
    <w:rsid w:val="0098329B"/>
    <w:rsid w:val="00983F39"/>
    <w:rsid w:val="009845F1"/>
    <w:rsid w:val="00984697"/>
    <w:rsid w:val="009857E3"/>
    <w:rsid w:val="00985DF5"/>
    <w:rsid w:val="009860AA"/>
    <w:rsid w:val="0098615E"/>
    <w:rsid w:val="00986629"/>
    <w:rsid w:val="00986670"/>
    <w:rsid w:val="009867DA"/>
    <w:rsid w:val="009869CB"/>
    <w:rsid w:val="009870DF"/>
    <w:rsid w:val="00987297"/>
    <w:rsid w:val="00987738"/>
    <w:rsid w:val="00987C3D"/>
    <w:rsid w:val="009900EC"/>
    <w:rsid w:val="0099021C"/>
    <w:rsid w:val="00990A43"/>
    <w:rsid w:val="00990B9A"/>
    <w:rsid w:val="00990BD9"/>
    <w:rsid w:val="00990FE3"/>
    <w:rsid w:val="009910F5"/>
    <w:rsid w:val="0099125A"/>
    <w:rsid w:val="00991598"/>
    <w:rsid w:val="0099197D"/>
    <w:rsid w:val="00991B2E"/>
    <w:rsid w:val="00991BE8"/>
    <w:rsid w:val="009927DD"/>
    <w:rsid w:val="009939F8"/>
    <w:rsid w:val="00993EA5"/>
    <w:rsid w:val="0099429B"/>
    <w:rsid w:val="009950F8"/>
    <w:rsid w:val="009951B7"/>
    <w:rsid w:val="0099560E"/>
    <w:rsid w:val="00996051"/>
    <w:rsid w:val="00996498"/>
    <w:rsid w:val="009969F9"/>
    <w:rsid w:val="00996B2D"/>
    <w:rsid w:val="00996EBC"/>
    <w:rsid w:val="009973EF"/>
    <w:rsid w:val="00997589"/>
    <w:rsid w:val="00997A91"/>
    <w:rsid w:val="00997BE7"/>
    <w:rsid w:val="009A0494"/>
    <w:rsid w:val="009A11DA"/>
    <w:rsid w:val="009A1879"/>
    <w:rsid w:val="009A1A29"/>
    <w:rsid w:val="009A1A4B"/>
    <w:rsid w:val="009A2216"/>
    <w:rsid w:val="009A3698"/>
    <w:rsid w:val="009A3795"/>
    <w:rsid w:val="009A39CA"/>
    <w:rsid w:val="009A3B84"/>
    <w:rsid w:val="009A41F8"/>
    <w:rsid w:val="009A42B6"/>
    <w:rsid w:val="009A4B10"/>
    <w:rsid w:val="009A51F0"/>
    <w:rsid w:val="009A56CA"/>
    <w:rsid w:val="009A5D83"/>
    <w:rsid w:val="009A5DCA"/>
    <w:rsid w:val="009A5F37"/>
    <w:rsid w:val="009A622C"/>
    <w:rsid w:val="009A6238"/>
    <w:rsid w:val="009A69E0"/>
    <w:rsid w:val="009A6B09"/>
    <w:rsid w:val="009A6D59"/>
    <w:rsid w:val="009A6F6B"/>
    <w:rsid w:val="009A7351"/>
    <w:rsid w:val="009A7F03"/>
    <w:rsid w:val="009B02CC"/>
    <w:rsid w:val="009B035A"/>
    <w:rsid w:val="009B06EB"/>
    <w:rsid w:val="009B1072"/>
    <w:rsid w:val="009B11E9"/>
    <w:rsid w:val="009B1C6E"/>
    <w:rsid w:val="009B208D"/>
    <w:rsid w:val="009B210C"/>
    <w:rsid w:val="009B236A"/>
    <w:rsid w:val="009B2493"/>
    <w:rsid w:val="009B2803"/>
    <w:rsid w:val="009B2A35"/>
    <w:rsid w:val="009B2F94"/>
    <w:rsid w:val="009B314A"/>
    <w:rsid w:val="009B34A3"/>
    <w:rsid w:val="009B3C3B"/>
    <w:rsid w:val="009B4554"/>
    <w:rsid w:val="009B47A9"/>
    <w:rsid w:val="009B480F"/>
    <w:rsid w:val="009B520D"/>
    <w:rsid w:val="009B54E6"/>
    <w:rsid w:val="009B5FA7"/>
    <w:rsid w:val="009B6091"/>
    <w:rsid w:val="009B6519"/>
    <w:rsid w:val="009B6E43"/>
    <w:rsid w:val="009B7292"/>
    <w:rsid w:val="009B7695"/>
    <w:rsid w:val="009B7824"/>
    <w:rsid w:val="009B79B8"/>
    <w:rsid w:val="009B7B64"/>
    <w:rsid w:val="009B7E40"/>
    <w:rsid w:val="009B7E78"/>
    <w:rsid w:val="009C0666"/>
    <w:rsid w:val="009C0BA3"/>
    <w:rsid w:val="009C0BAD"/>
    <w:rsid w:val="009C0F8B"/>
    <w:rsid w:val="009C0FEE"/>
    <w:rsid w:val="009C0FF1"/>
    <w:rsid w:val="009C197A"/>
    <w:rsid w:val="009C265D"/>
    <w:rsid w:val="009C320F"/>
    <w:rsid w:val="009C356F"/>
    <w:rsid w:val="009C398E"/>
    <w:rsid w:val="009C3BB5"/>
    <w:rsid w:val="009C4C28"/>
    <w:rsid w:val="009C515B"/>
    <w:rsid w:val="009C59DD"/>
    <w:rsid w:val="009C5D24"/>
    <w:rsid w:val="009C5EC3"/>
    <w:rsid w:val="009C6206"/>
    <w:rsid w:val="009C6C34"/>
    <w:rsid w:val="009C7374"/>
    <w:rsid w:val="009C73C1"/>
    <w:rsid w:val="009C7866"/>
    <w:rsid w:val="009D1991"/>
    <w:rsid w:val="009D1E96"/>
    <w:rsid w:val="009D1EE3"/>
    <w:rsid w:val="009D1EF9"/>
    <w:rsid w:val="009D22F3"/>
    <w:rsid w:val="009D244C"/>
    <w:rsid w:val="009D261D"/>
    <w:rsid w:val="009D3210"/>
    <w:rsid w:val="009D32DD"/>
    <w:rsid w:val="009D3920"/>
    <w:rsid w:val="009D5688"/>
    <w:rsid w:val="009D56B8"/>
    <w:rsid w:val="009D572E"/>
    <w:rsid w:val="009D5DCD"/>
    <w:rsid w:val="009D612C"/>
    <w:rsid w:val="009D6C2C"/>
    <w:rsid w:val="009D732B"/>
    <w:rsid w:val="009D7DBA"/>
    <w:rsid w:val="009E0647"/>
    <w:rsid w:val="009E08B8"/>
    <w:rsid w:val="009E0F75"/>
    <w:rsid w:val="009E1163"/>
    <w:rsid w:val="009E1974"/>
    <w:rsid w:val="009E24B8"/>
    <w:rsid w:val="009E2AA3"/>
    <w:rsid w:val="009E2E79"/>
    <w:rsid w:val="009E2E83"/>
    <w:rsid w:val="009E431A"/>
    <w:rsid w:val="009E455E"/>
    <w:rsid w:val="009E4849"/>
    <w:rsid w:val="009E4CC2"/>
    <w:rsid w:val="009E5A96"/>
    <w:rsid w:val="009E5E97"/>
    <w:rsid w:val="009E5FE6"/>
    <w:rsid w:val="009E698A"/>
    <w:rsid w:val="009E6D9C"/>
    <w:rsid w:val="009E6E0A"/>
    <w:rsid w:val="009E6F03"/>
    <w:rsid w:val="009E6FE5"/>
    <w:rsid w:val="009E72C5"/>
    <w:rsid w:val="009E72E7"/>
    <w:rsid w:val="009E7400"/>
    <w:rsid w:val="009E7D49"/>
    <w:rsid w:val="009F0065"/>
    <w:rsid w:val="009F0482"/>
    <w:rsid w:val="009F0577"/>
    <w:rsid w:val="009F05DC"/>
    <w:rsid w:val="009F07A2"/>
    <w:rsid w:val="009F16F8"/>
    <w:rsid w:val="009F2D37"/>
    <w:rsid w:val="009F37A5"/>
    <w:rsid w:val="009F4253"/>
    <w:rsid w:val="009F470B"/>
    <w:rsid w:val="009F4E51"/>
    <w:rsid w:val="009F5AC5"/>
    <w:rsid w:val="009F6237"/>
    <w:rsid w:val="009F6417"/>
    <w:rsid w:val="009F6B72"/>
    <w:rsid w:val="009F6F3C"/>
    <w:rsid w:val="009F7037"/>
    <w:rsid w:val="009F71C1"/>
    <w:rsid w:val="009F7BE4"/>
    <w:rsid w:val="00A004B1"/>
    <w:rsid w:val="00A00918"/>
    <w:rsid w:val="00A0095F"/>
    <w:rsid w:val="00A00D20"/>
    <w:rsid w:val="00A01688"/>
    <w:rsid w:val="00A0187A"/>
    <w:rsid w:val="00A01BC5"/>
    <w:rsid w:val="00A01D4E"/>
    <w:rsid w:val="00A02690"/>
    <w:rsid w:val="00A02AF0"/>
    <w:rsid w:val="00A02E95"/>
    <w:rsid w:val="00A034E1"/>
    <w:rsid w:val="00A03AF4"/>
    <w:rsid w:val="00A03C6A"/>
    <w:rsid w:val="00A03CF6"/>
    <w:rsid w:val="00A047BB"/>
    <w:rsid w:val="00A048A5"/>
    <w:rsid w:val="00A04B93"/>
    <w:rsid w:val="00A052F7"/>
    <w:rsid w:val="00A0569E"/>
    <w:rsid w:val="00A057CF"/>
    <w:rsid w:val="00A05C70"/>
    <w:rsid w:val="00A05FD7"/>
    <w:rsid w:val="00A06709"/>
    <w:rsid w:val="00A06CA7"/>
    <w:rsid w:val="00A0725A"/>
    <w:rsid w:val="00A0788B"/>
    <w:rsid w:val="00A078B8"/>
    <w:rsid w:val="00A103C8"/>
    <w:rsid w:val="00A104C7"/>
    <w:rsid w:val="00A10561"/>
    <w:rsid w:val="00A10627"/>
    <w:rsid w:val="00A10A45"/>
    <w:rsid w:val="00A10DFB"/>
    <w:rsid w:val="00A11559"/>
    <w:rsid w:val="00A11AC2"/>
    <w:rsid w:val="00A1230A"/>
    <w:rsid w:val="00A12420"/>
    <w:rsid w:val="00A12470"/>
    <w:rsid w:val="00A12493"/>
    <w:rsid w:val="00A12EEB"/>
    <w:rsid w:val="00A134B6"/>
    <w:rsid w:val="00A13D6F"/>
    <w:rsid w:val="00A14199"/>
    <w:rsid w:val="00A1483C"/>
    <w:rsid w:val="00A14B3A"/>
    <w:rsid w:val="00A14DF2"/>
    <w:rsid w:val="00A15AF9"/>
    <w:rsid w:val="00A15B9E"/>
    <w:rsid w:val="00A15F05"/>
    <w:rsid w:val="00A15FAF"/>
    <w:rsid w:val="00A164F9"/>
    <w:rsid w:val="00A166BF"/>
    <w:rsid w:val="00A16797"/>
    <w:rsid w:val="00A168B9"/>
    <w:rsid w:val="00A170C0"/>
    <w:rsid w:val="00A17151"/>
    <w:rsid w:val="00A17242"/>
    <w:rsid w:val="00A1727F"/>
    <w:rsid w:val="00A17AED"/>
    <w:rsid w:val="00A200F3"/>
    <w:rsid w:val="00A20A74"/>
    <w:rsid w:val="00A20C13"/>
    <w:rsid w:val="00A20C1B"/>
    <w:rsid w:val="00A20C94"/>
    <w:rsid w:val="00A2143B"/>
    <w:rsid w:val="00A21D49"/>
    <w:rsid w:val="00A22120"/>
    <w:rsid w:val="00A222FD"/>
    <w:rsid w:val="00A22CB7"/>
    <w:rsid w:val="00A22E7D"/>
    <w:rsid w:val="00A231F4"/>
    <w:rsid w:val="00A236C8"/>
    <w:rsid w:val="00A23BE7"/>
    <w:rsid w:val="00A245E8"/>
    <w:rsid w:val="00A24682"/>
    <w:rsid w:val="00A24991"/>
    <w:rsid w:val="00A24E67"/>
    <w:rsid w:val="00A24F26"/>
    <w:rsid w:val="00A25D53"/>
    <w:rsid w:val="00A26546"/>
    <w:rsid w:val="00A265D2"/>
    <w:rsid w:val="00A26AA3"/>
    <w:rsid w:val="00A26ACE"/>
    <w:rsid w:val="00A26DFF"/>
    <w:rsid w:val="00A26FD8"/>
    <w:rsid w:val="00A2793B"/>
    <w:rsid w:val="00A27B14"/>
    <w:rsid w:val="00A305A5"/>
    <w:rsid w:val="00A305F3"/>
    <w:rsid w:val="00A30A5E"/>
    <w:rsid w:val="00A30D03"/>
    <w:rsid w:val="00A314B0"/>
    <w:rsid w:val="00A31B6E"/>
    <w:rsid w:val="00A31E12"/>
    <w:rsid w:val="00A32200"/>
    <w:rsid w:val="00A32300"/>
    <w:rsid w:val="00A32633"/>
    <w:rsid w:val="00A330B5"/>
    <w:rsid w:val="00A333EE"/>
    <w:rsid w:val="00A337C4"/>
    <w:rsid w:val="00A33A6C"/>
    <w:rsid w:val="00A33C28"/>
    <w:rsid w:val="00A33D74"/>
    <w:rsid w:val="00A34509"/>
    <w:rsid w:val="00A3561A"/>
    <w:rsid w:val="00A361CD"/>
    <w:rsid w:val="00A362E4"/>
    <w:rsid w:val="00A362EC"/>
    <w:rsid w:val="00A3675C"/>
    <w:rsid w:val="00A36D29"/>
    <w:rsid w:val="00A374AC"/>
    <w:rsid w:val="00A400B4"/>
    <w:rsid w:val="00A40126"/>
    <w:rsid w:val="00A40C34"/>
    <w:rsid w:val="00A40CAF"/>
    <w:rsid w:val="00A41556"/>
    <w:rsid w:val="00A4195A"/>
    <w:rsid w:val="00A41EDF"/>
    <w:rsid w:val="00A41F98"/>
    <w:rsid w:val="00A427E3"/>
    <w:rsid w:val="00A428C2"/>
    <w:rsid w:val="00A42E9C"/>
    <w:rsid w:val="00A43295"/>
    <w:rsid w:val="00A4345B"/>
    <w:rsid w:val="00A43501"/>
    <w:rsid w:val="00A437F6"/>
    <w:rsid w:val="00A43931"/>
    <w:rsid w:val="00A43B43"/>
    <w:rsid w:val="00A43DBE"/>
    <w:rsid w:val="00A445D4"/>
    <w:rsid w:val="00A4479A"/>
    <w:rsid w:val="00A44B46"/>
    <w:rsid w:val="00A4531D"/>
    <w:rsid w:val="00A45EEA"/>
    <w:rsid w:val="00A46B4F"/>
    <w:rsid w:val="00A46D6E"/>
    <w:rsid w:val="00A501C5"/>
    <w:rsid w:val="00A50311"/>
    <w:rsid w:val="00A50C6E"/>
    <w:rsid w:val="00A50E75"/>
    <w:rsid w:val="00A510BC"/>
    <w:rsid w:val="00A5162D"/>
    <w:rsid w:val="00A5177C"/>
    <w:rsid w:val="00A52AB4"/>
    <w:rsid w:val="00A52EF0"/>
    <w:rsid w:val="00A53313"/>
    <w:rsid w:val="00A53B6E"/>
    <w:rsid w:val="00A540F1"/>
    <w:rsid w:val="00A54148"/>
    <w:rsid w:val="00A55506"/>
    <w:rsid w:val="00A55968"/>
    <w:rsid w:val="00A55BF5"/>
    <w:rsid w:val="00A560DE"/>
    <w:rsid w:val="00A56194"/>
    <w:rsid w:val="00A56374"/>
    <w:rsid w:val="00A566EC"/>
    <w:rsid w:val="00A5722A"/>
    <w:rsid w:val="00A60700"/>
    <w:rsid w:val="00A60731"/>
    <w:rsid w:val="00A60CB1"/>
    <w:rsid w:val="00A61143"/>
    <w:rsid w:val="00A6155C"/>
    <w:rsid w:val="00A61840"/>
    <w:rsid w:val="00A61C6D"/>
    <w:rsid w:val="00A62A4D"/>
    <w:rsid w:val="00A62DD1"/>
    <w:rsid w:val="00A652EC"/>
    <w:rsid w:val="00A6552B"/>
    <w:rsid w:val="00A656D7"/>
    <w:rsid w:val="00A65925"/>
    <w:rsid w:val="00A6611B"/>
    <w:rsid w:val="00A6630A"/>
    <w:rsid w:val="00A66BBF"/>
    <w:rsid w:val="00A6792B"/>
    <w:rsid w:val="00A70677"/>
    <w:rsid w:val="00A70793"/>
    <w:rsid w:val="00A70C82"/>
    <w:rsid w:val="00A70D58"/>
    <w:rsid w:val="00A7180F"/>
    <w:rsid w:val="00A71C5B"/>
    <w:rsid w:val="00A72AAB"/>
    <w:rsid w:val="00A72B50"/>
    <w:rsid w:val="00A72D21"/>
    <w:rsid w:val="00A72DE9"/>
    <w:rsid w:val="00A73301"/>
    <w:rsid w:val="00A745D9"/>
    <w:rsid w:val="00A747D3"/>
    <w:rsid w:val="00A74935"/>
    <w:rsid w:val="00A74BC0"/>
    <w:rsid w:val="00A74D72"/>
    <w:rsid w:val="00A751C1"/>
    <w:rsid w:val="00A7524F"/>
    <w:rsid w:val="00A7542E"/>
    <w:rsid w:val="00A75A77"/>
    <w:rsid w:val="00A7650D"/>
    <w:rsid w:val="00A76C92"/>
    <w:rsid w:val="00A77BA2"/>
    <w:rsid w:val="00A81538"/>
    <w:rsid w:val="00A818C8"/>
    <w:rsid w:val="00A82233"/>
    <w:rsid w:val="00A826C6"/>
    <w:rsid w:val="00A82B53"/>
    <w:rsid w:val="00A82D86"/>
    <w:rsid w:val="00A830FF"/>
    <w:rsid w:val="00A8363C"/>
    <w:rsid w:val="00A8369B"/>
    <w:rsid w:val="00A83B5A"/>
    <w:rsid w:val="00A83B6F"/>
    <w:rsid w:val="00A845B4"/>
    <w:rsid w:val="00A8475C"/>
    <w:rsid w:val="00A84CD0"/>
    <w:rsid w:val="00A85862"/>
    <w:rsid w:val="00A85A14"/>
    <w:rsid w:val="00A861C6"/>
    <w:rsid w:val="00A8702A"/>
    <w:rsid w:val="00A870FA"/>
    <w:rsid w:val="00A87244"/>
    <w:rsid w:val="00A87308"/>
    <w:rsid w:val="00A87E69"/>
    <w:rsid w:val="00A90060"/>
    <w:rsid w:val="00A90880"/>
    <w:rsid w:val="00A90EDC"/>
    <w:rsid w:val="00A91626"/>
    <w:rsid w:val="00A916FC"/>
    <w:rsid w:val="00A91A68"/>
    <w:rsid w:val="00A91A76"/>
    <w:rsid w:val="00A91AD6"/>
    <w:rsid w:val="00A91FF4"/>
    <w:rsid w:val="00A927BE"/>
    <w:rsid w:val="00A929E0"/>
    <w:rsid w:val="00A92A94"/>
    <w:rsid w:val="00A93120"/>
    <w:rsid w:val="00A93197"/>
    <w:rsid w:val="00A93737"/>
    <w:rsid w:val="00A93D1D"/>
    <w:rsid w:val="00A94DFC"/>
    <w:rsid w:val="00A94F2D"/>
    <w:rsid w:val="00A94F4A"/>
    <w:rsid w:val="00A952CA"/>
    <w:rsid w:val="00A955F1"/>
    <w:rsid w:val="00A957BB"/>
    <w:rsid w:val="00A95E47"/>
    <w:rsid w:val="00A95ED3"/>
    <w:rsid w:val="00A96CC5"/>
    <w:rsid w:val="00A96CDB"/>
    <w:rsid w:val="00A96ECC"/>
    <w:rsid w:val="00AA0822"/>
    <w:rsid w:val="00AA0A09"/>
    <w:rsid w:val="00AA0B81"/>
    <w:rsid w:val="00AA0C2A"/>
    <w:rsid w:val="00AA0C8A"/>
    <w:rsid w:val="00AA1293"/>
    <w:rsid w:val="00AA17FE"/>
    <w:rsid w:val="00AA1827"/>
    <w:rsid w:val="00AA1F2F"/>
    <w:rsid w:val="00AA2612"/>
    <w:rsid w:val="00AA2B43"/>
    <w:rsid w:val="00AA3C4F"/>
    <w:rsid w:val="00AA3D3F"/>
    <w:rsid w:val="00AA3E6E"/>
    <w:rsid w:val="00AA4A4A"/>
    <w:rsid w:val="00AA54AA"/>
    <w:rsid w:val="00AA58AF"/>
    <w:rsid w:val="00AA5E7D"/>
    <w:rsid w:val="00AA5FE1"/>
    <w:rsid w:val="00AA63F8"/>
    <w:rsid w:val="00AA65E6"/>
    <w:rsid w:val="00AA6726"/>
    <w:rsid w:val="00AA69F2"/>
    <w:rsid w:val="00AA70CF"/>
    <w:rsid w:val="00AA7217"/>
    <w:rsid w:val="00AA7D33"/>
    <w:rsid w:val="00AB0543"/>
    <w:rsid w:val="00AB0E38"/>
    <w:rsid w:val="00AB2A93"/>
    <w:rsid w:val="00AB2EDC"/>
    <w:rsid w:val="00AB31B7"/>
    <w:rsid w:val="00AB37C0"/>
    <w:rsid w:val="00AB3D3E"/>
    <w:rsid w:val="00AB3F2B"/>
    <w:rsid w:val="00AB3F57"/>
    <w:rsid w:val="00AB3F88"/>
    <w:rsid w:val="00AB48C6"/>
    <w:rsid w:val="00AB5092"/>
    <w:rsid w:val="00AB54F8"/>
    <w:rsid w:val="00AB6170"/>
    <w:rsid w:val="00AB645D"/>
    <w:rsid w:val="00AB65A7"/>
    <w:rsid w:val="00AB697A"/>
    <w:rsid w:val="00AB6D1A"/>
    <w:rsid w:val="00AB6E98"/>
    <w:rsid w:val="00AB73FA"/>
    <w:rsid w:val="00AB7581"/>
    <w:rsid w:val="00AB77EB"/>
    <w:rsid w:val="00AB79D1"/>
    <w:rsid w:val="00AB7F16"/>
    <w:rsid w:val="00AC01F1"/>
    <w:rsid w:val="00AC06C7"/>
    <w:rsid w:val="00AC0B4A"/>
    <w:rsid w:val="00AC0E03"/>
    <w:rsid w:val="00AC0E39"/>
    <w:rsid w:val="00AC1188"/>
    <w:rsid w:val="00AC11FA"/>
    <w:rsid w:val="00AC17FF"/>
    <w:rsid w:val="00AC19E3"/>
    <w:rsid w:val="00AC1E64"/>
    <w:rsid w:val="00AC2237"/>
    <w:rsid w:val="00AC2299"/>
    <w:rsid w:val="00AC259E"/>
    <w:rsid w:val="00AC266C"/>
    <w:rsid w:val="00AC2DD9"/>
    <w:rsid w:val="00AC2E56"/>
    <w:rsid w:val="00AC2F11"/>
    <w:rsid w:val="00AC2F28"/>
    <w:rsid w:val="00AC308A"/>
    <w:rsid w:val="00AC3FD9"/>
    <w:rsid w:val="00AC40C7"/>
    <w:rsid w:val="00AC530E"/>
    <w:rsid w:val="00AC5BD2"/>
    <w:rsid w:val="00AC656E"/>
    <w:rsid w:val="00AC7858"/>
    <w:rsid w:val="00AC7A38"/>
    <w:rsid w:val="00AD014B"/>
    <w:rsid w:val="00AD0C13"/>
    <w:rsid w:val="00AD0F86"/>
    <w:rsid w:val="00AD0F93"/>
    <w:rsid w:val="00AD11F0"/>
    <w:rsid w:val="00AD1834"/>
    <w:rsid w:val="00AD1F9B"/>
    <w:rsid w:val="00AD2860"/>
    <w:rsid w:val="00AD2982"/>
    <w:rsid w:val="00AD2991"/>
    <w:rsid w:val="00AD3A07"/>
    <w:rsid w:val="00AD3D59"/>
    <w:rsid w:val="00AD47D9"/>
    <w:rsid w:val="00AD4D5D"/>
    <w:rsid w:val="00AD5279"/>
    <w:rsid w:val="00AD54A3"/>
    <w:rsid w:val="00AD5621"/>
    <w:rsid w:val="00AD5B93"/>
    <w:rsid w:val="00AD5CBA"/>
    <w:rsid w:val="00AD632E"/>
    <w:rsid w:val="00AD6D25"/>
    <w:rsid w:val="00AD7EAF"/>
    <w:rsid w:val="00AE0439"/>
    <w:rsid w:val="00AE06B0"/>
    <w:rsid w:val="00AE089C"/>
    <w:rsid w:val="00AE095F"/>
    <w:rsid w:val="00AE12C8"/>
    <w:rsid w:val="00AE16E2"/>
    <w:rsid w:val="00AE1713"/>
    <w:rsid w:val="00AE19BC"/>
    <w:rsid w:val="00AE1C22"/>
    <w:rsid w:val="00AE1E57"/>
    <w:rsid w:val="00AE295D"/>
    <w:rsid w:val="00AE2C48"/>
    <w:rsid w:val="00AE300D"/>
    <w:rsid w:val="00AE365A"/>
    <w:rsid w:val="00AE3BD4"/>
    <w:rsid w:val="00AE3D4D"/>
    <w:rsid w:val="00AE3E0B"/>
    <w:rsid w:val="00AE3EBD"/>
    <w:rsid w:val="00AE401C"/>
    <w:rsid w:val="00AE42F4"/>
    <w:rsid w:val="00AE4FC8"/>
    <w:rsid w:val="00AE5595"/>
    <w:rsid w:val="00AE5CD8"/>
    <w:rsid w:val="00AE608F"/>
    <w:rsid w:val="00AE6136"/>
    <w:rsid w:val="00AE64FE"/>
    <w:rsid w:val="00AE68E7"/>
    <w:rsid w:val="00AE6B70"/>
    <w:rsid w:val="00AE6CCD"/>
    <w:rsid w:val="00AE79CB"/>
    <w:rsid w:val="00AE7C87"/>
    <w:rsid w:val="00AF022E"/>
    <w:rsid w:val="00AF0827"/>
    <w:rsid w:val="00AF0A64"/>
    <w:rsid w:val="00AF0EE0"/>
    <w:rsid w:val="00AF1B46"/>
    <w:rsid w:val="00AF1C1B"/>
    <w:rsid w:val="00AF1DC9"/>
    <w:rsid w:val="00AF27D9"/>
    <w:rsid w:val="00AF27E0"/>
    <w:rsid w:val="00AF2CC1"/>
    <w:rsid w:val="00AF2FC6"/>
    <w:rsid w:val="00AF3042"/>
    <w:rsid w:val="00AF32F0"/>
    <w:rsid w:val="00AF37D7"/>
    <w:rsid w:val="00AF39BD"/>
    <w:rsid w:val="00AF3B4F"/>
    <w:rsid w:val="00AF3EDF"/>
    <w:rsid w:val="00AF4D79"/>
    <w:rsid w:val="00AF4E26"/>
    <w:rsid w:val="00AF5173"/>
    <w:rsid w:val="00AF5195"/>
    <w:rsid w:val="00AF53E3"/>
    <w:rsid w:val="00AF5790"/>
    <w:rsid w:val="00AF60A3"/>
    <w:rsid w:val="00AF64A2"/>
    <w:rsid w:val="00AF79EE"/>
    <w:rsid w:val="00AF7B5F"/>
    <w:rsid w:val="00B000E6"/>
    <w:rsid w:val="00B006A1"/>
    <w:rsid w:val="00B006D5"/>
    <w:rsid w:val="00B00700"/>
    <w:rsid w:val="00B0080B"/>
    <w:rsid w:val="00B0094C"/>
    <w:rsid w:val="00B00A51"/>
    <w:rsid w:val="00B00EFF"/>
    <w:rsid w:val="00B01354"/>
    <w:rsid w:val="00B01FFD"/>
    <w:rsid w:val="00B022FB"/>
    <w:rsid w:val="00B027B5"/>
    <w:rsid w:val="00B03277"/>
    <w:rsid w:val="00B03542"/>
    <w:rsid w:val="00B03F60"/>
    <w:rsid w:val="00B041BC"/>
    <w:rsid w:val="00B043D1"/>
    <w:rsid w:val="00B04678"/>
    <w:rsid w:val="00B0485B"/>
    <w:rsid w:val="00B04E2E"/>
    <w:rsid w:val="00B05171"/>
    <w:rsid w:val="00B0535F"/>
    <w:rsid w:val="00B06027"/>
    <w:rsid w:val="00B060E6"/>
    <w:rsid w:val="00B064E3"/>
    <w:rsid w:val="00B06AE0"/>
    <w:rsid w:val="00B06C8A"/>
    <w:rsid w:val="00B0791A"/>
    <w:rsid w:val="00B07D6C"/>
    <w:rsid w:val="00B10BB5"/>
    <w:rsid w:val="00B10D03"/>
    <w:rsid w:val="00B10D74"/>
    <w:rsid w:val="00B112D8"/>
    <w:rsid w:val="00B116BA"/>
    <w:rsid w:val="00B11AE8"/>
    <w:rsid w:val="00B12202"/>
    <w:rsid w:val="00B12234"/>
    <w:rsid w:val="00B124E0"/>
    <w:rsid w:val="00B12C12"/>
    <w:rsid w:val="00B131BF"/>
    <w:rsid w:val="00B1332F"/>
    <w:rsid w:val="00B140E1"/>
    <w:rsid w:val="00B14300"/>
    <w:rsid w:val="00B14A28"/>
    <w:rsid w:val="00B14E18"/>
    <w:rsid w:val="00B14F6D"/>
    <w:rsid w:val="00B16C4C"/>
    <w:rsid w:val="00B170E1"/>
    <w:rsid w:val="00B17A7A"/>
    <w:rsid w:val="00B20013"/>
    <w:rsid w:val="00B20122"/>
    <w:rsid w:val="00B21B02"/>
    <w:rsid w:val="00B21EBE"/>
    <w:rsid w:val="00B221BA"/>
    <w:rsid w:val="00B22260"/>
    <w:rsid w:val="00B2252E"/>
    <w:rsid w:val="00B22727"/>
    <w:rsid w:val="00B227CF"/>
    <w:rsid w:val="00B2289C"/>
    <w:rsid w:val="00B22B3E"/>
    <w:rsid w:val="00B23FA7"/>
    <w:rsid w:val="00B23FC0"/>
    <w:rsid w:val="00B2400D"/>
    <w:rsid w:val="00B24DFE"/>
    <w:rsid w:val="00B25352"/>
    <w:rsid w:val="00B25A47"/>
    <w:rsid w:val="00B25E99"/>
    <w:rsid w:val="00B26365"/>
    <w:rsid w:val="00B26888"/>
    <w:rsid w:val="00B271D1"/>
    <w:rsid w:val="00B27C76"/>
    <w:rsid w:val="00B27ED8"/>
    <w:rsid w:val="00B31315"/>
    <w:rsid w:val="00B315E5"/>
    <w:rsid w:val="00B31B3E"/>
    <w:rsid w:val="00B31CCF"/>
    <w:rsid w:val="00B31DD3"/>
    <w:rsid w:val="00B31F6D"/>
    <w:rsid w:val="00B3216E"/>
    <w:rsid w:val="00B32519"/>
    <w:rsid w:val="00B3257B"/>
    <w:rsid w:val="00B33C66"/>
    <w:rsid w:val="00B33E4C"/>
    <w:rsid w:val="00B347EF"/>
    <w:rsid w:val="00B34B8A"/>
    <w:rsid w:val="00B35F6D"/>
    <w:rsid w:val="00B36172"/>
    <w:rsid w:val="00B375E9"/>
    <w:rsid w:val="00B37D69"/>
    <w:rsid w:val="00B403CD"/>
    <w:rsid w:val="00B40645"/>
    <w:rsid w:val="00B419D6"/>
    <w:rsid w:val="00B41E79"/>
    <w:rsid w:val="00B42324"/>
    <w:rsid w:val="00B42F9B"/>
    <w:rsid w:val="00B43011"/>
    <w:rsid w:val="00B43825"/>
    <w:rsid w:val="00B43828"/>
    <w:rsid w:val="00B43C5A"/>
    <w:rsid w:val="00B440BD"/>
    <w:rsid w:val="00B44723"/>
    <w:rsid w:val="00B44AA0"/>
    <w:rsid w:val="00B450DA"/>
    <w:rsid w:val="00B45EA1"/>
    <w:rsid w:val="00B45FB4"/>
    <w:rsid w:val="00B46370"/>
    <w:rsid w:val="00B4660A"/>
    <w:rsid w:val="00B4676B"/>
    <w:rsid w:val="00B46EAB"/>
    <w:rsid w:val="00B474C7"/>
    <w:rsid w:val="00B477FE"/>
    <w:rsid w:val="00B47867"/>
    <w:rsid w:val="00B47DBA"/>
    <w:rsid w:val="00B50078"/>
    <w:rsid w:val="00B5014A"/>
    <w:rsid w:val="00B5105F"/>
    <w:rsid w:val="00B511F7"/>
    <w:rsid w:val="00B513B6"/>
    <w:rsid w:val="00B516B7"/>
    <w:rsid w:val="00B522A1"/>
    <w:rsid w:val="00B52343"/>
    <w:rsid w:val="00B525A6"/>
    <w:rsid w:val="00B52993"/>
    <w:rsid w:val="00B52BF4"/>
    <w:rsid w:val="00B53155"/>
    <w:rsid w:val="00B53528"/>
    <w:rsid w:val="00B53726"/>
    <w:rsid w:val="00B541A2"/>
    <w:rsid w:val="00B541F3"/>
    <w:rsid w:val="00B5481B"/>
    <w:rsid w:val="00B5487E"/>
    <w:rsid w:val="00B54904"/>
    <w:rsid w:val="00B556C9"/>
    <w:rsid w:val="00B5570A"/>
    <w:rsid w:val="00B55A66"/>
    <w:rsid w:val="00B55B91"/>
    <w:rsid w:val="00B55E78"/>
    <w:rsid w:val="00B55EFC"/>
    <w:rsid w:val="00B56AC9"/>
    <w:rsid w:val="00B56FFC"/>
    <w:rsid w:val="00B572AD"/>
    <w:rsid w:val="00B57952"/>
    <w:rsid w:val="00B57EC5"/>
    <w:rsid w:val="00B60E7B"/>
    <w:rsid w:val="00B6147D"/>
    <w:rsid w:val="00B61AB5"/>
    <w:rsid w:val="00B61B62"/>
    <w:rsid w:val="00B62310"/>
    <w:rsid w:val="00B626FA"/>
    <w:rsid w:val="00B62A75"/>
    <w:rsid w:val="00B62EF1"/>
    <w:rsid w:val="00B635F1"/>
    <w:rsid w:val="00B64242"/>
    <w:rsid w:val="00B64270"/>
    <w:rsid w:val="00B6489C"/>
    <w:rsid w:val="00B649E3"/>
    <w:rsid w:val="00B65040"/>
    <w:rsid w:val="00B65B98"/>
    <w:rsid w:val="00B67EED"/>
    <w:rsid w:val="00B70663"/>
    <w:rsid w:val="00B70750"/>
    <w:rsid w:val="00B70D9E"/>
    <w:rsid w:val="00B70DA3"/>
    <w:rsid w:val="00B71136"/>
    <w:rsid w:val="00B712BC"/>
    <w:rsid w:val="00B7182E"/>
    <w:rsid w:val="00B7190F"/>
    <w:rsid w:val="00B71A74"/>
    <w:rsid w:val="00B71BD6"/>
    <w:rsid w:val="00B71F8A"/>
    <w:rsid w:val="00B72347"/>
    <w:rsid w:val="00B72D26"/>
    <w:rsid w:val="00B72F42"/>
    <w:rsid w:val="00B72FAD"/>
    <w:rsid w:val="00B745A8"/>
    <w:rsid w:val="00B751FB"/>
    <w:rsid w:val="00B758A5"/>
    <w:rsid w:val="00B75A32"/>
    <w:rsid w:val="00B75AA7"/>
    <w:rsid w:val="00B765E9"/>
    <w:rsid w:val="00B767EF"/>
    <w:rsid w:val="00B767FD"/>
    <w:rsid w:val="00B76893"/>
    <w:rsid w:val="00B769CD"/>
    <w:rsid w:val="00B77534"/>
    <w:rsid w:val="00B77860"/>
    <w:rsid w:val="00B77E58"/>
    <w:rsid w:val="00B77E69"/>
    <w:rsid w:val="00B80481"/>
    <w:rsid w:val="00B80B5A"/>
    <w:rsid w:val="00B80B61"/>
    <w:rsid w:val="00B822F4"/>
    <w:rsid w:val="00B82B9D"/>
    <w:rsid w:val="00B82ED9"/>
    <w:rsid w:val="00B83813"/>
    <w:rsid w:val="00B8384B"/>
    <w:rsid w:val="00B839BA"/>
    <w:rsid w:val="00B8404C"/>
    <w:rsid w:val="00B84156"/>
    <w:rsid w:val="00B84CC0"/>
    <w:rsid w:val="00B85ACB"/>
    <w:rsid w:val="00B86B2D"/>
    <w:rsid w:val="00B878AE"/>
    <w:rsid w:val="00B9043C"/>
    <w:rsid w:val="00B909C1"/>
    <w:rsid w:val="00B90E60"/>
    <w:rsid w:val="00B91027"/>
    <w:rsid w:val="00B910BF"/>
    <w:rsid w:val="00B919AA"/>
    <w:rsid w:val="00B91CA9"/>
    <w:rsid w:val="00B920C4"/>
    <w:rsid w:val="00B92B65"/>
    <w:rsid w:val="00B92B76"/>
    <w:rsid w:val="00B93D25"/>
    <w:rsid w:val="00B93EE8"/>
    <w:rsid w:val="00B944B5"/>
    <w:rsid w:val="00B944BB"/>
    <w:rsid w:val="00B947DD"/>
    <w:rsid w:val="00B9488E"/>
    <w:rsid w:val="00B9489F"/>
    <w:rsid w:val="00B949FE"/>
    <w:rsid w:val="00B94BBB"/>
    <w:rsid w:val="00B94CF6"/>
    <w:rsid w:val="00B95472"/>
    <w:rsid w:val="00B95570"/>
    <w:rsid w:val="00B9594F"/>
    <w:rsid w:val="00B95FA4"/>
    <w:rsid w:val="00B961E2"/>
    <w:rsid w:val="00B969A4"/>
    <w:rsid w:val="00B96A98"/>
    <w:rsid w:val="00B96CB1"/>
    <w:rsid w:val="00B96F54"/>
    <w:rsid w:val="00B97107"/>
    <w:rsid w:val="00BA0F94"/>
    <w:rsid w:val="00BA167F"/>
    <w:rsid w:val="00BA16CE"/>
    <w:rsid w:val="00BA1AF8"/>
    <w:rsid w:val="00BA258A"/>
    <w:rsid w:val="00BA26CE"/>
    <w:rsid w:val="00BA27B4"/>
    <w:rsid w:val="00BA357C"/>
    <w:rsid w:val="00BA4159"/>
    <w:rsid w:val="00BA443B"/>
    <w:rsid w:val="00BA5049"/>
    <w:rsid w:val="00BA5517"/>
    <w:rsid w:val="00BA7734"/>
    <w:rsid w:val="00BB08BC"/>
    <w:rsid w:val="00BB0CB6"/>
    <w:rsid w:val="00BB0F8C"/>
    <w:rsid w:val="00BB241C"/>
    <w:rsid w:val="00BB277D"/>
    <w:rsid w:val="00BB2971"/>
    <w:rsid w:val="00BB2A8E"/>
    <w:rsid w:val="00BB2C66"/>
    <w:rsid w:val="00BB2F41"/>
    <w:rsid w:val="00BB309A"/>
    <w:rsid w:val="00BB3D79"/>
    <w:rsid w:val="00BB43C4"/>
    <w:rsid w:val="00BB4593"/>
    <w:rsid w:val="00BB5841"/>
    <w:rsid w:val="00BB5A81"/>
    <w:rsid w:val="00BB615E"/>
    <w:rsid w:val="00BB632B"/>
    <w:rsid w:val="00BB68D0"/>
    <w:rsid w:val="00BB6990"/>
    <w:rsid w:val="00BB69BC"/>
    <w:rsid w:val="00BB72C8"/>
    <w:rsid w:val="00BB7558"/>
    <w:rsid w:val="00BB7762"/>
    <w:rsid w:val="00BB7C6C"/>
    <w:rsid w:val="00BB7F99"/>
    <w:rsid w:val="00BC0550"/>
    <w:rsid w:val="00BC0799"/>
    <w:rsid w:val="00BC103E"/>
    <w:rsid w:val="00BC219D"/>
    <w:rsid w:val="00BC2A9E"/>
    <w:rsid w:val="00BC2B5F"/>
    <w:rsid w:val="00BC2ED4"/>
    <w:rsid w:val="00BC32A7"/>
    <w:rsid w:val="00BC3E7F"/>
    <w:rsid w:val="00BC406F"/>
    <w:rsid w:val="00BC4257"/>
    <w:rsid w:val="00BC43E6"/>
    <w:rsid w:val="00BC454F"/>
    <w:rsid w:val="00BC46BF"/>
    <w:rsid w:val="00BC4DAD"/>
    <w:rsid w:val="00BC4F2D"/>
    <w:rsid w:val="00BC4FE3"/>
    <w:rsid w:val="00BC529E"/>
    <w:rsid w:val="00BC5AC4"/>
    <w:rsid w:val="00BC5B3F"/>
    <w:rsid w:val="00BC63D1"/>
    <w:rsid w:val="00BC68CD"/>
    <w:rsid w:val="00BC7494"/>
    <w:rsid w:val="00BC75D1"/>
    <w:rsid w:val="00BD05FD"/>
    <w:rsid w:val="00BD0F49"/>
    <w:rsid w:val="00BD173F"/>
    <w:rsid w:val="00BD1ECE"/>
    <w:rsid w:val="00BD2256"/>
    <w:rsid w:val="00BD2323"/>
    <w:rsid w:val="00BD246D"/>
    <w:rsid w:val="00BD2F6A"/>
    <w:rsid w:val="00BD349C"/>
    <w:rsid w:val="00BD3DDD"/>
    <w:rsid w:val="00BD3FEA"/>
    <w:rsid w:val="00BD417A"/>
    <w:rsid w:val="00BD43E0"/>
    <w:rsid w:val="00BD45BA"/>
    <w:rsid w:val="00BD4B8B"/>
    <w:rsid w:val="00BD50ED"/>
    <w:rsid w:val="00BD5663"/>
    <w:rsid w:val="00BD58AA"/>
    <w:rsid w:val="00BD5B1E"/>
    <w:rsid w:val="00BD613C"/>
    <w:rsid w:val="00BD6706"/>
    <w:rsid w:val="00BD694F"/>
    <w:rsid w:val="00BD6F32"/>
    <w:rsid w:val="00BD7032"/>
    <w:rsid w:val="00BD708E"/>
    <w:rsid w:val="00BD75E3"/>
    <w:rsid w:val="00BD7832"/>
    <w:rsid w:val="00BD7960"/>
    <w:rsid w:val="00BE009B"/>
    <w:rsid w:val="00BE0494"/>
    <w:rsid w:val="00BE087A"/>
    <w:rsid w:val="00BE0902"/>
    <w:rsid w:val="00BE0F9B"/>
    <w:rsid w:val="00BE16F1"/>
    <w:rsid w:val="00BE202D"/>
    <w:rsid w:val="00BE2073"/>
    <w:rsid w:val="00BE238A"/>
    <w:rsid w:val="00BE2B6A"/>
    <w:rsid w:val="00BE2E36"/>
    <w:rsid w:val="00BE349C"/>
    <w:rsid w:val="00BE35AB"/>
    <w:rsid w:val="00BE38E0"/>
    <w:rsid w:val="00BE43E8"/>
    <w:rsid w:val="00BE4AFB"/>
    <w:rsid w:val="00BE521B"/>
    <w:rsid w:val="00BE6491"/>
    <w:rsid w:val="00BE6FEA"/>
    <w:rsid w:val="00BF056D"/>
    <w:rsid w:val="00BF08CF"/>
    <w:rsid w:val="00BF094D"/>
    <w:rsid w:val="00BF0C03"/>
    <w:rsid w:val="00BF0C9E"/>
    <w:rsid w:val="00BF0D38"/>
    <w:rsid w:val="00BF242E"/>
    <w:rsid w:val="00BF2BDC"/>
    <w:rsid w:val="00BF330B"/>
    <w:rsid w:val="00BF34D8"/>
    <w:rsid w:val="00BF3759"/>
    <w:rsid w:val="00BF396C"/>
    <w:rsid w:val="00BF3EFF"/>
    <w:rsid w:val="00BF4406"/>
    <w:rsid w:val="00BF478F"/>
    <w:rsid w:val="00BF4804"/>
    <w:rsid w:val="00BF4925"/>
    <w:rsid w:val="00BF61E1"/>
    <w:rsid w:val="00BF659B"/>
    <w:rsid w:val="00BF6C17"/>
    <w:rsid w:val="00BF7B93"/>
    <w:rsid w:val="00C0038F"/>
    <w:rsid w:val="00C00789"/>
    <w:rsid w:val="00C00DBC"/>
    <w:rsid w:val="00C01380"/>
    <w:rsid w:val="00C014BB"/>
    <w:rsid w:val="00C01BEE"/>
    <w:rsid w:val="00C02624"/>
    <w:rsid w:val="00C02F80"/>
    <w:rsid w:val="00C031D0"/>
    <w:rsid w:val="00C036D5"/>
    <w:rsid w:val="00C0390A"/>
    <w:rsid w:val="00C03944"/>
    <w:rsid w:val="00C03AA2"/>
    <w:rsid w:val="00C03C52"/>
    <w:rsid w:val="00C0417D"/>
    <w:rsid w:val="00C04E27"/>
    <w:rsid w:val="00C05191"/>
    <w:rsid w:val="00C05603"/>
    <w:rsid w:val="00C0573E"/>
    <w:rsid w:val="00C057AF"/>
    <w:rsid w:val="00C05C55"/>
    <w:rsid w:val="00C05FF8"/>
    <w:rsid w:val="00C0610F"/>
    <w:rsid w:val="00C0611D"/>
    <w:rsid w:val="00C06BA4"/>
    <w:rsid w:val="00C06D75"/>
    <w:rsid w:val="00C07381"/>
    <w:rsid w:val="00C074A6"/>
    <w:rsid w:val="00C074FB"/>
    <w:rsid w:val="00C07F24"/>
    <w:rsid w:val="00C07FD7"/>
    <w:rsid w:val="00C1047A"/>
    <w:rsid w:val="00C10921"/>
    <w:rsid w:val="00C10BB6"/>
    <w:rsid w:val="00C112A2"/>
    <w:rsid w:val="00C120ED"/>
    <w:rsid w:val="00C12293"/>
    <w:rsid w:val="00C12E1B"/>
    <w:rsid w:val="00C12F0C"/>
    <w:rsid w:val="00C131F0"/>
    <w:rsid w:val="00C1334A"/>
    <w:rsid w:val="00C13CA8"/>
    <w:rsid w:val="00C1490C"/>
    <w:rsid w:val="00C14B5B"/>
    <w:rsid w:val="00C14CED"/>
    <w:rsid w:val="00C14F2F"/>
    <w:rsid w:val="00C155A4"/>
    <w:rsid w:val="00C157CB"/>
    <w:rsid w:val="00C15E73"/>
    <w:rsid w:val="00C1645F"/>
    <w:rsid w:val="00C1648C"/>
    <w:rsid w:val="00C16653"/>
    <w:rsid w:val="00C170FA"/>
    <w:rsid w:val="00C17778"/>
    <w:rsid w:val="00C17C37"/>
    <w:rsid w:val="00C17CA9"/>
    <w:rsid w:val="00C20989"/>
    <w:rsid w:val="00C21444"/>
    <w:rsid w:val="00C22065"/>
    <w:rsid w:val="00C220DE"/>
    <w:rsid w:val="00C22740"/>
    <w:rsid w:val="00C22D80"/>
    <w:rsid w:val="00C234EC"/>
    <w:rsid w:val="00C23872"/>
    <w:rsid w:val="00C24003"/>
    <w:rsid w:val="00C24544"/>
    <w:rsid w:val="00C24779"/>
    <w:rsid w:val="00C24A51"/>
    <w:rsid w:val="00C24FE0"/>
    <w:rsid w:val="00C256AA"/>
    <w:rsid w:val="00C25702"/>
    <w:rsid w:val="00C2573A"/>
    <w:rsid w:val="00C2590E"/>
    <w:rsid w:val="00C25DEF"/>
    <w:rsid w:val="00C26DCA"/>
    <w:rsid w:val="00C273B9"/>
    <w:rsid w:val="00C2768D"/>
    <w:rsid w:val="00C278B9"/>
    <w:rsid w:val="00C27AAF"/>
    <w:rsid w:val="00C27C62"/>
    <w:rsid w:val="00C30463"/>
    <w:rsid w:val="00C30D2F"/>
    <w:rsid w:val="00C31244"/>
    <w:rsid w:val="00C31657"/>
    <w:rsid w:val="00C31738"/>
    <w:rsid w:val="00C31EC3"/>
    <w:rsid w:val="00C3247E"/>
    <w:rsid w:val="00C32EE1"/>
    <w:rsid w:val="00C3303A"/>
    <w:rsid w:val="00C334CC"/>
    <w:rsid w:val="00C33706"/>
    <w:rsid w:val="00C33A91"/>
    <w:rsid w:val="00C348FE"/>
    <w:rsid w:val="00C34964"/>
    <w:rsid w:val="00C35DBF"/>
    <w:rsid w:val="00C36062"/>
    <w:rsid w:val="00C3627C"/>
    <w:rsid w:val="00C363FF"/>
    <w:rsid w:val="00C36943"/>
    <w:rsid w:val="00C36A35"/>
    <w:rsid w:val="00C36BAE"/>
    <w:rsid w:val="00C37665"/>
    <w:rsid w:val="00C3768C"/>
    <w:rsid w:val="00C37770"/>
    <w:rsid w:val="00C40291"/>
    <w:rsid w:val="00C40E83"/>
    <w:rsid w:val="00C4137C"/>
    <w:rsid w:val="00C413A8"/>
    <w:rsid w:val="00C416AC"/>
    <w:rsid w:val="00C417FA"/>
    <w:rsid w:val="00C41A0D"/>
    <w:rsid w:val="00C42087"/>
    <w:rsid w:val="00C42C32"/>
    <w:rsid w:val="00C4342A"/>
    <w:rsid w:val="00C43CC8"/>
    <w:rsid w:val="00C442CE"/>
    <w:rsid w:val="00C44A39"/>
    <w:rsid w:val="00C44A86"/>
    <w:rsid w:val="00C456CA"/>
    <w:rsid w:val="00C4594E"/>
    <w:rsid w:val="00C46080"/>
    <w:rsid w:val="00C460E1"/>
    <w:rsid w:val="00C46668"/>
    <w:rsid w:val="00C46BCD"/>
    <w:rsid w:val="00C46BF3"/>
    <w:rsid w:val="00C46F72"/>
    <w:rsid w:val="00C4747C"/>
    <w:rsid w:val="00C47A31"/>
    <w:rsid w:val="00C47CD6"/>
    <w:rsid w:val="00C512D8"/>
    <w:rsid w:val="00C5196E"/>
    <w:rsid w:val="00C51BCA"/>
    <w:rsid w:val="00C51E1C"/>
    <w:rsid w:val="00C51ECC"/>
    <w:rsid w:val="00C525F6"/>
    <w:rsid w:val="00C528A2"/>
    <w:rsid w:val="00C52AAA"/>
    <w:rsid w:val="00C52C9D"/>
    <w:rsid w:val="00C53989"/>
    <w:rsid w:val="00C543ED"/>
    <w:rsid w:val="00C56515"/>
    <w:rsid w:val="00C56996"/>
    <w:rsid w:val="00C56DCE"/>
    <w:rsid w:val="00C57330"/>
    <w:rsid w:val="00C57F6F"/>
    <w:rsid w:val="00C57FC6"/>
    <w:rsid w:val="00C60B1C"/>
    <w:rsid w:val="00C60BA2"/>
    <w:rsid w:val="00C60BD4"/>
    <w:rsid w:val="00C60D5E"/>
    <w:rsid w:val="00C6107A"/>
    <w:rsid w:val="00C637DF"/>
    <w:rsid w:val="00C6394F"/>
    <w:rsid w:val="00C63BB2"/>
    <w:rsid w:val="00C643E6"/>
    <w:rsid w:val="00C64525"/>
    <w:rsid w:val="00C648C1"/>
    <w:rsid w:val="00C64C5A"/>
    <w:rsid w:val="00C64E65"/>
    <w:rsid w:val="00C66148"/>
    <w:rsid w:val="00C663A4"/>
    <w:rsid w:val="00C668D7"/>
    <w:rsid w:val="00C66CBC"/>
    <w:rsid w:val="00C66EC4"/>
    <w:rsid w:val="00C66F77"/>
    <w:rsid w:val="00C676FC"/>
    <w:rsid w:val="00C70419"/>
    <w:rsid w:val="00C7068B"/>
    <w:rsid w:val="00C7074B"/>
    <w:rsid w:val="00C70CE2"/>
    <w:rsid w:val="00C70D55"/>
    <w:rsid w:val="00C70D6A"/>
    <w:rsid w:val="00C7195A"/>
    <w:rsid w:val="00C71C23"/>
    <w:rsid w:val="00C72125"/>
    <w:rsid w:val="00C7264A"/>
    <w:rsid w:val="00C72DA0"/>
    <w:rsid w:val="00C72F58"/>
    <w:rsid w:val="00C732FA"/>
    <w:rsid w:val="00C73D6D"/>
    <w:rsid w:val="00C742D1"/>
    <w:rsid w:val="00C74C3F"/>
    <w:rsid w:val="00C74E55"/>
    <w:rsid w:val="00C75E82"/>
    <w:rsid w:val="00C75F46"/>
    <w:rsid w:val="00C7678E"/>
    <w:rsid w:val="00C76CEB"/>
    <w:rsid w:val="00C76D4D"/>
    <w:rsid w:val="00C770DB"/>
    <w:rsid w:val="00C77E04"/>
    <w:rsid w:val="00C77EEB"/>
    <w:rsid w:val="00C80479"/>
    <w:rsid w:val="00C808C9"/>
    <w:rsid w:val="00C80C0F"/>
    <w:rsid w:val="00C81A35"/>
    <w:rsid w:val="00C81AA8"/>
    <w:rsid w:val="00C820FA"/>
    <w:rsid w:val="00C82C2F"/>
    <w:rsid w:val="00C830C7"/>
    <w:rsid w:val="00C84443"/>
    <w:rsid w:val="00C844B4"/>
    <w:rsid w:val="00C84600"/>
    <w:rsid w:val="00C85331"/>
    <w:rsid w:val="00C85970"/>
    <w:rsid w:val="00C862C8"/>
    <w:rsid w:val="00C86F37"/>
    <w:rsid w:val="00C86FF8"/>
    <w:rsid w:val="00C871A7"/>
    <w:rsid w:val="00C8729A"/>
    <w:rsid w:val="00C876C5"/>
    <w:rsid w:val="00C87CF3"/>
    <w:rsid w:val="00C90847"/>
    <w:rsid w:val="00C90B7A"/>
    <w:rsid w:val="00C915EC"/>
    <w:rsid w:val="00C91C8A"/>
    <w:rsid w:val="00C92250"/>
    <w:rsid w:val="00C92F40"/>
    <w:rsid w:val="00C936B3"/>
    <w:rsid w:val="00C949B4"/>
    <w:rsid w:val="00C949BE"/>
    <w:rsid w:val="00C94E31"/>
    <w:rsid w:val="00C95673"/>
    <w:rsid w:val="00C95A3C"/>
    <w:rsid w:val="00C95C5C"/>
    <w:rsid w:val="00C96736"/>
    <w:rsid w:val="00C9733A"/>
    <w:rsid w:val="00C97528"/>
    <w:rsid w:val="00C97C16"/>
    <w:rsid w:val="00C97E6D"/>
    <w:rsid w:val="00CA05A0"/>
    <w:rsid w:val="00CA05C0"/>
    <w:rsid w:val="00CA099C"/>
    <w:rsid w:val="00CA09B5"/>
    <w:rsid w:val="00CA0C7C"/>
    <w:rsid w:val="00CA0E5F"/>
    <w:rsid w:val="00CA119B"/>
    <w:rsid w:val="00CA1739"/>
    <w:rsid w:val="00CA2049"/>
    <w:rsid w:val="00CA25FD"/>
    <w:rsid w:val="00CA2D39"/>
    <w:rsid w:val="00CA3319"/>
    <w:rsid w:val="00CA3AA6"/>
    <w:rsid w:val="00CA3EE4"/>
    <w:rsid w:val="00CA452F"/>
    <w:rsid w:val="00CA4571"/>
    <w:rsid w:val="00CA4B89"/>
    <w:rsid w:val="00CA4E99"/>
    <w:rsid w:val="00CA4F44"/>
    <w:rsid w:val="00CA5600"/>
    <w:rsid w:val="00CA5658"/>
    <w:rsid w:val="00CA58F2"/>
    <w:rsid w:val="00CA5EAE"/>
    <w:rsid w:val="00CA5F2D"/>
    <w:rsid w:val="00CA65FD"/>
    <w:rsid w:val="00CA6752"/>
    <w:rsid w:val="00CA6CB5"/>
    <w:rsid w:val="00CA6D0C"/>
    <w:rsid w:val="00CA6DD4"/>
    <w:rsid w:val="00CA7131"/>
    <w:rsid w:val="00CA76F1"/>
    <w:rsid w:val="00CA7E04"/>
    <w:rsid w:val="00CB08DD"/>
    <w:rsid w:val="00CB0C82"/>
    <w:rsid w:val="00CB0D5F"/>
    <w:rsid w:val="00CB1480"/>
    <w:rsid w:val="00CB1909"/>
    <w:rsid w:val="00CB2A53"/>
    <w:rsid w:val="00CB3BA1"/>
    <w:rsid w:val="00CB3C12"/>
    <w:rsid w:val="00CB44CC"/>
    <w:rsid w:val="00CB459F"/>
    <w:rsid w:val="00CB4858"/>
    <w:rsid w:val="00CB4BEC"/>
    <w:rsid w:val="00CB52CD"/>
    <w:rsid w:val="00CB54F7"/>
    <w:rsid w:val="00CB5938"/>
    <w:rsid w:val="00CB5997"/>
    <w:rsid w:val="00CB59B8"/>
    <w:rsid w:val="00CB5AA1"/>
    <w:rsid w:val="00CB679A"/>
    <w:rsid w:val="00CB6F6B"/>
    <w:rsid w:val="00CB71D5"/>
    <w:rsid w:val="00CB7CBA"/>
    <w:rsid w:val="00CB7DB5"/>
    <w:rsid w:val="00CC0FF1"/>
    <w:rsid w:val="00CC1341"/>
    <w:rsid w:val="00CC145C"/>
    <w:rsid w:val="00CC2090"/>
    <w:rsid w:val="00CC2191"/>
    <w:rsid w:val="00CC2226"/>
    <w:rsid w:val="00CC22B0"/>
    <w:rsid w:val="00CC2346"/>
    <w:rsid w:val="00CC2387"/>
    <w:rsid w:val="00CC2BF5"/>
    <w:rsid w:val="00CC33A8"/>
    <w:rsid w:val="00CC3451"/>
    <w:rsid w:val="00CC3A4A"/>
    <w:rsid w:val="00CC4011"/>
    <w:rsid w:val="00CC5672"/>
    <w:rsid w:val="00CC5EA2"/>
    <w:rsid w:val="00CC6296"/>
    <w:rsid w:val="00CC6543"/>
    <w:rsid w:val="00CC674C"/>
    <w:rsid w:val="00CC6F43"/>
    <w:rsid w:val="00CC7342"/>
    <w:rsid w:val="00CC769B"/>
    <w:rsid w:val="00CD04F1"/>
    <w:rsid w:val="00CD0934"/>
    <w:rsid w:val="00CD0CE6"/>
    <w:rsid w:val="00CD0D55"/>
    <w:rsid w:val="00CD0EF3"/>
    <w:rsid w:val="00CD10D5"/>
    <w:rsid w:val="00CD1DD3"/>
    <w:rsid w:val="00CD241C"/>
    <w:rsid w:val="00CD2420"/>
    <w:rsid w:val="00CD2422"/>
    <w:rsid w:val="00CD2651"/>
    <w:rsid w:val="00CD28C8"/>
    <w:rsid w:val="00CD2D10"/>
    <w:rsid w:val="00CD310B"/>
    <w:rsid w:val="00CD3929"/>
    <w:rsid w:val="00CD3AAF"/>
    <w:rsid w:val="00CD3E10"/>
    <w:rsid w:val="00CD41CE"/>
    <w:rsid w:val="00CD482E"/>
    <w:rsid w:val="00CD4C81"/>
    <w:rsid w:val="00CD513F"/>
    <w:rsid w:val="00CD5964"/>
    <w:rsid w:val="00CD5B32"/>
    <w:rsid w:val="00CD6464"/>
    <w:rsid w:val="00CD6CBD"/>
    <w:rsid w:val="00CD6DB0"/>
    <w:rsid w:val="00CD7C2D"/>
    <w:rsid w:val="00CE001C"/>
    <w:rsid w:val="00CE0201"/>
    <w:rsid w:val="00CE0240"/>
    <w:rsid w:val="00CE0C70"/>
    <w:rsid w:val="00CE0D74"/>
    <w:rsid w:val="00CE17C3"/>
    <w:rsid w:val="00CE17CF"/>
    <w:rsid w:val="00CE1A24"/>
    <w:rsid w:val="00CE1DD5"/>
    <w:rsid w:val="00CE214B"/>
    <w:rsid w:val="00CE2A6F"/>
    <w:rsid w:val="00CE2B39"/>
    <w:rsid w:val="00CE3169"/>
    <w:rsid w:val="00CE3261"/>
    <w:rsid w:val="00CE45A6"/>
    <w:rsid w:val="00CE464D"/>
    <w:rsid w:val="00CE4A1D"/>
    <w:rsid w:val="00CE4FE0"/>
    <w:rsid w:val="00CE54E4"/>
    <w:rsid w:val="00CE612C"/>
    <w:rsid w:val="00CE6595"/>
    <w:rsid w:val="00CE6648"/>
    <w:rsid w:val="00CE6C22"/>
    <w:rsid w:val="00CE7049"/>
    <w:rsid w:val="00CE72E8"/>
    <w:rsid w:val="00CE7E6E"/>
    <w:rsid w:val="00CF0B27"/>
    <w:rsid w:val="00CF0D7A"/>
    <w:rsid w:val="00CF127A"/>
    <w:rsid w:val="00CF2E23"/>
    <w:rsid w:val="00CF2FF8"/>
    <w:rsid w:val="00CF3051"/>
    <w:rsid w:val="00CF39D7"/>
    <w:rsid w:val="00CF3DC2"/>
    <w:rsid w:val="00CF3E98"/>
    <w:rsid w:val="00CF4474"/>
    <w:rsid w:val="00CF4671"/>
    <w:rsid w:val="00CF4719"/>
    <w:rsid w:val="00CF490C"/>
    <w:rsid w:val="00CF53B0"/>
    <w:rsid w:val="00CF56C7"/>
    <w:rsid w:val="00CF68C6"/>
    <w:rsid w:val="00D00453"/>
    <w:rsid w:val="00D004D0"/>
    <w:rsid w:val="00D00CE9"/>
    <w:rsid w:val="00D01133"/>
    <w:rsid w:val="00D016C7"/>
    <w:rsid w:val="00D019EF"/>
    <w:rsid w:val="00D019F3"/>
    <w:rsid w:val="00D01A61"/>
    <w:rsid w:val="00D01AC0"/>
    <w:rsid w:val="00D02499"/>
    <w:rsid w:val="00D02B55"/>
    <w:rsid w:val="00D03110"/>
    <w:rsid w:val="00D031BF"/>
    <w:rsid w:val="00D03804"/>
    <w:rsid w:val="00D03EF8"/>
    <w:rsid w:val="00D05199"/>
    <w:rsid w:val="00D05712"/>
    <w:rsid w:val="00D05E77"/>
    <w:rsid w:val="00D060A8"/>
    <w:rsid w:val="00D0686C"/>
    <w:rsid w:val="00D06C53"/>
    <w:rsid w:val="00D06F4E"/>
    <w:rsid w:val="00D07328"/>
    <w:rsid w:val="00D07849"/>
    <w:rsid w:val="00D07A3D"/>
    <w:rsid w:val="00D07FBE"/>
    <w:rsid w:val="00D10040"/>
    <w:rsid w:val="00D103BD"/>
    <w:rsid w:val="00D1041C"/>
    <w:rsid w:val="00D11042"/>
    <w:rsid w:val="00D11070"/>
    <w:rsid w:val="00D1181E"/>
    <w:rsid w:val="00D118C8"/>
    <w:rsid w:val="00D11D5B"/>
    <w:rsid w:val="00D11D80"/>
    <w:rsid w:val="00D12FB9"/>
    <w:rsid w:val="00D1424D"/>
    <w:rsid w:val="00D1492F"/>
    <w:rsid w:val="00D1564A"/>
    <w:rsid w:val="00D163A1"/>
    <w:rsid w:val="00D165AF"/>
    <w:rsid w:val="00D165E7"/>
    <w:rsid w:val="00D166CF"/>
    <w:rsid w:val="00D168F6"/>
    <w:rsid w:val="00D169EB"/>
    <w:rsid w:val="00D16EF9"/>
    <w:rsid w:val="00D17AA6"/>
    <w:rsid w:val="00D17AB5"/>
    <w:rsid w:val="00D17F13"/>
    <w:rsid w:val="00D20016"/>
    <w:rsid w:val="00D20106"/>
    <w:rsid w:val="00D205E5"/>
    <w:rsid w:val="00D20934"/>
    <w:rsid w:val="00D20B7E"/>
    <w:rsid w:val="00D20DC0"/>
    <w:rsid w:val="00D2124A"/>
    <w:rsid w:val="00D21602"/>
    <w:rsid w:val="00D21C92"/>
    <w:rsid w:val="00D228A4"/>
    <w:rsid w:val="00D22DF3"/>
    <w:rsid w:val="00D2336C"/>
    <w:rsid w:val="00D23F46"/>
    <w:rsid w:val="00D2419A"/>
    <w:rsid w:val="00D24325"/>
    <w:rsid w:val="00D24F1B"/>
    <w:rsid w:val="00D255F4"/>
    <w:rsid w:val="00D2595C"/>
    <w:rsid w:val="00D25C1C"/>
    <w:rsid w:val="00D27728"/>
    <w:rsid w:val="00D27A7C"/>
    <w:rsid w:val="00D30DE9"/>
    <w:rsid w:val="00D316F3"/>
    <w:rsid w:val="00D31E5B"/>
    <w:rsid w:val="00D327EE"/>
    <w:rsid w:val="00D32B4E"/>
    <w:rsid w:val="00D32E15"/>
    <w:rsid w:val="00D334B6"/>
    <w:rsid w:val="00D339CB"/>
    <w:rsid w:val="00D33F49"/>
    <w:rsid w:val="00D34092"/>
    <w:rsid w:val="00D354CC"/>
    <w:rsid w:val="00D35ABD"/>
    <w:rsid w:val="00D361A1"/>
    <w:rsid w:val="00D367C9"/>
    <w:rsid w:val="00D368FD"/>
    <w:rsid w:val="00D3697A"/>
    <w:rsid w:val="00D3717F"/>
    <w:rsid w:val="00D371AE"/>
    <w:rsid w:val="00D372BB"/>
    <w:rsid w:val="00D373BB"/>
    <w:rsid w:val="00D37800"/>
    <w:rsid w:val="00D37B9F"/>
    <w:rsid w:val="00D37D19"/>
    <w:rsid w:val="00D40120"/>
    <w:rsid w:val="00D40123"/>
    <w:rsid w:val="00D401C6"/>
    <w:rsid w:val="00D408A6"/>
    <w:rsid w:val="00D40B32"/>
    <w:rsid w:val="00D40E23"/>
    <w:rsid w:val="00D415E5"/>
    <w:rsid w:val="00D4169B"/>
    <w:rsid w:val="00D41E22"/>
    <w:rsid w:val="00D43A5D"/>
    <w:rsid w:val="00D43D7A"/>
    <w:rsid w:val="00D43FBF"/>
    <w:rsid w:val="00D44427"/>
    <w:rsid w:val="00D444A3"/>
    <w:rsid w:val="00D446A6"/>
    <w:rsid w:val="00D44FE5"/>
    <w:rsid w:val="00D45021"/>
    <w:rsid w:val="00D462C7"/>
    <w:rsid w:val="00D46D28"/>
    <w:rsid w:val="00D47096"/>
    <w:rsid w:val="00D5047E"/>
    <w:rsid w:val="00D516D1"/>
    <w:rsid w:val="00D516E9"/>
    <w:rsid w:val="00D5179A"/>
    <w:rsid w:val="00D52CB2"/>
    <w:rsid w:val="00D52FC1"/>
    <w:rsid w:val="00D552F1"/>
    <w:rsid w:val="00D5582A"/>
    <w:rsid w:val="00D558AE"/>
    <w:rsid w:val="00D55B6F"/>
    <w:rsid w:val="00D55C86"/>
    <w:rsid w:val="00D560AD"/>
    <w:rsid w:val="00D561E4"/>
    <w:rsid w:val="00D56E91"/>
    <w:rsid w:val="00D57705"/>
    <w:rsid w:val="00D61677"/>
    <w:rsid w:val="00D618C9"/>
    <w:rsid w:val="00D61C8E"/>
    <w:rsid w:val="00D62B15"/>
    <w:rsid w:val="00D62EF3"/>
    <w:rsid w:val="00D63EE6"/>
    <w:rsid w:val="00D6483A"/>
    <w:rsid w:val="00D64A03"/>
    <w:rsid w:val="00D64B1C"/>
    <w:rsid w:val="00D64E64"/>
    <w:rsid w:val="00D6527A"/>
    <w:rsid w:val="00D652CE"/>
    <w:rsid w:val="00D6648E"/>
    <w:rsid w:val="00D667F4"/>
    <w:rsid w:val="00D67518"/>
    <w:rsid w:val="00D67549"/>
    <w:rsid w:val="00D67E3D"/>
    <w:rsid w:val="00D70323"/>
    <w:rsid w:val="00D707D9"/>
    <w:rsid w:val="00D70BFB"/>
    <w:rsid w:val="00D72EBE"/>
    <w:rsid w:val="00D73071"/>
    <w:rsid w:val="00D73138"/>
    <w:rsid w:val="00D739B1"/>
    <w:rsid w:val="00D73DBD"/>
    <w:rsid w:val="00D74C14"/>
    <w:rsid w:val="00D74CB6"/>
    <w:rsid w:val="00D751E1"/>
    <w:rsid w:val="00D75853"/>
    <w:rsid w:val="00D7654A"/>
    <w:rsid w:val="00D76613"/>
    <w:rsid w:val="00D76BCF"/>
    <w:rsid w:val="00D7742D"/>
    <w:rsid w:val="00D80635"/>
    <w:rsid w:val="00D80C8D"/>
    <w:rsid w:val="00D8128D"/>
    <w:rsid w:val="00D82F96"/>
    <w:rsid w:val="00D8391B"/>
    <w:rsid w:val="00D83EDE"/>
    <w:rsid w:val="00D83FB3"/>
    <w:rsid w:val="00D84026"/>
    <w:rsid w:val="00D84213"/>
    <w:rsid w:val="00D8422F"/>
    <w:rsid w:val="00D844A5"/>
    <w:rsid w:val="00D8539D"/>
    <w:rsid w:val="00D855AB"/>
    <w:rsid w:val="00D86145"/>
    <w:rsid w:val="00D861A2"/>
    <w:rsid w:val="00D86D3B"/>
    <w:rsid w:val="00D87D4F"/>
    <w:rsid w:val="00D90000"/>
    <w:rsid w:val="00D9048B"/>
    <w:rsid w:val="00D909B3"/>
    <w:rsid w:val="00D90E22"/>
    <w:rsid w:val="00D91C18"/>
    <w:rsid w:val="00D92751"/>
    <w:rsid w:val="00D93127"/>
    <w:rsid w:val="00D9358D"/>
    <w:rsid w:val="00D9452E"/>
    <w:rsid w:val="00D94868"/>
    <w:rsid w:val="00D94DFA"/>
    <w:rsid w:val="00D950AD"/>
    <w:rsid w:val="00D95AE9"/>
    <w:rsid w:val="00D95DAE"/>
    <w:rsid w:val="00D966A0"/>
    <w:rsid w:val="00DA00F6"/>
    <w:rsid w:val="00DA0141"/>
    <w:rsid w:val="00DA0856"/>
    <w:rsid w:val="00DA0A52"/>
    <w:rsid w:val="00DA0F95"/>
    <w:rsid w:val="00DA1F50"/>
    <w:rsid w:val="00DA1F5F"/>
    <w:rsid w:val="00DA287D"/>
    <w:rsid w:val="00DA2B58"/>
    <w:rsid w:val="00DA2C06"/>
    <w:rsid w:val="00DA2CE6"/>
    <w:rsid w:val="00DA2FB2"/>
    <w:rsid w:val="00DA33A2"/>
    <w:rsid w:val="00DA33EF"/>
    <w:rsid w:val="00DA3D2F"/>
    <w:rsid w:val="00DA458A"/>
    <w:rsid w:val="00DA4AC6"/>
    <w:rsid w:val="00DA5199"/>
    <w:rsid w:val="00DA651F"/>
    <w:rsid w:val="00DA6AD8"/>
    <w:rsid w:val="00DA6B39"/>
    <w:rsid w:val="00DA72ED"/>
    <w:rsid w:val="00DA75E4"/>
    <w:rsid w:val="00DA7725"/>
    <w:rsid w:val="00DA7C30"/>
    <w:rsid w:val="00DB055D"/>
    <w:rsid w:val="00DB176B"/>
    <w:rsid w:val="00DB1E8A"/>
    <w:rsid w:val="00DB2472"/>
    <w:rsid w:val="00DB2F1F"/>
    <w:rsid w:val="00DB33D9"/>
    <w:rsid w:val="00DB3690"/>
    <w:rsid w:val="00DB3EE7"/>
    <w:rsid w:val="00DB42D5"/>
    <w:rsid w:val="00DB4451"/>
    <w:rsid w:val="00DB54C5"/>
    <w:rsid w:val="00DB54DE"/>
    <w:rsid w:val="00DB5B9F"/>
    <w:rsid w:val="00DB6A57"/>
    <w:rsid w:val="00DB6F95"/>
    <w:rsid w:val="00DB7316"/>
    <w:rsid w:val="00DB7575"/>
    <w:rsid w:val="00DC10DE"/>
    <w:rsid w:val="00DC16DB"/>
    <w:rsid w:val="00DC19AB"/>
    <w:rsid w:val="00DC1BF7"/>
    <w:rsid w:val="00DC2058"/>
    <w:rsid w:val="00DC2490"/>
    <w:rsid w:val="00DC2805"/>
    <w:rsid w:val="00DC3E08"/>
    <w:rsid w:val="00DC3FDC"/>
    <w:rsid w:val="00DC41A1"/>
    <w:rsid w:val="00DC4409"/>
    <w:rsid w:val="00DC4D26"/>
    <w:rsid w:val="00DC5110"/>
    <w:rsid w:val="00DC5360"/>
    <w:rsid w:val="00DC58C1"/>
    <w:rsid w:val="00DC5AFF"/>
    <w:rsid w:val="00DC6162"/>
    <w:rsid w:val="00DC61B3"/>
    <w:rsid w:val="00DC6B2C"/>
    <w:rsid w:val="00DC7120"/>
    <w:rsid w:val="00DC7473"/>
    <w:rsid w:val="00DC74CB"/>
    <w:rsid w:val="00DC7694"/>
    <w:rsid w:val="00DC7EEA"/>
    <w:rsid w:val="00DD11DF"/>
    <w:rsid w:val="00DD1542"/>
    <w:rsid w:val="00DD1711"/>
    <w:rsid w:val="00DD1AFF"/>
    <w:rsid w:val="00DD234C"/>
    <w:rsid w:val="00DD27E1"/>
    <w:rsid w:val="00DD2E2C"/>
    <w:rsid w:val="00DD405D"/>
    <w:rsid w:val="00DD5558"/>
    <w:rsid w:val="00DD5647"/>
    <w:rsid w:val="00DD5798"/>
    <w:rsid w:val="00DD5B4D"/>
    <w:rsid w:val="00DD6501"/>
    <w:rsid w:val="00DD65BB"/>
    <w:rsid w:val="00DD7607"/>
    <w:rsid w:val="00DE0354"/>
    <w:rsid w:val="00DE0BF3"/>
    <w:rsid w:val="00DE191A"/>
    <w:rsid w:val="00DE1F04"/>
    <w:rsid w:val="00DE20D7"/>
    <w:rsid w:val="00DE2373"/>
    <w:rsid w:val="00DE2A65"/>
    <w:rsid w:val="00DE2D62"/>
    <w:rsid w:val="00DE36F0"/>
    <w:rsid w:val="00DE381A"/>
    <w:rsid w:val="00DE4274"/>
    <w:rsid w:val="00DE4805"/>
    <w:rsid w:val="00DE4FCB"/>
    <w:rsid w:val="00DE57EC"/>
    <w:rsid w:val="00DE58F9"/>
    <w:rsid w:val="00DE5D2C"/>
    <w:rsid w:val="00DE680A"/>
    <w:rsid w:val="00DE6948"/>
    <w:rsid w:val="00DE6BCF"/>
    <w:rsid w:val="00DE6E97"/>
    <w:rsid w:val="00DE7075"/>
    <w:rsid w:val="00DE7078"/>
    <w:rsid w:val="00DE77B4"/>
    <w:rsid w:val="00DE7993"/>
    <w:rsid w:val="00DE7E58"/>
    <w:rsid w:val="00DF0160"/>
    <w:rsid w:val="00DF03E2"/>
    <w:rsid w:val="00DF06A7"/>
    <w:rsid w:val="00DF102E"/>
    <w:rsid w:val="00DF16E9"/>
    <w:rsid w:val="00DF17AB"/>
    <w:rsid w:val="00DF1869"/>
    <w:rsid w:val="00DF1D54"/>
    <w:rsid w:val="00DF2008"/>
    <w:rsid w:val="00DF2208"/>
    <w:rsid w:val="00DF2319"/>
    <w:rsid w:val="00DF25DB"/>
    <w:rsid w:val="00DF2868"/>
    <w:rsid w:val="00DF3031"/>
    <w:rsid w:val="00DF36CE"/>
    <w:rsid w:val="00DF36F8"/>
    <w:rsid w:val="00DF3892"/>
    <w:rsid w:val="00DF392E"/>
    <w:rsid w:val="00DF3CFE"/>
    <w:rsid w:val="00DF3D28"/>
    <w:rsid w:val="00DF3E6C"/>
    <w:rsid w:val="00DF44B0"/>
    <w:rsid w:val="00DF4B61"/>
    <w:rsid w:val="00DF4C68"/>
    <w:rsid w:val="00DF4D54"/>
    <w:rsid w:val="00DF5AC7"/>
    <w:rsid w:val="00DF5EF5"/>
    <w:rsid w:val="00DF6388"/>
    <w:rsid w:val="00DF643C"/>
    <w:rsid w:val="00DF6703"/>
    <w:rsid w:val="00DF714E"/>
    <w:rsid w:val="00DF766F"/>
    <w:rsid w:val="00DF7745"/>
    <w:rsid w:val="00DF7BEE"/>
    <w:rsid w:val="00DF7D0A"/>
    <w:rsid w:val="00E00A0C"/>
    <w:rsid w:val="00E00AB6"/>
    <w:rsid w:val="00E0122F"/>
    <w:rsid w:val="00E018D2"/>
    <w:rsid w:val="00E01CDE"/>
    <w:rsid w:val="00E02112"/>
    <w:rsid w:val="00E0219E"/>
    <w:rsid w:val="00E022BC"/>
    <w:rsid w:val="00E02FC7"/>
    <w:rsid w:val="00E03205"/>
    <w:rsid w:val="00E034E8"/>
    <w:rsid w:val="00E036BB"/>
    <w:rsid w:val="00E03708"/>
    <w:rsid w:val="00E03748"/>
    <w:rsid w:val="00E03E2A"/>
    <w:rsid w:val="00E03EF4"/>
    <w:rsid w:val="00E03F13"/>
    <w:rsid w:val="00E03FA9"/>
    <w:rsid w:val="00E04087"/>
    <w:rsid w:val="00E042F0"/>
    <w:rsid w:val="00E0449D"/>
    <w:rsid w:val="00E04DF3"/>
    <w:rsid w:val="00E050DD"/>
    <w:rsid w:val="00E05653"/>
    <w:rsid w:val="00E05AAB"/>
    <w:rsid w:val="00E061F3"/>
    <w:rsid w:val="00E0685E"/>
    <w:rsid w:val="00E07717"/>
    <w:rsid w:val="00E07A60"/>
    <w:rsid w:val="00E10180"/>
    <w:rsid w:val="00E10254"/>
    <w:rsid w:val="00E1085B"/>
    <w:rsid w:val="00E10D28"/>
    <w:rsid w:val="00E1177A"/>
    <w:rsid w:val="00E11AF4"/>
    <w:rsid w:val="00E11C65"/>
    <w:rsid w:val="00E12736"/>
    <w:rsid w:val="00E12E9F"/>
    <w:rsid w:val="00E131E5"/>
    <w:rsid w:val="00E13AEA"/>
    <w:rsid w:val="00E13CFB"/>
    <w:rsid w:val="00E142E3"/>
    <w:rsid w:val="00E152ED"/>
    <w:rsid w:val="00E155EA"/>
    <w:rsid w:val="00E157BB"/>
    <w:rsid w:val="00E15BBF"/>
    <w:rsid w:val="00E15CF7"/>
    <w:rsid w:val="00E167DF"/>
    <w:rsid w:val="00E16A99"/>
    <w:rsid w:val="00E17139"/>
    <w:rsid w:val="00E17BC7"/>
    <w:rsid w:val="00E17E64"/>
    <w:rsid w:val="00E20091"/>
    <w:rsid w:val="00E20298"/>
    <w:rsid w:val="00E20303"/>
    <w:rsid w:val="00E207E0"/>
    <w:rsid w:val="00E21207"/>
    <w:rsid w:val="00E217B4"/>
    <w:rsid w:val="00E22691"/>
    <w:rsid w:val="00E22B0E"/>
    <w:rsid w:val="00E22DE3"/>
    <w:rsid w:val="00E232CA"/>
    <w:rsid w:val="00E253D8"/>
    <w:rsid w:val="00E25AC2"/>
    <w:rsid w:val="00E260FD"/>
    <w:rsid w:val="00E266C9"/>
    <w:rsid w:val="00E2671E"/>
    <w:rsid w:val="00E26A46"/>
    <w:rsid w:val="00E26A84"/>
    <w:rsid w:val="00E26CFB"/>
    <w:rsid w:val="00E26FFD"/>
    <w:rsid w:val="00E278BC"/>
    <w:rsid w:val="00E30307"/>
    <w:rsid w:val="00E30502"/>
    <w:rsid w:val="00E309E5"/>
    <w:rsid w:val="00E30B53"/>
    <w:rsid w:val="00E30C71"/>
    <w:rsid w:val="00E30D4C"/>
    <w:rsid w:val="00E311D6"/>
    <w:rsid w:val="00E3129A"/>
    <w:rsid w:val="00E3176A"/>
    <w:rsid w:val="00E319A1"/>
    <w:rsid w:val="00E319F8"/>
    <w:rsid w:val="00E31E7E"/>
    <w:rsid w:val="00E320C2"/>
    <w:rsid w:val="00E32277"/>
    <w:rsid w:val="00E32B44"/>
    <w:rsid w:val="00E32BC4"/>
    <w:rsid w:val="00E32CEC"/>
    <w:rsid w:val="00E337AD"/>
    <w:rsid w:val="00E33C09"/>
    <w:rsid w:val="00E33C19"/>
    <w:rsid w:val="00E33E52"/>
    <w:rsid w:val="00E34594"/>
    <w:rsid w:val="00E34704"/>
    <w:rsid w:val="00E34A17"/>
    <w:rsid w:val="00E34B37"/>
    <w:rsid w:val="00E34C0B"/>
    <w:rsid w:val="00E34DC8"/>
    <w:rsid w:val="00E34F2A"/>
    <w:rsid w:val="00E3523F"/>
    <w:rsid w:val="00E36012"/>
    <w:rsid w:val="00E36364"/>
    <w:rsid w:val="00E3675D"/>
    <w:rsid w:val="00E37634"/>
    <w:rsid w:val="00E37A2F"/>
    <w:rsid w:val="00E37DFF"/>
    <w:rsid w:val="00E40145"/>
    <w:rsid w:val="00E403E9"/>
    <w:rsid w:val="00E40965"/>
    <w:rsid w:val="00E41070"/>
    <w:rsid w:val="00E4137B"/>
    <w:rsid w:val="00E4167F"/>
    <w:rsid w:val="00E417A6"/>
    <w:rsid w:val="00E419F7"/>
    <w:rsid w:val="00E41A02"/>
    <w:rsid w:val="00E41E0E"/>
    <w:rsid w:val="00E42C50"/>
    <w:rsid w:val="00E430FA"/>
    <w:rsid w:val="00E44076"/>
    <w:rsid w:val="00E442DB"/>
    <w:rsid w:val="00E442FA"/>
    <w:rsid w:val="00E44C37"/>
    <w:rsid w:val="00E457AE"/>
    <w:rsid w:val="00E45E13"/>
    <w:rsid w:val="00E46435"/>
    <w:rsid w:val="00E46668"/>
    <w:rsid w:val="00E46823"/>
    <w:rsid w:val="00E469E4"/>
    <w:rsid w:val="00E46C21"/>
    <w:rsid w:val="00E47534"/>
    <w:rsid w:val="00E47E9B"/>
    <w:rsid w:val="00E50838"/>
    <w:rsid w:val="00E51450"/>
    <w:rsid w:val="00E51468"/>
    <w:rsid w:val="00E51A3D"/>
    <w:rsid w:val="00E52D17"/>
    <w:rsid w:val="00E53275"/>
    <w:rsid w:val="00E53399"/>
    <w:rsid w:val="00E533A2"/>
    <w:rsid w:val="00E536E4"/>
    <w:rsid w:val="00E538ED"/>
    <w:rsid w:val="00E53F7C"/>
    <w:rsid w:val="00E54560"/>
    <w:rsid w:val="00E54E49"/>
    <w:rsid w:val="00E5527F"/>
    <w:rsid w:val="00E553D2"/>
    <w:rsid w:val="00E5577A"/>
    <w:rsid w:val="00E562AC"/>
    <w:rsid w:val="00E564CB"/>
    <w:rsid w:val="00E5670F"/>
    <w:rsid w:val="00E56FC6"/>
    <w:rsid w:val="00E57219"/>
    <w:rsid w:val="00E5722B"/>
    <w:rsid w:val="00E57A49"/>
    <w:rsid w:val="00E57B23"/>
    <w:rsid w:val="00E57FCB"/>
    <w:rsid w:val="00E601DD"/>
    <w:rsid w:val="00E60AFB"/>
    <w:rsid w:val="00E60BAE"/>
    <w:rsid w:val="00E60DEB"/>
    <w:rsid w:val="00E61197"/>
    <w:rsid w:val="00E617E2"/>
    <w:rsid w:val="00E61D86"/>
    <w:rsid w:val="00E62376"/>
    <w:rsid w:val="00E62E10"/>
    <w:rsid w:val="00E62E73"/>
    <w:rsid w:val="00E62F6E"/>
    <w:rsid w:val="00E630CC"/>
    <w:rsid w:val="00E632CE"/>
    <w:rsid w:val="00E63586"/>
    <w:rsid w:val="00E639C2"/>
    <w:rsid w:val="00E63C9E"/>
    <w:rsid w:val="00E63FAA"/>
    <w:rsid w:val="00E6400F"/>
    <w:rsid w:val="00E6505E"/>
    <w:rsid w:val="00E651D7"/>
    <w:rsid w:val="00E6524F"/>
    <w:rsid w:val="00E659CD"/>
    <w:rsid w:val="00E65EF7"/>
    <w:rsid w:val="00E66136"/>
    <w:rsid w:val="00E66B0B"/>
    <w:rsid w:val="00E66CFC"/>
    <w:rsid w:val="00E66D8D"/>
    <w:rsid w:val="00E66DCF"/>
    <w:rsid w:val="00E66E6F"/>
    <w:rsid w:val="00E6718D"/>
    <w:rsid w:val="00E67222"/>
    <w:rsid w:val="00E6766F"/>
    <w:rsid w:val="00E67703"/>
    <w:rsid w:val="00E67E2A"/>
    <w:rsid w:val="00E705F7"/>
    <w:rsid w:val="00E70952"/>
    <w:rsid w:val="00E7134D"/>
    <w:rsid w:val="00E71573"/>
    <w:rsid w:val="00E71F24"/>
    <w:rsid w:val="00E72301"/>
    <w:rsid w:val="00E7295C"/>
    <w:rsid w:val="00E72A6E"/>
    <w:rsid w:val="00E73150"/>
    <w:rsid w:val="00E735C5"/>
    <w:rsid w:val="00E736CA"/>
    <w:rsid w:val="00E74CE8"/>
    <w:rsid w:val="00E74E16"/>
    <w:rsid w:val="00E75E73"/>
    <w:rsid w:val="00E762AC"/>
    <w:rsid w:val="00E767F1"/>
    <w:rsid w:val="00E76B11"/>
    <w:rsid w:val="00E76C08"/>
    <w:rsid w:val="00E76E2B"/>
    <w:rsid w:val="00E771BB"/>
    <w:rsid w:val="00E77948"/>
    <w:rsid w:val="00E77E35"/>
    <w:rsid w:val="00E80935"/>
    <w:rsid w:val="00E80C7C"/>
    <w:rsid w:val="00E8119D"/>
    <w:rsid w:val="00E819A1"/>
    <w:rsid w:val="00E82237"/>
    <w:rsid w:val="00E8272D"/>
    <w:rsid w:val="00E831E7"/>
    <w:rsid w:val="00E8363A"/>
    <w:rsid w:val="00E837E3"/>
    <w:rsid w:val="00E83B66"/>
    <w:rsid w:val="00E84092"/>
    <w:rsid w:val="00E840D2"/>
    <w:rsid w:val="00E851A0"/>
    <w:rsid w:val="00E8537A"/>
    <w:rsid w:val="00E8598D"/>
    <w:rsid w:val="00E85A3B"/>
    <w:rsid w:val="00E8631D"/>
    <w:rsid w:val="00E86C21"/>
    <w:rsid w:val="00E86CC8"/>
    <w:rsid w:val="00E86FAA"/>
    <w:rsid w:val="00E87045"/>
    <w:rsid w:val="00E87645"/>
    <w:rsid w:val="00E9084E"/>
    <w:rsid w:val="00E909F8"/>
    <w:rsid w:val="00E90F77"/>
    <w:rsid w:val="00E91775"/>
    <w:rsid w:val="00E91BFF"/>
    <w:rsid w:val="00E9236F"/>
    <w:rsid w:val="00E92B18"/>
    <w:rsid w:val="00E93456"/>
    <w:rsid w:val="00E9366B"/>
    <w:rsid w:val="00E93C2D"/>
    <w:rsid w:val="00E9464B"/>
    <w:rsid w:val="00E955C8"/>
    <w:rsid w:val="00E958E1"/>
    <w:rsid w:val="00E95954"/>
    <w:rsid w:val="00E9673A"/>
    <w:rsid w:val="00E96A4A"/>
    <w:rsid w:val="00EA053D"/>
    <w:rsid w:val="00EA0769"/>
    <w:rsid w:val="00EA0B79"/>
    <w:rsid w:val="00EA0E53"/>
    <w:rsid w:val="00EA0FE2"/>
    <w:rsid w:val="00EA142B"/>
    <w:rsid w:val="00EA16D6"/>
    <w:rsid w:val="00EA175D"/>
    <w:rsid w:val="00EA184D"/>
    <w:rsid w:val="00EA28C1"/>
    <w:rsid w:val="00EA291D"/>
    <w:rsid w:val="00EA2A0E"/>
    <w:rsid w:val="00EA333E"/>
    <w:rsid w:val="00EA34C2"/>
    <w:rsid w:val="00EA38F5"/>
    <w:rsid w:val="00EA3AA7"/>
    <w:rsid w:val="00EA3B7D"/>
    <w:rsid w:val="00EA3E72"/>
    <w:rsid w:val="00EA40AA"/>
    <w:rsid w:val="00EA441B"/>
    <w:rsid w:val="00EA46B6"/>
    <w:rsid w:val="00EA494B"/>
    <w:rsid w:val="00EA49AD"/>
    <w:rsid w:val="00EA4BF6"/>
    <w:rsid w:val="00EA5950"/>
    <w:rsid w:val="00EA5D40"/>
    <w:rsid w:val="00EA5F3A"/>
    <w:rsid w:val="00EA6081"/>
    <w:rsid w:val="00EA609A"/>
    <w:rsid w:val="00EA63F3"/>
    <w:rsid w:val="00EA652C"/>
    <w:rsid w:val="00EA65C1"/>
    <w:rsid w:val="00EA6A34"/>
    <w:rsid w:val="00EA6C3F"/>
    <w:rsid w:val="00EA7280"/>
    <w:rsid w:val="00EA7721"/>
    <w:rsid w:val="00EA77EE"/>
    <w:rsid w:val="00EA787C"/>
    <w:rsid w:val="00EA7889"/>
    <w:rsid w:val="00EA7FE5"/>
    <w:rsid w:val="00EB037B"/>
    <w:rsid w:val="00EB03AC"/>
    <w:rsid w:val="00EB051D"/>
    <w:rsid w:val="00EB05C0"/>
    <w:rsid w:val="00EB19B4"/>
    <w:rsid w:val="00EB1A72"/>
    <w:rsid w:val="00EB319E"/>
    <w:rsid w:val="00EB3AFE"/>
    <w:rsid w:val="00EB3BB9"/>
    <w:rsid w:val="00EB3BC0"/>
    <w:rsid w:val="00EB3DFE"/>
    <w:rsid w:val="00EB4661"/>
    <w:rsid w:val="00EB4C2B"/>
    <w:rsid w:val="00EB5272"/>
    <w:rsid w:val="00EB566C"/>
    <w:rsid w:val="00EB5BBE"/>
    <w:rsid w:val="00EB6236"/>
    <w:rsid w:val="00EB6417"/>
    <w:rsid w:val="00EB700D"/>
    <w:rsid w:val="00EB730D"/>
    <w:rsid w:val="00EB7973"/>
    <w:rsid w:val="00EB7D41"/>
    <w:rsid w:val="00EC013D"/>
    <w:rsid w:val="00EC0DFA"/>
    <w:rsid w:val="00EC0E66"/>
    <w:rsid w:val="00EC155C"/>
    <w:rsid w:val="00EC1891"/>
    <w:rsid w:val="00EC18EE"/>
    <w:rsid w:val="00EC1DB5"/>
    <w:rsid w:val="00EC1E4F"/>
    <w:rsid w:val="00EC2117"/>
    <w:rsid w:val="00EC2230"/>
    <w:rsid w:val="00EC259E"/>
    <w:rsid w:val="00EC27B2"/>
    <w:rsid w:val="00EC2B37"/>
    <w:rsid w:val="00EC2F93"/>
    <w:rsid w:val="00EC486A"/>
    <w:rsid w:val="00EC4EB3"/>
    <w:rsid w:val="00EC52A9"/>
    <w:rsid w:val="00EC58C9"/>
    <w:rsid w:val="00EC5A5E"/>
    <w:rsid w:val="00EC62A0"/>
    <w:rsid w:val="00EC664E"/>
    <w:rsid w:val="00EC6BF1"/>
    <w:rsid w:val="00EC7309"/>
    <w:rsid w:val="00EC7E7E"/>
    <w:rsid w:val="00ED0305"/>
    <w:rsid w:val="00ED031D"/>
    <w:rsid w:val="00ED0B59"/>
    <w:rsid w:val="00ED0B8B"/>
    <w:rsid w:val="00ED0C8F"/>
    <w:rsid w:val="00ED0D52"/>
    <w:rsid w:val="00ED1C80"/>
    <w:rsid w:val="00ED1DE7"/>
    <w:rsid w:val="00ED2A5A"/>
    <w:rsid w:val="00ED3083"/>
    <w:rsid w:val="00ED30D3"/>
    <w:rsid w:val="00ED3194"/>
    <w:rsid w:val="00ED368A"/>
    <w:rsid w:val="00ED3AEA"/>
    <w:rsid w:val="00ED3F5A"/>
    <w:rsid w:val="00ED4360"/>
    <w:rsid w:val="00ED4C13"/>
    <w:rsid w:val="00ED51F0"/>
    <w:rsid w:val="00ED5C93"/>
    <w:rsid w:val="00ED6463"/>
    <w:rsid w:val="00ED7171"/>
    <w:rsid w:val="00ED736E"/>
    <w:rsid w:val="00ED7484"/>
    <w:rsid w:val="00ED7ECB"/>
    <w:rsid w:val="00ED7FC3"/>
    <w:rsid w:val="00EE004A"/>
    <w:rsid w:val="00EE020C"/>
    <w:rsid w:val="00EE0240"/>
    <w:rsid w:val="00EE05BA"/>
    <w:rsid w:val="00EE0E64"/>
    <w:rsid w:val="00EE14A9"/>
    <w:rsid w:val="00EE33DF"/>
    <w:rsid w:val="00EE3511"/>
    <w:rsid w:val="00EE4260"/>
    <w:rsid w:val="00EE484F"/>
    <w:rsid w:val="00EE50D8"/>
    <w:rsid w:val="00EE521A"/>
    <w:rsid w:val="00EE544D"/>
    <w:rsid w:val="00EE5C48"/>
    <w:rsid w:val="00EE5C91"/>
    <w:rsid w:val="00EE69AA"/>
    <w:rsid w:val="00EF07D3"/>
    <w:rsid w:val="00EF105B"/>
    <w:rsid w:val="00EF14A5"/>
    <w:rsid w:val="00EF15DD"/>
    <w:rsid w:val="00EF1AF3"/>
    <w:rsid w:val="00EF1C67"/>
    <w:rsid w:val="00EF306E"/>
    <w:rsid w:val="00EF30B0"/>
    <w:rsid w:val="00EF34F5"/>
    <w:rsid w:val="00EF44AF"/>
    <w:rsid w:val="00EF46F7"/>
    <w:rsid w:val="00EF4D45"/>
    <w:rsid w:val="00EF5260"/>
    <w:rsid w:val="00EF61BB"/>
    <w:rsid w:val="00EF6576"/>
    <w:rsid w:val="00EF66E6"/>
    <w:rsid w:val="00EF6CAA"/>
    <w:rsid w:val="00EF6E71"/>
    <w:rsid w:val="00EF6FF3"/>
    <w:rsid w:val="00EF72D7"/>
    <w:rsid w:val="00EF7D60"/>
    <w:rsid w:val="00EF7EA2"/>
    <w:rsid w:val="00F00A70"/>
    <w:rsid w:val="00F00D61"/>
    <w:rsid w:val="00F011B2"/>
    <w:rsid w:val="00F0194B"/>
    <w:rsid w:val="00F01CC6"/>
    <w:rsid w:val="00F03B0E"/>
    <w:rsid w:val="00F040CE"/>
    <w:rsid w:val="00F046F0"/>
    <w:rsid w:val="00F04A47"/>
    <w:rsid w:val="00F04D75"/>
    <w:rsid w:val="00F05104"/>
    <w:rsid w:val="00F05FE9"/>
    <w:rsid w:val="00F05FF2"/>
    <w:rsid w:val="00F064E8"/>
    <w:rsid w:val="00F06E10"/>
    <w:rsid w:val="00F075E5"/>
    <w:rsid w:val="00F0784D"/>
    <w:rsid w:val="00F0798E"/>
    <w:rsid w:val="00F1051E"/>
    <w:rsid w:val="00F10B87"/>
    <w:rsid w:val="00F10CF6"/>
    <w:rsid w:val="00F11F95"/>
    <w:rsid w:val="00F12241"/>
    <w:rsid w:val="00F123C4"/>
    <w:rsid w:val="00F12460"/>
    <w:rsid w:val="00F13872"/>
    <w:rsid w:val="00F13EC8"/>
    <w:rsid w:val="00F13EE9"/>
    <w:rsid w:val="00F14EC4"/>
    <w:rsid w:val="00F15030"/>
    <w:rsid w:val="00F157D9"/>
    <w:rsid w:val="00F15C0C"/>
    <w:rsid w:val="00F15D25"/>
    <w:rsid w:val="00F160D6"/>
    <w:rsid w:val="00F162FF"/>
    <w:rsid w:val="00F16768"/>
    <w:rsid w:val="00F16F0C"/>
    <w:rsid w:val="00F173B0"/>
    <w:rsid w:val="00F1780B"/>
    <w:rsid w:val="00F201FB"/>
    <w:rsid w:val="00F20299"/>
    <w:rsid w:val="00F20347"/>
    <w:rsid w:val="00F2150F"/>
    <w:rsid w:val="00F217CF"/>
    <w:rsid w:val="00F21E88"/>
    <w:rsid w:val="00F21FF8"/>
    <w:rsid w:val="00F22385"/>
    <w:rsid w:val="00F223E0"/>
    <w:rsid w:val="00F22793"/>
    <w:rsid w:val="00F23532"/>
    <w:rsid w:val="00F23834"/>
    <w:rsid w:val="00F2388D"/>
    <w:rsid w:val="00F23AF8"/>
    <w:rsid w:val="00F24836"/>
    <w:rsid w:val="00F24CBB"/>
    <w:rsid w:val="00F254A6"/>
    <w:rsid w:val="00F25703"/>
    <w:rsid w:val="00F2660E"/>
    <w:rsid w:val="00F2703F"/>
    <w:rsid w:val="00F273C7"/>
    <w:rsid w:val="00F3075B"/>
    <w:rsid w:val="00F307F1"/>
    <w:rsid w:val="00F30F18"/>
    <w:rsid w:val="00F31413"/>
    <w:rsid w:val="00F3143E"/>
    <w:rsid w:val="00F317DD"/>
    <w:rsid w:val="00F3190F"/>
    <w:rsid w:val="00F31F0B"/>
    <w:rsid w:val="00F336A9"/>
    <w:rsid w:val="00F33886"/>
    <w:rsid w:val="00F339C0"/>
    <w:rsid w:val="00F33C02"/>
    <w:rsid w:val="00F3409C"/>
    <w:rsid w:val="00F34154"/>
    <w:rsid w:val="00F34189"/>
    <w:rsid w:val="00F34F36"/>
    <w:rsid w:val="00F35039"/>
    <w:rsid w:val="00F351F3"/>
    <w:rsid w:val="00F37365"/>
    <w:rsid w:val="00F3738A"/>
    <w:rsid w:val="00F37B14"/>
    <w:rsid w:val="00F37D16"/>
    <w:rsid w:val="00F37DE6"/>
    <w:rsid w:val="00F40304"/>
    <w:rsid w:val="00F4046E"/>
    <w:rsid w:val="00F40B40"/>
    <w:rsid w:val="00F40D22"/>
    <w:rsid w:val="00F40EF7"/>
    <w:rsid w:val="00F41106"/>
    <w:rsid w:val="00F4179B"/>
    <w:rsid w:val="00F41AAE"/>
    <w:rsid w:val="00F41EC5"/>
    <w:rsid w:val="00F41FB2"/>
    <w:rsid w:val="00F428C0"/>
    <w:rsid w:val="00F42B32"/>
    <w:rsid w:val="00F42F31"/>
    <w:rsid w:val="00F436B6"/>
    <w:rsid w:val="00F438CF"/>
    <w:rsid w:val="00F43E8D"/>
    <w:rsid w:val="00F444CE"/>
    <w:rsid w:val="00F44942"/>
    <w:rsid w:val="00F44C47"/>
    <w:rsid w:val="00F44C75"/>
    <w:rsid w:val="00F44DEE"/>
    <w:rsid w:val="00F451DC"/>
    <w:rsid w:val="00F4523A"/>
    <w:rsid w:val="00F453C2"/>
    <w:rsid w:val="00F4597D"/>
    <w:rsid w:val="00F45A4C"/>
    <w:rsid w:val="00F45C4A"/>
    <w:rsid w:val="00F45E33"/>
    <w:rsid w:val="00F46278"/>
    <w:rsid w:val="00F46CA1"/>
    <w:rsid w:val="00F470D5"/>
    <w:rsid w:val="00F470EE"/>
    <w:rsid w:val="00F475CA"/>
    <w:rsid w:val="00F47D0E"/>
    <w:rsid w:val="00F47F12"/>
    <w:rsid w:val="00F5005A"/>
    <w:rsid w:val="00F504FB"/>
    <w:rsid w:val="00F509B8"/>
    <w:rsid w:val="00F50AE4"/>
    <w:rsid w:val="00F50B6E"/>
    <w:rsid w:val="00F513FF"/>
    <w:rsid w:val="00F5155C"/>
    <w:rsid w:val="00F5159C"/>
    <w:rsid w:val="00F51824"/>
    <w:rsid w:val="00F520F0"/>
    <w:rsid w:val="00F52421"/>
    <w:rsid w:val="00F526D3"/>
    <w:rsid w:val="00F52CB1"/>
    <w:rsid w:val="00F52D23"/>
    <w:rsid w:val="00F52DA2"/>
    <w:rsid w:val="00F5348C"/>
    <w:rsid w:val="00F534C7"/>
    <w:rsid w:val="00F53D0C"/>
    <w:rsid w:val="00F53F9C"/>
    <w:rsid w:val="00F5404E"/>
    <w:rsid w:val="00F54389"/>
    <w:rsid w:val="00F55648"/>
    <w:rsid w:val="00F55684"/>
    <w:rsid w:val="00F55DD6"/>
    <w:rsid w:val="00F561C6"/>
    <w:rsid w:val="00F562A6"/>
    <w:rsid w:val="00F56800"/>
    <w:rsid w:val="00F568DC"/>
    <w:rsid w:val="00F56D5A"/>
    <w:rsid w:val="00F57217"/>
    <w:rsid w:val="00F578C6"/>
    <w:rsid w:val="00F57AD8"/>
    <w:rsid w:val="00F57BFF"/>
    <w:rsid w:val="00F57E43"/>
    <w:rsid w:val="00F57FCA"/>
    <w:rsid w:val="00F6016F"/>
    <w:rsid w:val="00F60BEC"/>
    <w:rsid w:val="00F61066"/>
    <w:rsid w:val="00F628DD"/>
    <w:rsid w:val="00F63278"/>
    <w:rsid w:val="00F633D3"/>
    <w:rsid w:val="00F634F0"/>
    <w:rsid w:val="00F63720"/>
    <w:rsid w:val="00F64085"/>
    <w:rsid w:val="00F640F9"/>
    <w:rsid w:val="00F6413D"/>
    <w:rsid w:val="00F6463D"/>
    <w:rsid w:val="00F64959"/>
    <w:rsid w:val="00F64D06"/>
    <w:rsid w:val="00F64F05"/>
    <w:rsid w:val="00F64F9B"/>
    <w:rsid w:val="00F65017"/>
    <w:rsid w:val="00F65573"/>
    <w:rsid w:val="00F66228"/>
    <w:rsid w:val="00F6689B"/>
    <w:rsid w:val="00F66F4F"/>
    <w:rsid w:val="00F671A0"/>
    <w:rsid w:val="00F67741"/>
    <w:rsid w:val="00F67E8F"/>
    <w:rsid w:val="00F700D6"/>
    <w:rsid w:val="00F71572"/>
    <w:rsid w:val="00F71907"/>
    <w:rsid w:val="00F71989"/>
    <w:rsid w:val="00F71AA3"/>
    <w:rsid w:val="00F72324"/>
    <w:rsid w:val="00F7297B"/>
    <w:rsid w:val="00F72CD1"/>
    <w:rsid w:val="00F72FDA"/>
    <w:rsid w:val="00F7315D"/>
    <w:rsid w:val="00F732BB"/>
    <w:rsid w:val="00F7340C"/>
    <w:rsid w:val="00F7376A"/>
    <w:rsid w:val="00F7405A"/>
    <w:rsid w:val="00F740EC"/>
    <w:rsid w:val="00F74A1C"/>
    <w:rsid w:val="00F753D0"/>
    <w:rsid w:val="00F75546"/>
    <w:rsid w:val="00F756D5"/>
    <w:rsid w:val="00F75AC1"/>
    <w:rsid w:val="00F75BC9"/>
    <w:rsid w:val="00F75F68"/>
    <w:rsid w:val="00F76B28"/>
    <w:rsid w:val="00F770E6"/>
    <w:rsid w:val="00F77674"/>
    <w:rsid w:val="00F80222"/>
    <w:rsid w:val="00F80D73"/>
    <w:rsid w:val="00F80F91"/>
    <w:rsid w:val="00F8113E"/>
    <w:rsid w:val="00F823FC"/>
    <w:rsid w:val="00F82BF5"/>
    <w:rsid w:val="00F82EDF"/>
    <w:rsid w:val="00F82F2D"/>
    <w:rsid w:val="00F83603"/>
    <w:rsid w:val="00F83A1B"/>
    <w:rsid w:val="00F83FDB"/>
    <w:rsid w:val="00F84CF7"/>
    <w:rsid w:val="00F85287"/>
    <w:rsid w:val="00F856CB"/>
    <w:rsid w:val="00F8608C"/>
    <w:rsid w:val="00F8612D"/>
    <w:rsid w:val="00F86563"/>
    <w:rsid w:val="00F87257"/>
    <w:rsid w:val="00F87687"/>
    <w:rsid w:val="00F87D95"/>
    <w:rsid w:val="00F87DEE"/>
    <w:rsid w:val="00F90671"/>
    <w:rsid w:val="00F90C25"/>
    <w:rsid w:val="00F90DF8"/>
    <w:rsid w:val="00F90F4A"/>
    <w:rsid w:val="00F91092"/>
    <w:rsid w:val="00F91529"/>
    <w:rsid w:val="00F917AC"/>
    <w:rsid w:val="00F91EC7"/>
    <w:rsid w:val="00F9238D"/>
    <w:rsid w:val="00F92AE3"/>
    <w:rsid w:val="00F932E6"/>
    <w:rsid w:val="00F935F1"/>
    <w:rsid w:val="00F93A36"/>
    <w:rsid w:val="00F93B67"/>
    <w:rsid w:val="00F944CB"/>
    <w:rsid w:val="00F94D2E"/>
    <w:rsid w:val="00F94D95"/>
    <w:rsid w:val="00F950D9"/>
    <w:rsid w:val="00F954DA"/>
    <w:rsid w:val="00F956F7"/>
    <w:rsid w:val="00F95E30"/>
    <w:rsid w:val="00F95FDF"/>
    <w:rsid w:val="00F96C3E"/>
    <w:rsid w:val="00F96CC7"/>
    <w:rsid w:val="00F96F4F"/>
    <w:rsid w:val="00F97386"/>
    <w:rsid w:val="00F973E7"/>
    <w:rsid w:val="00F97EC1"/>
    <w:rsid w:val="00FA01CA"/>
    <w:rsid w:val="00FA0357"/>
    <w:rsid w:val="00FA084C"/>
    <w:rsid w:val="00FA0937"/>
    <w:rsid w:val="00FA152F"/>
    <w:rsid w:val="00FA160F"/>
    <w:rsid w:val="00FA1662"/>
    <w:rsid w:val="00FA21FD"/>
    <w:rsid w:val="00FA341E"/>
    <w:rsid w:val="00FA369A"/>
    <w:rsid w:val="00FA375D"/>
    <w:rsid w:val="00FA4904"/>
    <w:rsid w:val="00FA4C9A"/>
    <w:rsid w:val="00FA6334"/>
    <w:rsid w:val="00FA696B"/>
    <w:rsid w:val="00FA698C"/>
    <w:rsid w:val="00FA730A"/>
    <w:rsid w:val="00FA73DC"/>
    <w:rsid w:val="00FA7696"/>
    <w:rsid w:val="00FA7851"/>
    <w:rsid w:val="00FA7DD8"/>
    <w:rsid w:val="00FA7DF1"/>
    <w:rsid w:val="00FB03F0"/>
    <w:rsid w:val="00FB0684"/>
    <w:rsid w:val="00FB0876"/>
    <w:rsid w:val="00FB0C07"/>
    <w:rsid w:val="00FB10CE"/>
    <w:rsid w:val="00FB1460"/>
    <w:rsid w:val="00FB14F0"/>
    <w:rsid w:val="00FB17CD"/>
    <w:rsid w:val="00FB25A9"/>
    <w:rsid w:val="00FB366F"/>
    <w:rsid w:val="00FB38DD"/>
    <w:rsid w:val="00FB3A90"/>
    <w:rsid w:val="00FB42CD"/>
    <w:rsid w:val="00FB468B"/>
    <w:rsid w:val="00FB4E66"/>
    <w:rsid w:val="00FB6D9D"/>
    <w:rsid w:val="00FB6EEA"/>
    <w:rsid w:val="00FB6F3F"/>
    <w:rsid w:val="00FB71B2"/>
    <w:rsid w:val="00FB7373"/>
    <w:rsid w:val="00FB7D80"/>
    <w:rsid w:val="00FC0251"/>
    <w:rsid w:val="00FC0274"/>
    <w:rsid w:val="00FC0BA4"/>
    <w:rsid w:val="00FC151E"/>
    <w:rsid w:val="00FC158D"/>
    <w:rsid w:val="00FC21A9"/>
    <w:rsid w:val="00FC2500"/>
    <w:rsid w:val="00FC2703"/>
    <w:rsid w:val="00FC29F2"/>
    <w:rsid w:val="00FC2E62"/>
    <w:rsid w:val="00FC3612"/>
    <w:rsid w:val="00FC3B75"/>
    <w:rsid w:val="00FC4502"/>
    <w:rsid w:val="00FC474D"/>
    <w:rsid w:val="00FC4E03"/>
    <w:rsid w:val="00FC4E81"/>
    <w:rsid w:val="00FC4EEF"/>
    <w:rsid w:val="00FC55F9"/>
    <w:rsid w:val="00FC7FFB"/>
    <w:rsid w:val="00FD0239"/>
    <w:rsid w:val="00FD1A81"/>
    <w:rsid w:val="00FD1BF2"/>
    <w:rsid w:val="00FD1DF2"/>
    <w:rsid w:val="00FD2203"/>
    <w:rsid w:val="00FD230C"/>
    <w:rsid w:val="00FD2550"/>
    <w:rsid w:val="00FD2AB9"/>
    <w:rsid w:val="00FD2DEE"/>
    <w:rsid w:val="00FD2EEB"/>
    <w:rsid w:val="00FD2F23"/>
    <w:rsid w:val="00FD365E"/>
    <w:rsid w:val="00FD3845"/>
    <w:rsid w:val="00FD3EA5"/>
    <w:rsid w:val="00FD4E73"/>
    <w:rsid w:val="00FD5B75"/>
    <w:rsid w:val="00FD5CEE"/>
    <w:rsid w:val="00FD6D76"/>
    <w:rsid w:val="00FD6EC8"/>
    <w:rsid w:val="00FD72C2"/>
    <w:rsid w:val="00FD7922"/>
    <w:rsid w:val="00FD79A2"/>
    <w:rsid w:val="00FD7AC2"/>
    <w:rsid w:val="00FD7E00"/>
    <w:rsid w:val="00FD7F35"/>
    <w:rsid w:val="00FD7F68"/>
    <w:rsid w:val="00FE11F2"/>
    <w:rsid w:val="00FE1705"/>
    <w:rsid w:val="00FE1DCE"/>
    <w:rsid w:val="00FE1DE7"/>
    <w:rsid w:val="00FE1E54"/>
    <w:rsid w:val="00FE240D"/>
    <w:rsid w:val="00FE2DA4"/>
    <w:rsid w:val="00FE2F8E"/>
    <w:rsid w:val="00FE337D"/>
    <w:rsid w:val="00FE3459"/>
    <w:rsid w:val="00FE360B"/>
    <w:rsid w:val="00FE3BDC"/>
    <w:rsid w:val="00FE43D2"/>
    <w:rsid w:val="00FE4812"/>
    <w:rsid w:val="00FE4A53"/>
    <w:rsid w:val="00FE4AEB"/>
    <w:rsid w:val="00FE4E54"/>
    <w:rsid w:val="00FE4ECE"/>
    <w:rsid w:val="00FE50B3"/>
    <w:rsid w:val="00FE5209"/>
    <w:rsid w:val="00FE670A"/>
    <w:rsid w:val="00FE6DCE"/>
    <w:rsid w:val="00FE700B"/>
    <w:rsid w:val="00FE7388"/>
    <w:rsid w:val="00FE7A41"/>
    <w:rsid w:val="00FE7B89"/>
    <w:rsid w:val="00FE7CD1"/>
    <w:rsid w:val="00FE7F60"/>
    <w:rsid w:val="00FF0090"/>
    <w:rsid w:val="00FF082E"/>
    <w:rsid w:val="00FF11B3"/>
    <w:rsid w:val="00FF14A7"/>
    <w:rsid w:val="00FF14D1"/>
    <w:rsid w:val="00FF153A"/>
    <w:rsid w:val="00FF163E"/>
    <w:rsid w:val="00FF1803"/>
    <w:rsid w:val="00FF1B14"/>
    <w:rsid w:val="00FF1C79"/>
    <w:rsid w:val="00FF2577"/>
    <w:rsid w:val="00FF265C"/>
    <w:rsid w:val="00FF2730"/>
    <w:rsid w:val="00FF2893"/>
    <w:rsid w:val="00FF322C"/>
    <w:rsid w:val="00FF3609"/>
    <w:rsid w:val="00FF3F73"/>
    <w:rsid w:val="00FF5124"/>
    <w:rsid w:val="00FF6362"/>
    <w:rsid w:val="00FF6C21"/>
    <w:rsid w:val="00FF6C43"/>
    <w:rsid w:val="020473E6"/>
    <w:rsid w:val="0280E319"/>
    <w:rsid w:val="03198EF8"/>
    <w:rsid w:val="08721814"/>
    <w:rsid w:val="0D69D2E7"/>
    <w:rsid w:val="0E75D3E3"/>
    <w:rsid w:val="10338080"/>
    <w:rsid w:val="1085D145"/>
    <w:rsid w:val="14570727"/>
    <w:rsid w:val="166CD220"/>
    <w:rsid w:val="1784788B"/>
    <w:rsid w:val="185A91F3"/>
    <w:rsid w:val="198B6C01"/>
    <w:rsid w:val="19DBF599"/>
    <w:rsid w:val="1F40001B"/>
    <w:rsid w:val="20BB41B0"/>
    <w:rsid w:val="25525E80"/>
    <w:rsid w:val="2A782044"/>
    <w:rsid w:val="2CB7964D"/>
    <w:rsid w:val="2DA63651"/>
    <w:rsid w:val="2E4B7D1B"/>
    <w:rsid w:val="30B5D9E5"/>
    <w:rsid w:val="311840BD"/>
    <w:rsid w:val="36480386"/>
    <w:rsid w:val="369DBB94"/>
    <w:rsid w:val="371F5718"/>
    <w:rsid w:val="388FD62D"/>
    <w:rsid w:val="3930BF19"/>
    <w:rsid w:val="39FFBE98"/>
    <w:rsid w:val="3A3B5F95"/>
    <w:rsid w:val="3A3F6234"/>
    <w:rsid w:val="3AF0489F"/>
    <w:rsid w:val="42909F4E"/>
    <w:rsid w:val="4546AA1C"/>
    <w:rsid w:val="48CEDC0C"/>
    <w:rsid w:val="4CD9AAEE"/>
    <w:rsid w:val="4ED0DC5F"/>
    <w:rsid w:val="51E28138"/>
    <w:rsid w:val="5361E51C"/>
    <w:rsid w:val="54444CC1"/>
    <w:rsid w:val="55381971"/>
    <w:rsid w:val="5A9E067D"/>
    <w:rsid w:val="5DCA85DD"/>
    <w:rsid w:val="61D09906"/>
    <w:rsid w:val="632C966B"/>
    <w:rsid w:val="6525DC3B"/>
    <w:rsid w:val="68547D01"/>
    <w:rsid w:val="68D0104D"/>
    <w:rsid w:val="6CEB6DB6"/>
    <w:rsid w:val="6DA14BF9"/>
    <w:rsid w:val="6DFD46C9"/>
    <w:rsid w:val="6FBE8FDE"/>
    <w:rsid w:val="6FC1C5F3"/>
    <w:rsid w:val="704693A8"/>
    <w:rsid w:val="70676E25"/>
    <w:rsid w:val="75987285"/>
    <w:rsid w:val="765A03C9"/>
    <w:rsid w:val="769FC5D3"/>
    <w:rsid w:val="76AA4F79"/>
    <w:rsid w:val="7C01E711"/>
    <w:rsid w:val="7D23F3B2"/>
    <w:rsid w:val="7EC05473"/>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FC17D0"/>
  <w15:docId w15:val="{9518D757-5770-4ABE-AAF2-49C00C105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49" w:defSemiHidden="0" w:defUnhideWhenUsed="0" w:defQFormat="0" w:count="376">
    <w:lsdException w:name="Normal" w:uiPriority="74"/>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0" w:unhideWhenUsed="1"/>
    <w:lsdException w:name="header" w:semiHidden="1" w:uiPriority="99" w:unhideWhenUsed="1"/>
    <w:lsdException w:name="footer" w:semiHidden="1" w:uiPriority="65" w:unhideWhenUsed="1"/>
    <w:lsdException w:name="index heading" w:semiHidden="1" w:unhideWhenUsed="1"/>
    <w:lsdException w:name="caption" w:semiHidden="1" w:uiPriority="26"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3" w:unhideWhenUsed="1" w:qFormat="1"/>
    <w:lsdException w:name="List Number" w:semiHidden="1" w:unhideWhenUsed="1"/>
    <w:lsdException w:name="List 2" w:semiHidden="1" w:unhideWhenUsed="1"/>
    <w:lsdException w:name="List 3" w:semiHidden="1"/>
    <w:lsdException w:name="List 4" w:semiHidden="1"/>
    <w:lsdException w:name="List 5" w:semiHidden="1" w:unhideWhenUsed="1"/>
    <w:lsdException w:name="List Bullet 2" w:semiHidden="1" w:uiPriority="9" w:unhideWhenUsed="1" w:qFormat="1"/>
    <w:lsdException w:name="List Bullet 3" w:semiHidden="1" w:uiPriority="24"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iPriority="99" w:unhideWhenUsed="1" w:qFormat="1"/>
    <w:lsdException w:name="List Continue" w:semiHidden="1" w:uiPriority="9" w:unhideWhenUsed="1" w:qFormat="1"/>
    <w:lsdException w:name="List Continue 2" w:semiHidden="1" w:unhideWhenUsed="1"/>
    <w:lsdException w:name="List Continue 3" w:semiHidden="1" w:unhideWhenUsed="1"/>
    <w:lsdException w:name="List Continue 4" w:semiHidden="1" w:uiPriority="9" w:unhideWhenUsed="1" w:qFormat="1"/>
    <w:lsdException w:name="List Continue 5" w:semiHidden="1" w:uiPriority="9" w:unhideWhenUsed="1"/>
    <w:lsdException w:name="Message Header" w:semiHidden="1"/>
    <w:lsdException w:name="Subtitle" w:uiPriority="0" w:qFormat="1"/>
    <w:lsdException w:name="Salutation" w:semiHidden="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qFormat="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0"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74"/>
    <w:rsid w:val="00334150"/>
    <w:pPr>
      <w:suppressAutoHyphens/>
      <w:spacing w:after="0" w:line="288" w:lineRule="auto"/>
    </w:pPr>
    <w:rPr>
      <w:rFonts w:cs="Times New Roman"/>
      <w:sz w:val="20"/>
      <w:szCs w:val="24"/>
      <w:lang w:val="en-GB" w:eastAsia="fr-FR"/>
    </w:rPr>
  </w:style>
  <w:style w:type="paragraph" w:styleId="Heading1">
    <w:name w:val="heading 1"/>
    <w:aliases w:val="= Intitulé de la note,Niveau 1,Titre 1 Résolutions,TitreALM1,1,Aktenaam,Article,H1,Hoofdstukkop,Lev 1,Section Heading,h1,SECTION,Section,level 1,level1,DOSSIER,TITRE Centré CAP.,level1 Char,level 1 Char,Heading 1 Char1"/>
    <w:basedOn w:val="Normal"/>
    <w:next w:val="BodyText"/>
    <w:link w:val="Heading1Char"/>
    <w:qFormat/>
    <w:rsid w:val="005359A4"/>
    <w:pPr>
      <w:keepNext/>
      <w:numPr>
        <w:numId w:val="1"/>
      </w:numPr>
      <w:suppressAutoHyphens w:val="0"/>
      <w:spacing w:before="360" w:after="240"/>
      <w:outlineLvl w:val="0"/>
    </w:pPr>
    <w:rPr>
      <w:rFonts w:ascii="Arial Gras" w:eastAsiaTheme="majorEastAsia" w:hAnsi="Arial Gras" w:cstheme="majorBidi"/>
      <w:b/>
      <w:bCs/>
      <w:caps/>
      <w:szCs w:val="28"/>
      <w:lang w:eastAsia="en-US"/>
    </w:rPr>
  </w:style>
  <w:style w:type="paragraph" w:styleId="Heading2">
    <w:name w:val="heading 2"/>
    <w:aliases w:val="=  1.,Niveau 1 1,Paragraafkop,14pt,2,Attribute Heading 2,H2,Heading 2 Char Char,Heading 2 Char Char Char Char,Heading 2 Char Char1,Heading 2 Char1,Heading 2 Char1 Char Char,Lev 2,Para2,UNDERRUBRIK 1-2,body,ee2,h2,h2.H2,h21,h22,heading 2body,21"/>
    <w:basedOn w:val="Normal"/>
    <w:next w:val="BodyText"/>
    <w:link w:val="Heading2Char"/>
    <w:qFormat/>
    <w:rsid w:val="00860726"/>
    <w:pPr>
      <w:keepNext/>
      <w:numPr>
        <w:ilvl w:val="1"/>
        <w:numId w:val="1"/>
      </w:numPr>
      <w:suppressAutoHyphens w:val="0"/>
      <w:spacing w:before="240" w:after="240"/>
      <w:outlineLvl w:val="1"/>
    </w:pPr>
    <w:rPr>
      <w:rFonts w:asciiTheme="majorHAnsi" w:eastAsiaTheme="majorEastAsia" w:hAnsiTheme="majorHAnsi" w:cstheme="majorBidi"/>
      <w:b/>
      <w:bCs/>
      <w:szCs w:val="26"/>
      <w:lang w:eastAsia="en-US"/>
    </w:rPr>
  </w:style>
  <w:style w:type="paragraph" w:styleId="Heading3">
    <w:name w:val="heading 3"/>
    <w:aliases w:val="Niveau 1 1 1,3,B,H3,Lev 3,Subparagraafkop,TSBTHREE,Titre 3 Car Car,Titre 3 Car1,h3,heaiding 3,T3,(a),Heading 3(left),Level 1 - 1,Minor,h31,31,h32,32,h33,33,h34,34,h35,35,sub-sub,sub-sub1,sub-sub2,sub-sub3,sub-sub4,sub section header,level 3"/>
    <w:basedOn w:val="Normal"/>
    <w:next w:val="BodyText"/>
    <w:link w:val="Heading3Char"/>
    <w:qFormat/>
    <w:rsid w:val="000E5BFE"/>
    <w:pPr>
      <w:keepNext/>
      <w:numPr>
        <w:ilvl w:val="2"/>
        <w:numId w:val="1"/>
      </w:numPr>
      <w:tabs>
        <w:tab w:val="left" w:pos="992"/>
      </w:tabs>
      <w:suppressAutoHyphens w:val="0"/>
      <w:spacing w:before="240" w:after="240"/>
      <w:outlineLvl w:val="2"/>
    </w:pPr>
    <w:rPr>
      <w:rFonts w:asciiTheme="majorHAnsi" w:eastAsiaTheme="majorEastAsia" w:hAnsiTheme="majorHAnsi" w:cstheme="majorBidi"/>
      <w:bCs/>
      <w:szCs w:val="22"/>
      <w:lang w:eastAsia="en-US"/>
    </w:rPr>
  </w:style>
  <w:style w:type="paragraph" w:styleId="Heading4">
    <w:name w:val="heading 4"/>
    <w:aliases w:val="4,H4,Lev 4,Niveau 1 1 1 1,TSBFOUR,Titre 4 Car Car Car Car Car Car,Titre 4 Car Car Car1 Car Car,Titre 4 Car Car Car2 Car,Titre 4 Car Car1 Car,Titre 4 Car1 Car Car Car Car,Titre 4 Car1 Car1 Car Car,Titre 4 Car1 Car2 Car,Titre 4 Car2 Car,h4,T4"/>
    <w:basedOn w:val="Normal"/>
    <w:next w:val="BodyText"/>
    <w:link w:val="Heading4Char"/>
    <w:qFormat/>
    <w:rsid w:val="00EC013D"/>
    <w:pPr>
      <w:keepNext/>
      <w:numPr>
        <w:ilvl w:val="3"/>
        <w:numId w:val="1"/>
      </w:numPr>
      <w:tabs>
        <w:tab w:val="left" w:pos="992"/>
        <w:tab w:val="left" w:pos="1134"/>
        <w:tab w:val="left" w:pos="1276"/>
      </w:tabs>
      <w:suppressAutoHyphens w:val="0"/>
      <w:spacing w:before="240" w:after="240"/>
      <w:outlineLvl w:val="3"/>
    </w:pPr>
    <w:rPr>
      <w:rFonts w:asciiTheme="majorHAnsi" w:eastAsiaTheme="majorEastAsia" w:hAnsiTheme="majorHAnsi" w:cstheme="majorBidi"/>
      <w:bCs/>
      <w:iCs/>
      <w:szCs w:val="22"/>
      <w:lang w:eastAsia="en-US"/>
    </w:rPr>
  </w:style>
  <w:style w:type="paragraph" w:styleId="Heading5">
    <w:name w:val="heading 5"/>
    <w:aliases w:val="5,H5,Lev 5,test,(1),Level 3 - i,level 5,T5,level5"/>
    <w:basedOn w:val="Normal"/>
    <w:next w:val="BodyText"/>
    <w:link w:val="Heading5Char"/>
    <w:qFormat/>
    <w:rsid w:val="003F2A1F"/>
    <w:pPr>
      <w:keepNext/>
      <w:numPr>
        <w:ilvl w:val="4"/>
        <w:numId w:val="1"/>
      </w:numPr>
      <w:suppressAutoHyphens w:val="0"/>
      <w:spacing w:before="240" w:after="240"/>
      <w:outlineLvl w:val="4"/>
    </w:pPr>
    <w:rPr>
      <w:rFonts w:asciiTheme="majorHAnsi" w:eastAsiaTheme="majorEastAsia" w:hAnsiTheme="majorHAnsi" w:cstheme="majorBidi"/>
      <w:color w:val="090A27" w:themeColor="accent1" w:themeShade="7F"/>
      <w:szCs w:val="22"/>
      <w:lang w:eastAsia="en-US"/>
    </w:rPr>
  </w:style>
  <w:style w:type="paragraph" w:styleId="Heading6">
    <w:name w:val="heading 6"/>
    <w:aliases w:val="6,H6,Lev 6,TextKleindruck,h6,(A),Legal Level 1.,Marginal,level 6,level6"/>
    <w:basedOn w:val="Normal"/>
    <w:next w:val="BodyText"/>
    <w:link w:val="Heading6Char"/>
    <w:qFormat/>
    <w:rsid w:val="00251366"/>
    <w:pPr>
      <w:keepNext/>
      <w:numPr>
        <w:ilvl w:val="5"/>
        <w:numId w:val="1"/>
      </w:numPr>
      <w:suppressAutoHyphens w:val="0"/>
      <w:spacing w:before="240" w:after="240"/>
      <w:outlineLvl w:val="5"/>
    </w:pPr>
    <w:rPr>
      <w:rFonts w:asciiTheme="majorHAnsi" w:eastAsiaTheme="majorEastAsia" w:hAnsiTheme="majorHAnsi" w:cstheme="majorBidi"/>
      <w:iCs/>
      <w:color w:val="090A27" w:themeColor="accent1" w:themeShade="7F"/>
      <w:szCs w:val="22"/>
      <w:lang w:eastAsia="en-US"/>
    </w:rPr>
  </w:style>
  <w:style w:type="paragraph" w:styleId="Heading7">
    <w:name w:val="heading 7"/>
    <w:basedOn w:val="Normal"/>
    <w:next w:val="BodyText"/>
    <w:link w:val="Heading7Char"/>
    <w:qFormat/>
    <w:rsid w:val="007853B8"/>
    <w:pPr>
      <w:keepNext/>
      <w:numPr>
        <w:ilvl w:val="6"/>
        <w:numId w:val="1"/>
      </w:numPr>
      <w:suppressAutoHyphens w:val="0"/>
      <w:spacing w:before="240" w:after="240"/>
      <w:outlineLvl w:val="6"/>
    </w:pPr>
    <w:rPr>
      <w:rFonts w:asciiTheme="majorHAnsi" w:eastAsiaTheme="majorEastAsia" w:hAnsiTheme="majorHAnsi" w:cstheme="majorBidi"/>
      <w:iCs/>
      <w:color w:val="404040" w:themeColor="text1" w:themeTint="BF"/>
      <w:szCs w:val="22"/>
      <w:lang w:eastAsia="en-US"/>
    </w:rPr>
  </w:style>
  <w:style w:type="paragraph" w:styleId="Heading8">
    <w:name w:val="heading 8"/>
    <w:basedOn w:val="Normal"/>
    <w:next w:val="Normal"/>
    <w:link w:val="Heading8Char"/>
    <w:uiPriority w:val="9"/>
    <w:qFormat/>
    <w:rsid w:val="00F917AC"/>
    <w:pPr>
      <w:keepNext/>
      <w:numPr>
        <w:ilvl w:val="7"/>
        <w:numId w:val="1"/>
      </w:numPr>
      <w:suppressAutoHyphens w:val="0"/>
      <w:spacing w:before="200"/>
      <w:outlineLvl w:val="7"/>
    </w:pPr>
    <w:rPr>
      <w:rFonts w:asciiTheme="majorHAnsi" w:eastAsiaTheme="majorEastAsia" w:hAnsiTheme="majorHAnsi" w:cstheme="majorBidi"/>
      <w:color w:val="404040" w:themeColor="text1" w:themeTint="BF"/>
      <w:szCs w:val="20"/>
      <w:lang w:eastAsia="en-US"/>
    </w:rPr>
  </w:style>
  <w:style w:type="paragraph" w:styleId="Heading9">
    <w:name w:val="heading 9"/>
    <w:basedOn w:val="Normal"/>
    <w:next w:val="Normal"/>
    <w:link w:val="Heading9Char"/>
    <w:uiPriority w:val="9"/>
    <w:qFormat/>
    <w:rsid w:val="00F917AC"/>
    <w:pPr>
      <w:keepNext/>
      <w:numPr>
        <w:ilvl w:val="8"/>
        <w:numId w:val="1"/>
      </w:numPr>
      <w:suppressAutoHyphens w:val="0"/>
      <w:spacing w:before="200"/>
      <w:outlineLvl w:val="8"/>
    </w:pPr>
    <w:rPr>
      <w:rFonts w:asciiTheme="majorHAnsi" w:eastAsiaTheme="majorEastAsia" w:hAnsiTheme="majorHAnsi" w:cstheme="majorBidi"/>
      <w:i/>
      <w:iCs/>
      <w:color w:val="404040" w:themeColor="text1" w:themeTint="BF"/>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Intitulé de la note Char,Niveau 1 Char,Titre 1 Résolutions Char,TitreALM1 Char,1 Char,Aktenaam Char,Article Char,H1 Char,Hoofdstukkop Char,Lev 1 Char,Section Heading Char,h1 Char,SECTION Char,Section Char,level 1 Char1,level1 Char1"/>
    <w:basedOn w:val="DefaultParagraphFont"/>
    <w:link w:val="Heading1"/>
    <w:rsid w:val="005359A4"/>
    <w:rPr>
      <w:rFonts w:ascii="Arial Gras" w:eastAsiaTheme="majorEastAsia" w:hAnsi="Arial Gras" w:cstheme="majorBidi"/>
      <w:b/>
      <w:bCs/>
      <w:caps/>
      <w:sz w:val="20"/>
      <w:szCs w:val="28"/>
      <w:lang w:val="en-GB"/>
    </w:rPr>
  </w:style>
  <w:style w:type="character" w:customStyle="1" w:styleId="Heading2Char">
    <w:name w:val="Heading 2 Char"/>
    <w:aliases w:val="=  1. Char,Niveau 1 1 Char,Paragraafkop Char,14pt Char,2 Char,Attribute Heading 2 Char,H2 Char,Heading 2 Char Char Char,Heading 2 Char Char Char Char Char,Heading 2 Char Char1 Char,Heading 2 Char1 Char,Heading 2 Char1 Char Char Char"/>
    <w:basedOn w:val="DefaultParagraphFont"/>
    <w:link w:val="Heading2"/>
    <w:rsid w:val="00860726"/>
    <w:rPr>
      <w:rFonts w:asciiTheme="majorHAnsi" w:eastAsiaTheme="majorEastAsia" w:hAnsiTheme="majorHAnsi" w:cstheme="majorBidi"/>
      <w:b/>
      <w:bCs/>
      <w:sz w:val="20"/>
      <w:szCs w:val="26"/>
      <w:lang w:val="en-GB"/>
    </w:rPr>
  </w:style>
  <w:style w:type="character" w:customStyle="1" w:styleId="Heading3Char">
    <w:name w:val="Heading 3 Char"/>
    <w:aliases w:val="Niveau 1 1 1 Char,3 Char,B Char,H3 Char,Lev 3 Char,Subparagraafkop Char,TSBTHREE Char,Titre 3 Car Car Char,Titre 3 Car1 Char,h3 Char,heaiding 3 Char,T3 Char,(a) Char,Heading 3(left) Char,Level 1 - 1 Char,Minor Char,h31 Char,31 Char"/>
    <w:basedOn w:val="DefaultParagraphFont"/>
    <w:link w:val="Heading3"/>
    <w:rsid w:val="000E5BFE"/>
    <w:rPr>
      <w:rFonts w:asciiTheme="majorHAnsi" w:eastAsiaTheme="majorEastAsia" w:hAnsiTheme="majorHAnsi" w:cstheme="majorBidi"/>
      <w:bCs/>
      <w:sz w:val="20"/>
      <w:lang w:val="en-GB"/>
    </w:rPr>
  </w:style>
  <w:style w:type="character" w:customStyle="1" w:styleId="Heading4Char">
    <w:name w:val="Heading 4 Char"/>
    <w:aliases w:val="4 Char,H4 Char,Lev 4 Char,Niveau 1 1 1 1 Char,TSBFOUR Char,Titre 4 Car Car Car Car Car Car Char,Titre 4 Car Car Car1 Car Car Char,Titre 4 Car Car Car2 Car Char,Titre 4 Car Car1 Car Char,Titre 4 Car1 Car Car Car Car Char,h4 Char,T4 Char"/>
    <w:basedOn w:val="DefaultParagraphFont"/>
    <w:link w:val="Heading4"/>
    <w:rsid w:val="00EC013D"/>
    <w:rPr>
      <w:rFonts w:asciiTheme="majorHAnsi" w:eastAsiaTheme="majorEastAsia" w:hAnsiTheme="majorHAnsi" w:cstheme="majorBidi"/>
      <w:bCs/>
      <w:iCs/>
      <w:sz w:val="20"/>
      <w:lang w:val="en-GB"/>
    </w:rPr>
  </w:style>
  <w:style w:type="character" w:customStyle="1" w:styleId="Heading5Char">
    <w:name w:val="Heading 5 Char"/>
    <w:aliases w:val="5 Char,H5 Char,Lev 5 Char,test Char,(1) Char,Level 3 - i Char,level 5 Char,T5 Char,level5 Char"/>
    <w:basedOn w:val="DefaultParagraphFont"/>
    <w:link w:val="Heading5"/>
    <w:rsid w:val="003F2A1F"/>
    <w:rPr>
      <w:rFonts w:asciiTheme="majorHAnsi" w:eastAsiaTheme="majorEastAsia" w:hAnsiTheme="majorHAnsi" w:cstheme="majorBidi"/>
      <w:color w:val="090A27" w:themeColor="accent1" w:themeShade="7F"/>
      <w:sz w:val="20"/>
      <w:lang w:val="en-GB"/>
    </w:rPr>
  </w:style>
  <w:style w:type="character" w:customStyle="1" w:styleId="Heading6Char">
    <w:name w:val="Heading 6 Char"/>
    <w:aliases w:val="6 Char,H6 Char,Lev 6 Char,TextKleindruck Char,h6 Char,(A) Char,Legal Level 1. Char,Marginal Char,level 6 Char,level6 Char"/>
    <w:basedOn w:val="DefaultParagraphFont"/>
    <w:link w:val="Heading6"/>
    <w:rsid w:val="00251366"/>
    <w:rPr>
      <w:rFonts w:asciiTheme="majorHAnsi" w:eastAsiaTheme="majorEastAsia" w:hAnsiTheme="majorHAnsi" w:cstheme="majorBidi"/>
      <w:iCs/>
      <w:color w:val="090A27" w:themeColor="accent1" w:themeShade="7F"/>
      <w:sz w:val="20"/>
      <w:lang w:val="en-GB"/>
    </w:rPr>
  </w:style>
  <w:style w:type="character" w:customStyle="1" w:styleId="Heading7Char">
    <w:name w:val="Heading 7 Char"/>
    <w:basedOn w:val="DefaultParagraphFont"/>
    <w:link w:val="Heading7"/>
    <w:rsid w:val="003743E5"/>
    <w:rPr>
      <w:rFonts w:asciiTheme="majorHAnsi" w:eastAsiaTheme="majorEastAsia" w:hAnsiTheme="majorHAnsi" w:cstheme="majorBidi"/>
      <w:iCs/>
      <w:color w:val="404040" w:themeColor="text1" w:themeTint="BF"/>
      <w:sz w:val="20"/>
      <w:lang w:val="en-GB"/>
    </w:rPr>
  </w:style>
  <w:style w:type="character" w:customStyle="1" w:styleId="Heading8Char">
    <w:name w:val="Heading 8 Char"/>
    <w:basedOn w:val="DefaultParagraphFont"/>
    <w:link w:val="Heading8"/>
    <w:uiPriority w:val="9"/>
    <w:rsid w:val="00F917AC"/>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uiPriority w:val="9"/>
    <w:rsid w:val="00F917AC"/>
    <w:rPr>
      <w:rFonts w:asciiTheme="majorHAnsi" w:eastAsiaTheme="majorEastAsia" w:hAnsiTheme="majorHAnsi" w:cstheme="majorBidi"/>
      <w:i/>
      <w:iCs/>
      <w:color w:val="404040" w:themeColor="text1" w:themeTint="BF"/>
      <w:sz w:val="20"/>
      <w:szCs w:val="20"/>
      <w:lang w:val="en-GB"/>
    </w:rPr>
  </w:style>
  <w:style w:type="character" w:styleId="FootnoteReference">
    <w:name w:val="footnote reference"/>
    <w:basedOn w:val="DefaultParagraphFont"/>
    <w:uiPriority w:val="99"/>
    <w:rsid w:val="009F4E51"/>
    <w:rPr>
      <w:vertAlign w:val="superscript"/>
    </w:rPr>
  </w:style>
  <w:style w:type="paragraph" w:styleId="Date">
    <w:name w:val="Date"/>
    <w:basedOn w:val="Normal"/>
    <w:next w:val="Normal"/>
    <w:link w:val="DateChar"/>
    <w:uiPriority w:val="2"/>
    <w:semiHidden/>
    <w:rsid w:val="009F4E51"/>
  </w:style>
  <w:style w:type="character" w:customStyle="1" w:styleId="DateChar">
    <w:name w:val="Date Char"/>
    <w:basedOn w:val="DefaultParagraphFont"/>
    <w:link w:val="Date"/>
    <w:uiPriority w:val="2"/>
    <w:semiHidden/>
    <w:rsid w:val="008E5833"/>
    <w:rPr>
      <w:rFonts w:cs="Times New Roman"/>
      <w:sz w:val="20"/>
      <w:szCs w:val="24"/>
      <w:lang w:eastAsia="fr-FR"/>
    </w:rPr>
  </w:style>
  <w:style w:type="character" w:styleId="Strong">
    <w:name w:val="Strong"/>
    <w:basedOn w:val="DefaultParagraphFont"/>
    <w:uiPriority w:val="22"/>
    <w:qFormat/>
    <w:rsid w:val="009F4E51"/>
    <w:rPr>
      <w:b/>
      <w:bCs/>
    </w:rPr>
  </w:style>
  <w:style w:type="paragraph" w:styleId="Header">
    <w:name w:val="header"/>
    <w:basedOn w:val="Normal"/>
    <w:link w:val="HeaderChar"/>
    <w:uiPriority w:val="99"/>
    <w:rsid w:val="00F61066"/>
    <w:pPr>
      <w:tabs>
        <w:tab w:val="left" w:pos="0"/>
        <w:tab w:val="right" w:pos="9299"/>
      </w:tabs>
      <w:spacing w:line="240" w:lineRule="auto"/>
      <w:ind w:left="-737"/>
    </w:pPr>
    <w:rPr>
      <w:caps/>
      <w:sz w:val="18"/>
    </w:rPr>
  </w:style>
  <w:style w:type="character" w:customStyle="1" w:styleId="HeaderChar">
    <w:name w:val="Header Char"/>
    <w:basedOn w:val="DefaultParagraphFont"/>
    <w:link w:val="Header"/>
    <w:uiPriority w:val="99"/>
    <w:rsid w:val="00F61066"/>
    <w:rPr>
      <w:rFonts w:cs="Times New Roman"/>
      <w:caps/>
      <w:sz w:val="18"/>
      <w:szCs w:val="24"/>
      <w:lang w:val="en-GB" w:eastAsia="fr-FR"/>
    </w:rPr>
  </w:style>
  <w:style w:type="table" w:styleId="TableGrid">
    <w:name w:val="Table Grid"/>
    <w:basedOn w:val="TableNormal"/>
    <w:uiPriority w:val="39"/>
    <w:rsid w:val="00DE20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uiPriority w:val="49"/>
    <w:semiHidden/>
    <w:rsid w:val="009F4E51"/>
    <w:pPr>
      <w:ind w:left="210" w:hanging="210"/>
    </w:pPr>
    <w:rPr>
      <w:rFonts w:eastAsiaTheme="minorHAnsi" w:cstheme="minorHAnsi"/>
      <w:sz w:val="18"/>
      <w:szCs w:val="18"/>
      <w:lang w:eastAsia="en-US"/>
    </w:rPr>
  </w:style>
  <w:style w:type="paragraph" w:styleId="Index2">
    <w:name w:val="index 2"/>
    <w:basedOn w:val="Normal"/>
    <w:next w:val="Normal"/>
    <w:uiPriority w:val="49"/>
    <w:semiHidden/>
    <w:rsid w:val="009F4E51"/>
    <w:pPr>
      <w:ind w:left="420" w:hanging="210"/>
    </w:pPr>
    <w:rPr>
      <w:rFonts w:eastAsiaTheme="minorHAnsi" w:cstheme="minorHAnsi"/>
      <w:sz w:val="18"/>
      <w:szCs w:val="18"/>
      <w:lang w:eastAsia="en-US"/>
    </w:rPr>
  </w:style>
  <w:style w:type="paragraph" w:styleId="Index3">
    <w:name w:val="index 3"/>
    <w:basedOn w:val="Normal"/>
    <w:next w:val="Normal"/>
    <w:uiPriority w:val="49"/>
    <w:semiHidden/>
    <w:rsid w:val="009F4E51"/>
    <w:pPr>
      <w:ind w:left="630" w:hanging="210"/>
    </w:pPr>
    <w:rPr>
      <w:rFonts w:eastAsiaTheme="minorHAnsi" w:cstheme="minorHAnsi"/>
      <w:sz w:val="18"/>
      <w:szCs w:val="18"/>
      <w:lang w:eastAsia="en-US"/>
    </w:rPr>
  </w:style>
  <w:style w:type="paragraph" w:styleId="Index4">
    <w:name w:val="index 4"/>
    <w:basedOn w:val="Normal"/>
    <w:next w:val="Normal"/>
    <w:uiPriority w:val="49"/>
    <w:semiHidden/>
    <w:rsid w:val="009F4E51"/>
    <w:pPr>
      <w:ind w:left="840" w:hanging="210"/>
    </w:pPr>
    <w:rPr>
      <w:rFonts w:eastAsiaTheme="minorHAnsi" w:cstheme="minorHAnsi"/>
      <w:sz w:val="18"/>
      <w:szCs w:val="18"/>
      <w:lang w:eastAsia="en-US"/>
    </w:rPr>
  </w:style>
  <w:style w:type="paragraph" w:styleId="Index5">
    <w:name w:val="index 5"/>
    <w:basedOn w:val="Normal"/>
    <w:next w:val="Normal"/>
    <w:uiPriority w:val="49"/>
    <w:semiHidden/>
    <w:rsid w:val="009F4E51"/>
    <w:pPr>
      <w:ind w:left="1050" w:hanging="210"/>
    </w:pPr>
    <w:rPr>
      <w:rFonts w:eastAsiaTheme="minorHAnsi" w:cstheme="minorHAnsi"/>
      <w:sz w:val="18"/>
      <w:szCs w:val="18"/>
      <w:lang w:eastAsia="en-US"/>
    </w:rPr>
  </w:style>
  <w:style w:type="paragraph" w:styleId="Index6">
    <w:name w:val="index 6"/>
    <w:basedOn w:val="Normal"/>
    <w:next w:val="Normal"/>
    <w:uiPriority w:val="49"/>
    <w:semiHidden/>
    <w:rsid w:val="009F4E51"/>
    <w:pPr>
      <w:ind w:left="1260" w:hanging="210"/>
    </w:pPr>
    <w:rPr>
      <w:rFonts w:eastAsiaTheme="minorHAnsi" w:cstheme="minorHAnsi"/>
      <w:sz w:val="18"/>
      <w:szCs w:val="18"/>
      <w:lang w:eastAsia="en-US"/>
    </w:rPr>
  </w:style>
  <w:style w:type="paragraph" w:styleId="Index7">
    <w:name w:val="index 7"/>
    <w:basedOn w:val="Normal"/>
    <w:next w:val="Normal"/>
    <w:uiPriority w:val="49"/>
    <w:semiHidden/>
    <w:rsid w:val="009F4E51"/>
    <w:pPr>
      <w:ind w:left="1470" w:hanging="210"/>
    </w:pPr>
    <w:rPr>
      <w:rFonts w:eastAsiaTheme="minorHAnsi" w:cstheme="minorHAnsi"/>
      <w:sz w:val="18"/>
      <w:szCs w:val="18"/>
      <w:lang w:eastAsia="en-US"/>
    </w:rPr>
  </w:style>
  <w:style w:type="paragraph" w:styleId="Index8">
    <w:name w:val="index 8"/>
    <w:basedOn w:val="Normal"/>
    <w:next w:val="Normal"/>
    <w:uiPriority w:val="49"/>
    <w:semiHidden/>
    <w:rsid w:val="009F4E51"/>
    <w:pPr>
      <w:ind w:left="1680" w:hanging="210"/>
    </w:pPr>
    <w:rPr>
      <w:rFonts w:eastAsiaTheme="minorHAnsi" w:cstheme="minorHAnsi"/>
      <w:sz w:val="18"/>
      <w:szCs w:val="18"/>
      <w:lang w:eastAsia="en-US"/>
    </w:rPr>
  </w:style>
  <w:style w:type="paragraph" w:styleId="Index9">
    <w:name w:val="index 9"/>
    <w:basedOn w:val="Normal"/>
    <w:next w:val="Normal"/>
    <w:uiPriority w:val="49"/>
    <w:semiHidden/>
    <w:rsid w:val="009F4E51"/>
    <w:pPr>
      <w:ind w:left="1890" w:hanging="210"/>
    </w:pPr>
    <w:rPr>
      <w:rFonts w:eastAsiaTheme="minorHAnsi" w:cstheme="minorHAnsi"/>
      <w:sz w:val="18"/>
      <w:szCs w:val="18"/>
      <w:lang w:eastAsia="en-US"/>
    </w:rPr>
  </w:style>
  <w:style w:type="paragraph" w:styleId="Caption">
    <w:name w:val="caption"/>
    <w:aliases w:val="Légende 1.5 cm"/>
    <w:basedOn w:val="Normal"/>
    <w:next w:val="BodyText"/>
    <w:uiPriority w:val="26"/>
    <w:qFormat/>
    <w:rsid w:val="00B227CF"/>
    <w:pPr>
      <w:keepNext/>
      <w:spacing w:before="360" w:after="180"/>
      <w:ind w:left="851"/>
    </w:pPr>
    <w:rPr>
      <w:b/>
      <w:bCs/>
      <w:szCs w:val="18"/>
    </w:rPr>
  </w:style>
  <w:style w:type="character" w:styleId="Hyperlink">
    <w:name w:val="Hyperlink"/>
    <w:basedOn w:val="DefaultParagraphFont"/>
    <w:uiPriority w:val="99"/>
    <w:rsid w:val="003F4238"/>
    <w:rPr>
      <w:color w:val="000000"/>
      <w:u w:val="single"/>
    </w:rPr>
  </w:style>
  <w:style w:type="character" w:styleId="FollowedHyperlink">
    <w:name w:val="FollowedHyperlink"/>
    <w:basedOn w:val="DefaultParagraphFont"/>
    <w:uiPriority w:val="49"/>
    <w:semiHidden/>
    <w:rsid w:val="003F4238"/>
    <w:rPr>
      <w:color w:val="000000"/>
      <w:u w:val="single"/>
    </w:rPr>
  </w:style>
  <w:style w:type="paragraph" w:styleId="ListBullet">
    <w:name w:val="List Bullet"/>
    <w:aliases w:val="Puce 1 - 1.5 cm"/>
    <w:basedOn w:val="Normal"/>
    <w:uiPriority w:val="23"/>
    <w:qFormat/>
    <w:rsid w:val="00951FA2"/>
    <w:pPr>
      <w:tabs>
        <w:tab w:val="num" w:pos="1134"/>
      </w:tabs>
      <w:spacing w:after="240"/>
      <w:ind w:left="1134" w:hanging="283"/>
      <w:jc w:val="both"/>
    </w:pPr>
  </w:style>
  <w:style w:type="paragraph" w:styleId="ListBullet2">
    <w:name w:val="List Bullet 2"/>
    <w:aliases w:val="Puce 2 - 1.5 cm,lb2"/>
    <w:basedOn w:val="Normal"/>
    <w:uiPriority w:val="9"/>
    <w:qFormat/>
    <w:rsid w:val="00F756D5"/>
    <w:pPr>
      <w:numPr>
        <w:ilvl w:val="1"/>
        <w:numId w:val="5"/>
      </w:numPr>
      <w:spacing w:after="240"/>
      <w:jc w:val="both"/>
    </w:pPr>
  </w:style>
  <w:style w:type="paragraph" w:styleId="ListBullet3">
    <w:name w:val="List Bullet 3"/>
    <w:aliases w:val="Puces 3"/>
    <w:basedOn w:val="Normal"/>
    <w:uiPriority w:val="24"/>
    <w:semiHidden/>
    <w:qFormat/>
    <w:rsid w:val="009F4E51"/>
    <w:pPr>
      <w:numPr>
        <w:ilvl w:val="2"/>
        <w:numId w:val="5"/>
      </w:numPr>
      <w:spacing w:before="40" w:after="40"/>
      <w:contextualSpacing/>
    </w:pPr>
  </w:style>
  <w:style w:type="paragraph" w:styleId="FootnoteText">
    <w:name w:val="footnote text"/>
    <w:basedOn w:val="Normal"/>
    <w:link w:val="FootnoteTextChar"/>
    <w:uiPriority w:val="99"/>
    <w:rsid w:val="00331E73"/>
    <w:pPr>
      <w:spacing w:before="40" w:after="40"/>
    </w:pPr>
    <w:rPr>
      <w:sz w:val="16"/>
      <w:szCs w:val="20"/>
    </w:rPr>
  </w:style>
  <w:style w:type="character" w:customStyle="1" w:styleId="FootnoteTextChar">
    <w:name w:val="Footnote Text Char"/>
    <w:basedOn w:val="DefaultParagraphFont"/>
    <w:link w:val="FootnoteText"/>
    <w:uiPriority w:val="99"/>
    <w:rsid w:val="008E5833"/>
    <w:rPr>
      <w:rFonts w:cs="Times New Roman"/>
      <w:sz w:val="16"/>
      <w:szCs w:val="20"/>
      <w:lang w:eastAsia="fr-FR"/>
    </w:rPr>
  </w:style>
  <w:style w:type="paragraph" w:styleId="Footer">
    <w:name w:val="footer"/>
    <w:basedOn w:val="Normal"/>
    <w:link w:val="FooterChar"/>
    <w:uiPriority w:val="65"/>
    <w:semiHidden/>
    <w:rsid w:val="008933C0"/>
    <w:pPr>
      <w:pBdr>
        <w:top w:val="single" w:sz="6" w:space="16" w:color="auto"/>
      </w:pBdr>
      <w:tabs>
        <w:tab w:val="right" w:pos="9299"/>
      </w:tabs>
      <w:suppressAutoHyphens w:val="0"/>
      <w:spacing w:before="2" w:after="2"/>
      <w:ind w:left="28"/>
    </w:pPr>
    <w:rPr>
      <w:color w:val="161616" w:themeColor="accent6" w:themeShade="40"/>
      <w:sz w:val="15"/>
    </w:rPr>
  </w:style>
  <w:style w:type="character" w:customStyle="1" w:styleId="FooterChar">
    <w:name w:val="Footer Char"/>
    <w:basedOn w:val="DefaultParagraphFont"/>
    <w:link w:val="Footer"/>
    <w:uiPriority w:val="65"/>
    <w:semiHidden/>
    <w:rsid w:val="0045297C"/>
    <w:rPr>
      <w:rFonts w:cs="Times New Roman"/>
      <w:color w:val="161616" w:themeColor="accent6" w:themeShade="40"/>
      <w:sz w:val="15"/>
      <w:szCs w:val="24"/>
      <w:lang w:eastAsia="fr-FR"/>
    </w:rPr>
  </w:style>
  <w:style w:type="paragraph" w:styleId="Subtitle">
    <w:name w:val="Subtitle"/>
    <w:basedOn w:val="Normal"/>
    <w:next w:val="Normal"/>
    <w:link w:val="SubtitleChar"/>
    <w:qFormat/>
    <w:rsid w:val="009F4E51"/>
    <w:pPr>
      <w:numPr>
        <w:ilvl w:val="1"/>
      </w:numPr>
    </w:pPr>
    <w:rPr>
      <w:rFonts w:asciiTheme="majorHAnsi" w:eastAsiaTheme="majorEastAsia" w:hAnsiTheme="majorHAnsi" w:cstheme="majorBidi"/>
      <w:iCs/>
      <w:sz w:val="24"/>
    </w:rPr>
  </w:style>
  <w:style w:type="character" w:customStyle="1" w:styleId="SubtitleChar">
    <w:name w:val="Subtitle Char"/>
    <w:basedOn w:val="DefaultParagraphFont"/>
    <w:link w:val="Subtitle"/>
    <w:rsid w:val="00A94F4A"/>
    <w:rPr>
      <w:rFonts w:asciiTheme="majorHAnsi" w:eastAsiaTheme="majorEastAsia" w:hAnsiTheme="majorHAnsi" w:cstheme="majorBidi"/>
      <w:iCs/>
      <w:sz w:val="24"/>
      <w:szCs w:val="24"/>
      <w:lang w:eastAsia="fr-FR"/>
    </w:rPr>
  </w:style>
  <w:style w:type="paragraph" w:styleId="Title">
    <w:name w:val="Title"/>
    <w:basedOn w:val="Normal"/>
    <w:next w:val="Normal"/>
    <w:link w:val="TitleChar"/>
    <w:qFormat/>
    <w:rsid w:val="009F4E51"/>
    <w:pPr>
      <w:contextualSpacing/>
    </w:pPr>
    <w:rPr>
      <w:rFonts w:asciiTheme="majorHAnsi" w:eastAsiaTheme="majorEastAsia" w:hAnsiTheme="majorHAnsi" w:cstheme="majorBidi"/>
      <w:color w:val="121650" w:themeColor="accent1"/>
      <w:kern w:val="28"/>
      <w:sz w:val="52"/>
      <w:szCs w:val="52"/>
    </w:rPr>
  </w:style>
  <w:style w:type="character" w:customStyle="1" w:styleId="TitleChar">
    <w:name w:val="Title Char"/>
    <w:basedOn w:val="DefaultParagraphFont"/>
    <w:link w:val="Title"/>
    <w:rsid w:val="00A94F4A"/>
    <w:rPr>
      <w:rFonts w:asciiTheme="majorHAnsi" w:eastAsiaTheme="majorEastAsia" w:hAnsiTheme="majorHAnsi" w:cstheme="majorBidi"/>
      <w:color w:val="121650" w:themeColor="accent1"/>
      <w:kern w:val="28"/>
      <w:sz w:val="52"/>
      <w:szCs w:val="52"/>
      <w:lang w:eastAsia="fr-FR"/>
    </w:rPr>
  </w:style>
  <w:style w:type="paragraph" w:styleId="TOC1">
    <w:name w:val="toc 1"/>
    <w:basedOn w:val="Normal"/>
    <w:next w:val="Normal"/>
    <w:uiPriority w:val="39"/>
    <w:rsid w:val="001E3043"/>
    <w:pPr>
      <w:keepNext/>
      <w:tabs>
        <w:tab w:val="left" w:pos="709"/>
        <w:tab w:val="right" w:leader="dot" w:pos="9288"/>
      </w:tabs>
      <w:suppressAutoHyphens w:val="0"/>
      <w:spacing w:before="200" w:after="200"/>
      <w:ind w:left="709" w:right="482" w:hanging="709"/>
    </w:pPr>
    <w:rPr>
      <w:rFonts w:eastAsiaTheme="minorHAnsi" w:cstheme="minorBidi"/>
      <w:b/>
      <w:caps/>
      <w:noProof/>
      <w:szCs w:val="22"/>
      <w:lang w:eastAsia="en-US"/>
    </w:rPr>
  </w:style>
  <w:style w:type="paragraph" w:styleId="TOC2">
    <w:name w:val="toc 2"/>
    <w:basedOn w:val="Normal"/>
    <w:next w:val="Normal"/>
    <w:uiPriority w:val="39"/>
    <w:rsid w:val="001E6845"/>
    <w:pPr>
      <w:tabs>
        <w:tab w:val="left" w:pos="709"/>
        <w:tab w:val="right" w:leader="dot" w:pos="9288"/>
      </w:tabs>
      <w:suppressAutoHyphens w:val="0"/>
      <w:ind w:left="709" w:right="482" w:hanging="709"/>
      <w:contextualSpacing/>
    </w:pPr>
    <w:rPr>
      <w:rFonts w:eastAsiaTheme="minorHAnsi" w:cstheme="minorBidi"/>
      <w:noProof/>
      <w:szCs w:val="22"/>
      <w:lang w:eastAsia="en-US"/>
    </w:rPr>
  </w:style>
  <w:style w:type="paragraph" w:styleId="TOC3">
    <w:name w:val="toc 3"/>
    <w:basedOn w:val="Normal"/>
    <w:next w:val="Normal"/>
    <w:uiPriority w:val="39"/>
    <w:rsid w:val="00AB73FA"/>
    <w:pPr>
      <w:tabs>
        <w:tab w:val="left" w:pos="709"/>
        <w:tab w:val="left" w:pos="851"/>
        <w:tab w:val="left" w:pos="993"/>
        <w:tab w:val="left" w:pos="1134"/>
        <w:tab w:val="right" w:leader="dot" w:pos="9288"/>
      </w:tabs>
      <w:suppressAutoHyphens w:val="0"/>
      <w:ind w:left="709" w:right="482" w:hanging="709"/>
      <w:contextualSpacing/>
    </w:pPr>
    <w:rPr>
      <w:rFonts w:eastAsiaTheme="minorHAnsi" w:cstheme="minorBidi"/>
      <w:noProof/>
      <w:szCs w:val="22"/>
      <w:lang w:eastAsia="en-US"/>
    </w:rPr>
  </w:style>
  <w:style w:type="paragraph" w:styleId="TOC4">
    <w:name w:val="toc 4"/>
    <w:basedOn w:val="Normal"/>
    <w:next w:val="Normal"/>
    <w:uiPriority w:val="39"/>
    <w:rsid w:val="000D3D24"/>
    <w:pPr>
      <w:tabs>
        <w:tab w:val="left" w:pos="709"/>
        <w:tab w:val="left" w:pos="851"/>
        <w:tab w:val="left" w:pos="993"/>
        <w:tab w:val="left" w:pos="1134"/>
        <w:tab w:val="left" w:pos="1276"/>
        <w:tab w:val="right" w:leader="dot" w:pos="9288"/>
      </w:tabs>
      <w:suppressAutoHyphens w:val="0"/>
      <w:ind w:left="709" w:right="482" w:hanging="709"/>
      <w:contextualSpacing/>
    </w:pPr>
    <w:rPr>
      <w:rFonts w:eastAsiaTheme="minorHAnsi" w:cstheme="minorBidi"/>
      <w:noProof/>
      <w:spacing w:val="-2"/>
      <w:szCs w:val="22"/>
      <w:lang w:eastAsia="en-US"/>
    </w:rPr>
  </w:style>
  <w:style w:type="paragraph" w:styleId="TOC5">
    <w:name w:val="toc 5"/>
    <w:basedOn w:val="Normal"/>
    <w:next w:val="Normal"/>
    <w:uiPriority w:val="39"/>
    <w:rsid w:val="00AB73FA"/>
    <w:pPr>
      <w:tabs>
        <w:tab w:val="left" w:pos="1080"/>
        <w:tab w:val="right" w:leader="dot" w:pos="9287"/>
      </w:tabs>
      <w:suppressAutoHyphens w:val="0"/>
      <w:ind w:left="1078" w:right="482" w:hanging="369"/>
    </w:pPr>
    <w:rPr>
      <w:rFonts w:eastAsiaTheme="minorHAnsi" w:cstheme="minorBidi"/>
      <w:noProof/>
      <w:sz w:val="18"/>
      <w:szCs w:val="22"/>
      <w:lang w:eastAsia="en-US"/>
    </w:rPr>
  </w:style>
  <w:style w:type="paragraph" w:styleId="TOC6">
    <w:name w:val="toc 6"/>
    <w:basedOn w:val="Normal"/>
    <w:next w:val="Normal"/>
    <w:uiPriority w:val="39"/>
    <w:rsid w:val="00A3561A"/>
    <w:pPr>
      <w:tabs>
        <w:tab w:val="left" w:pos="1080"/>
        <w:tab w:val="left" w:pos="1191"/>
        <w:tab w:val="right" w:leader="dot" w:pos="9288"/>
      </w:tabs>
      <w:suppressAutoHyphens w:val="0"/>
      <w:ind w:left="1080" w:hanging="360"/>
    </w:pPr>
    <w:rPr>
      <w:rFonts w:eastAsiaTheme="minorHAnsi" w:cstheme="minorBidi"/>
      <w:noProof/>
      <w:sz w:val="18"/>
      <w:szCs w:val="22"/>
      <w:lang w:eastAsia="en-US"/>
    </w:rPr>
  </w:style>
  <w:style w:type="paragraph" w:styleId="TOC7">
    <w:name w:val="toc 7"/>
    <w:basedOn w:val="Normal"/>
    <w:next w:val="Normal"/>
    <w:uiPriority w:val="39"/>
    <w:rsid w:val="0077292B"/>
    <w:pPr>
      <w:tabs>
        <w:tab w:val="left" w:pos="1080"/>
        <w:tab w:val="right" w:leader="dot" w:pos="9288"/>
      </w:tabs>
      <w:suppressAutoHyphens w:val="0"/>
      <w:ind w:left="1080" w:hanging="360"/>
    </w:pPr>
    <w:rPr>
      <w:rFonts w:eastAsiaTheme="minorHAnsi" w:cstheme="minorBidi"/>
      <w:noProof/>
      <w:sz w:val="18"/>
      <w:szCs w:val="22"/>
      <w:lang w:eastAsia="en-US"/>
    </w:rPr>
  </w:style>
  <w:style w:type="paragraph" w:styleId="TOC8">
    <w:name w:val="toc 8"/>
    <w:basedOn w:val="Normal"/>
    <w:next w:val="Normal"/>
    <w:uiPriority w:val="39"/>
    <w:rsid w:val="001179DC"/>
    <w:pPr>
      <w:tabs>
        <w:tab w:val="right" w:leader="dot" w:pos="9287"/>
      </w:tabs>
      <w:suppressAutoHyphens w:val="0"/>
      <w:spacing w:before="200" w:after="100"/>
      <w:ind w:right="482"/>
    </w:pPr>
    <w:rPr>
      <w:rFonts w:eastAsiaTheme="minorHAnsi" w:cstheme="minorBidi"/>
      <w:caps/>
      <w:szCs w:val="22"/>
      <w:lang w:eastAsia="en-US"/>
    </w:rPr>
  </w:style>
  <w:style w:type="paragraph" w:styleId="TOC9">
    <w:name w:val="toc 9"/>
    <w:basedOn w:val="Normal"/>
    <w:next w:val="Normal"/>
    <w:uiPriority w:val="39"/>
    <w:rsid w:val="00F96C3E"/>
    <w:pPr>
      <w:tabs>
        <w:tab w:val="right" w:leader="dot" w:pos="9287"/>
      </w:tabs>
      <w:suppressAutoHyphens w:val="0"/>
      <w:spacing w:before="100"/>
      <w:ind w:right="482"/>
      <w:contextualSpacing/>
    </w:pPr>
    <w:rPr>
      <w:rFonts w:eastAsiaTheme="minorHAnsi" w:cstheme="minorBidi"/>
      <w:color w:val="121650" w:themeColor="accent1"/>
      <w:szCs w:val="22"/>
      <w:lang w:eastAsia="en-US"/>
    </w:rPr>
  </w:style>
  <w:style w:type="paragraph" w:styleId="BalloonText">
    <w:name w:val="Balloon Text"/>
    <w:basedOn w:val="Normal"/>
    <w:link w:val="BalloonTextChar"/>
    <w:uiPriority w:val="49"/>
    <w:semiHidden/>
    <w:rsid w:val="00CA6DD4"/>
    <w:rPr>
      <w:rFonts w:ascii="Tahoma" w:hAnsi="Tahoma" w:cs="Tahoma"/>
      <w:sz w:val="16"/>
      <w:szCs w:val="16"/>
    </w:rPr>
  </w:style>
  <w:style w:type="character" w:customStyle="1" w:styleId="BalloonTextChar">
    <w:name w:val="Balloon Text Char"/>
    <w:basedOn w:val="DefaultParagraphFont"/>
    <w:link w:val="BalloonText"/>
    <w:uiPriority w:val="49"/>
    <w:semiHidden/>
    <w:rsid w:val="008E5833"/>
    <w:rPr>
      <w:rFonts w:ascii="Tahoma" w:hAnsi="Tahoma" w:cs="Tahoma"/>
      <w:sz w:val="16"/>
      <w:szCs w:val="16"/>
      <w:lang w:eastAsia="fr-FR"/>
    </w:rPr>
  </w:style>
  <w:style w:type="character" w:styleId="Emphasis">
    <w:name w:val="Emphasis"/>
    <w:basedOn w:val="DefaultParagraphFont"/>
    <w:uiPriority w:val="49"/>
    <w:qFormat/>
    <w:rsid w:val="00AC7A38"/>
    <w:rPr>
      <w:i/>
      <w:iCs/>
    </w:rPr>
  </w:style>
  <w:style w:type="paragraph" w:styleId="Quote">
    <w:name w:val="Quote"/>
    <w:basedOn w:val="Normal"/>
    <w:next w:val="Normal"/>
    <w:link w:val="QuoteChar"/>
    <w:uiPriority w:val="49"/>
    <w:qFormat/>
    <w:rsid w:val="000A2D06"/>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49"/>
    <w:rsid w:val="000A2D06"/>
    <w:rPr>
      <w:rFonts w:cs="Times New Roman"/>
      <w:i/>
      <w:iCs/>
      <w:color w:val="404040" w:themeColor="text1" w:themeTint="BF"/>
      <w:sz w:val="20"/>
      <w:szCs w:val="24"/>
      <w:lang w:eastAsia="fr-FR"/>
    </w:rPr>
  </w:style>
  <w:style w:type="paragraph" w:styleId="ListParagraph">
    <w:name w:val="List Paragraph"/>
    <w:aliases w:val="Titre Article,Tableau Paragraphe de liste,Normal Paragraph,List Paragraph_0,List Paragraph_0_0,Conclusion Paragraph,Bullet Conclusion Paragraph,PRI Bullets,Bullet,Paragraphe EI,Paragraphe de liste1,EC,Normal bullet 2"/>
    <w:basedOn w:val="Normal"/>
    <w:link w:val="ListParagraphChar"/>
    <w:uiPriority w:val="34"/>
    <w:qFormat/>
    <w:rsid w:val="000A2D06"/>
    <w:pPr>
      <w:ind w:left="720"/>
      <w:contextualSpacing/>
    </w:pPr>
  </w:style>
  <w:style w:type="character" w:styleId="BookTitle">
    <w:name w:val="Book Title"/>
    <w:basedOn w:val="DefaultParagraphFont"/>
    <w:uiPriority w:val="49"/>
    <w:qFormat/>
    <w:rsid w:val="000A2D06"/>
    <w:rPr>
      <w:b/>
      <w:bCs/>
      <w:i/>
      <w:iCs/>
      <w:spacing w:val="5"/>
    </w:rPr>
  </w:style>
  <w:style w:type="character" w:styleId="SubtleEmphasis">
    <w:name w:val="Subtle Emphasis"/>
    <w:basedOn w:val="DefaultParagraphFont"/>
    <w:uiPriority w:val="49"/>
    <w:qFormat/>
    <w:rsid w:val="00637FB4"/>
    <w:rPr>
      <w:i/>
      <w:iCs/>
      <w:color w:val="404040" w:themeColor="text1" w:themeTint="BF"/>
    </w:rPr>
  </w:style>
  <w:style w:type="paragraph" w:styleId="IntenseQuote">
    <w:name w:val="Intense Quote"/>
    <w:basedOn w:val="Normal"/>
    <w:next w:val="Normal"/>
    <w:link w:val="IntenseQuoteChar"/>
    <w:uiPriority w:val="49"/>
    <w:qFormat/>
    <w:rsid w:val="00637FB4"/>
    <w:pPr>
      <w:pBdr>
        <w:top w:val="single" w:sz="4" w:space="10" w:color="121650" w:themeColor="accent1"/>
        <w:bottom w:val="single" w:sz="4" w:space="10" w:color="121650" w:themeColor="accent1"/>
      </w:pBdr>
      <w:spacing w:before="360" w:after="360"/>
      <w:ind w:left="864" w:right="864"/>
      <w:jc w:val="center"/>
    </w:pPr>
    <w:rPr>
      <w:i/>
      <w:iCs/>
      <w:color w:val="121650" w:themeColor="accent1"/>
    </w:rPr>
  </w:style>
  <w:style w:type="character" w:customStyle="1" w:styleId="IntenseQuoteChar">
    <w:name w:val="Intense Quote Char"/>
    <w:basedOn w:val="DefaultParagraphFont"/>
    <w:link w:val="IntenseQuote"/>
    <w:uiPriority w:val="49"/>
    <w:rsid w:val="00637FB4"/>
    <w:rPr>
      <w:rFonts w:cs="Times New Roman"/>
      <w:i/>
      <w:iCs/>
      <w:color w:val="121650" w:themeColor="accent1"/>
      <w:sz w:val="20"/>
      <w:szCs w:val="24"/>
      <w:lang w:eastAsia="fr-FR"/>
    </w:rPr>
  </w:style>
  <w:style w:type="character" w:styleId="IntenseReference">
    <w:name w:val="Intense Reference"/>
    <w:basedOn w:val="DefaultParagraphFont"/>
    <w:uiPriority w:val="49"/>
    <w:qFormat/>
    <w:rsid w:val="00637FB4"/>
    <w:rPr>
      <w:b/>
      <w:bCs/>
      <w:smallCaps/>
      <w:color w:val="121650" w:themeColor="accent1"/>
      <w:spacing w:val="5"/>
    </w:rPr>
  </w:style>
  <w:style w:type="character" w:styleId="SubtleReference">
    <w:name w:val="Subtle Reference"/>
    <w:basedOn w:val="DefaultParagraphFont"/>
    <w:uiPriority w:val="49"/>
    <w:qFormat/>
    <w:rsid w:val="00637FB4"/>
    <w:rPr>
      <w:smallCaps/>
      <w:color w:val="5A5A5A" w:themeColor="text1" w:themeTint="A5"/>
    </w:rPr>
  </w:style>
  <w:style w:type="character" w:styleId="IntenseEmphasis">
    <w:name w:val="Intense Emphasis"/>
    <w:basedOn w:val="DefaultParagraphFont"/>
    <w:uiPriority w:val="49"/>
    <w:qFormat/>
    <w:rsid w:val="00637FB4"/>
    <w:rPr>
      <w:i/>
      <w:iCs/>
      <w:color w:val="121650" w:themeColor="accent1"/>
    </w:rPr>
  </w:style>
  <w:style w:type="paragraph" w:styleId="BodyText">
    <w:name w:val="Body Text"/>
    <w:basedOn w:val="Normal"/>
    <w:link w:val="BodyTextChar"/>
    <w:uiPriority w:val="4"/>
    <w:qFormat/>
    <w:rsid w:val="00097580"/>
    <w:pPr>
      <w:spacing w:after="240"/>
      <w:ind w:left="851"/>
      <w:jc w:val="both"/>
    </w:pPr>
  </w:style>
  <w:style w:type="character" w:customStyle="1" w:styleId="BodyTextChar">
    <w:name w:val="Body Text Char"/>
    <w:basedOn w:val="DefaultParagraphFont"/>
    <w:link w:val="BodyText"/>
    <w:uiPriority w:val="4"/>
    <w:rsid w:val="00CE464D"/>
    <w:rPr>
      <w:rFonts w:cs="Times New Roman"/>
      <w:sz w:val="20"/>
      <w:szCs w:val="24"/>
      <w:lang w:eastAsia="fr-FR"/>
    </w:rPr>
  </w:style>
  <w:style w:type="table" w:customStyle="1" w:styleId="zTABLEAUDEPOSITIONNEMENT">
    <w:name w:val="z_TABLEAU DE POSITIONNEMENT"/>
    <w:basedOn w:val="TableNormal"/>
    <w:uiPriority w:val="99"/>
    <w:rsid w:val="00E34594"/>
    <w:pPr>
      <w:spacing w:after="0" w:line="240" w:lineRule="auto"/>
    </w:pPr>
    <w:tblPr>
      <w:tblCellMar>
        <w:left w:w="0" w:type="dxa"/>
        <w:right w:w="0" w:type="dxa"/>
      </w:tblCellMar>
    </w:tblPr>
    <w:tcPr>
      <w:shd w:val="clear" w:color="auto" w:fill="auto"/>
      <w:vAlign w:val="center"/>
    </w:tcPr>
  </w:style>
  <w:style w:type="paragraph" w:customStyle="1" w:styleId="TITREDECOUVERTURE">
    <w:name w:val="TITRE DE COUVERTURE"/>
    <w:basedOn w:val="Normal"/>
    <w:rsid w:val="00A70793"/>
    <w:pPr>
      <w:keepNext/>
      <w:spacing w:after="1000"/>
      <w:contextualSpacing/>
      <w:jc w:val="center"/>
    </w:pPr>
    <w:rPr>
      <w:rFonts w:asciiTheme="majorHAnsi" w:hAnsiTheme="majorHAnsi"/>
      <w:b/>
      <w:caps/>
      <w:sz w:val="22"/>
    </w:rPr>
  </w:style>
  <w:style w:type="paragraph" w:customStyle="1" w:styleId="Datedudocument">
    <w:name w:val="Date du document"/>
    <w:basedOn w:val="Normal"/>
    <w:uiPriority w:val="2"/>
    <w:rsid w:val="00A70793"/>
    <w:pPr>
      <w:jc w:val="center"/>
    </w:pPr>
    <w:rPr>
      <w:sz w:val="22"/>
    </w:rPr>
  </w:style>
  <w:style w:type="character" w:styleId="PlaceholderText">
    <w:name w:val="Placeholder Text"/>
    <w:basedOn w:val="DefaultParagraphFont"/>
    <w:uiPriority w:val="49"/>
    <w:semiHidden/>
    <w:rsid w:val="006676BB"/>
    <w:rPr>
      <w:color w:val="808080"/>
    </w:rPr>
  </w:style>
  <w:style w:type="paragraph" w:customStyle="1" w:styleId="SOMMAIRE">
    <w:name w:val="SOMMAIRE"/>
    <w:basedOn w:val="Normal"/>
    <w:next w:val="Corpsdetexte0"/>
    <w:uiPriority w:val="2"/>
    <w:rsid w:val="00002F32"/>
    <w:pPr>
      <w:pageBreakBefore/>
      <w:spacing w:after="480"/>
    </w:pPr>
    <w:rPr>
      <w:b/>
      <w:caps/>
    </w:rPr>
  </w:style>
  <w:style w:type="paragraph" w:customStyle="1" w:styleId="Annexes-Titre">
    <w:name w:val="Annexes - Titre"/>
    <w:basedOn w:val="Normal"/>
    <w:next w:val="Corpsdetexte0"/>
    <w:uiPriority w:val="29"/>
    <w:semiHidden/>
    <w:qFormat/>
    <w:rsid w:val="00D52FC1"/>
    <w:pPr>
      <w:keepNext/>
      <w:pageBreakBefore/>
      <w:pBdr>
        <w:top w:val="single" w:sz="48" w:space="31" w:color="FFFFFF" w:themeColor="background1"/>
      </w:pBdr>
      <w:spacing w:after="360"/>
      <w:jc w:val="center"/>
    </w:pPr>
    <w:rPr>
      <w:b/>
      <w:caps/>
      <w:color w:val="121650" w:themeColor="accent1"/>
      <w:spacing w:val="20"/>
      <w:sz w:val="32"/>
      <w:lang w:eastAsia="en-US"/>
    </w:rPr>
  </w:style>
  <w:style w:type="paragraph" w:customStyle="1" w:styleId="ANNEXE">
    <w:name w:val="ANNEXE"/>
    <w:basedOn w:val="Normal"/>
    <w:next w:val="Corpsdetexte0"/>
    <w:uiPriority w:val="99"/>
    <w:qFormat/>
    <w:rsid w:val="00B24DFE"/>
    <w:pPr>
      <w:keepNext/>
      <w:pageBreakBefore/>
      <w:numPr>
        <w:numId w:val="10"/>
      </w:numPr>
      <w:spacing w:after="480"/>
      <w:jc w:val="center"/>
      <w:outlineLvl w:val="7"/>
    </w:pPr>
    <w:rPr>
      <w:b/>
      <w:caps/>
    </w:rPr>
  </w:style>
  <w:style w:type="paragraph" w:customStyle="1" w:styleId="TITRESANSNoCENTRSAUTDEPAGE">
    <w:name w:val="TITRE SANS No+CENTRÉ+SAUT DE PAGE"/>
    <w:basedOn w:val="Normal"/>
    <w:next w:val="Corpsdetexte0"/>
    <w:uiPriority w:val="33"/>
    <w:rsid w:val="001179DC"/>
    <w:pPr>
      <w:pageBreakBefore/>
      <w:spacing w:after="500"/>
      <w:jc w:val="center"/>
      <w:outlineLvl w:val="0"/>
    </w:pPr>
    <w:rPr>
      <w:rFonts w:eastAsiaTheme="minorHAnsi" w:cstheme="minorBidi"/>
      <w:b/>
      <w:caps/>
      <w:szCs w:val="22"/>
      <w:lang w:eastAsia="en-US"/>
    </w:rPr>
  </w:style>
  <w:style w:type="paragraph" w:customStyle="1" w:styleId="Corpsdetexte0">
    <w:name w:val="Corps de texte 0"/>
    <w:basedOn w:val="BodyText"/>
    <w:link w:val="Corpsdetexte0Char"/>
    <w:uiPriority w:val="1"/>
    <w:qFormat/>
    <w:rsid w:val="00A34509"/>
    <w:pPr>
      <w:ind w:left="0"/>
    </w:pPr>
    <w:rPr>
      <w:lang w:eastAsia="en-US"/>
    </w:rPr>
  </w:style>
  <w:style w:type="table" w:customStyle="1" w:styleId="TABLEAUGIDE1">
    <w:name w:val="TABLEAU GIDE 1"/>
    <w:basedOn w:val="TableNormal"/>
    <w:uiPriority w:val="99"/>
    <w:rsid w:val="00AB6E98"/>
    <w:pPr>
      <w:spacing w:before="40" w:after="40" w:line="240" w:lineRule="auto"/>
    </w:pPr>
    <w:rPr>
      <w:sz w:val="18"/>
    </w:rPr>
    <w:tblPr>
      <w:tblStyleRowBandSize w:val="1"/>
      <w:tblInd w:w="851" w:type="dxa"/>
      <w:tblBorders>
        <w:top w:val="single" w:sz="4" w:space="0" w:color="A1A1A1" w:themeColor="accent3" w:themeShade="BF"/>
        <w:bottom w:val="single" w:sz="4" w:space="0" w:color="A1A1A1" w:themeColor="accent3" w:themeShade="BF"/>
        <w:insideH w:val="single" w:sz="4" w:space="0" w:color="A1A1A1" w:themeColor="accent3" w:themeShade="BF"/>
      </w:tblBorders>
      <w:tblCellMar>
        <w:left w:w="57" w:type="dxa"/>
        <w:right w:w="57" w:type="dxa"/>
      </w:tblCellMar>
    </w:tblPr>
    <w:tblStylePr w:type="firstRow">
      <w:pPr>
        <w:keepNext/>
        <w:wordWrap/>
      </w:pPr>
      <w:rPr>
        <w:b/>
        <w:color w:val="FFFFFF" w:themeColor="background2"/>
      </w:rPr>
      <w:tblPr/>
      <w:trPr>
        <w:tblHeader/>
      </w:trPr>
      <w:tcPr>
        <w:shd w:val="clear" w:color="auto" w:fill="595959" w:themeFill="accent2"/>
      </w:tcPr>
    </w:tblStylePr>
    <w:tblStylePr w:type="lastRow">
      <w:rPr>
        <w:b/>
        <w:color w:val="292929"/>
      </w:rPr>
      <w:tblPr/>
      <w:tcPr>
        <w:tcBorders>
          <w:top w:val="single" w:sz="6" w:space="0" w:color="6C6C6C" w:themeColor="accent3" w:themeShade="80"/>
          <w:left w:val="nil"/>
          <w:bottom w:val="single" w:sz="6" w:space="0" w:color="6C6C6C" w:themeColor="accent3" w:themeShade="80"/>
          <w:right w:val="nil"/>
          <w:insideH w:val="nil"/>
          <w:insideV w:val="nil"/>
          <w:tl2br w:val="nil"/>
          <w:tr2bl w:val="nil"/>
        </w:tcBorders>
      </w:tcPr>
    </w:tblStylePr>
    <w:tblStylePr w:type="firstCol">
      <w:pPr>
        <w:wordWrap/>
        <w:spacing w:beforeLines="0" w:before="40" w:beforeAutospacing="0" w:afterLines="0" w:after="40" w:afterAutospacing="0"/>
      </w:pPr>
      <w:rPr>
        <w:b w:val="0"/>
        <w:i/>
      </w:rPr>
    </w:tblStylePr>
    <w:tblStylePr w:type="band1Horz">
      <w:tblPr/>
      <w:tcPr>
        <w:tcBorders>
          <w:top w:val="nil"/>
          <w:left w:val="nil"/>
          <w:bottom w:val="nil"/>
          <w:right w:val="nil"/>
          <w:insideH w:val="nil"/>
          <w:insideV w:val="nil"/>
          <w:tl2br w:val="nil"/>
          <w:tr2bl w:val="nil"/>
        </w:tcBorders>
        <w:shd w:val="clear" w:color="auto" w:fill="F2F2F2" w:themeFill="background2" w:themeFillShade="F2"/>
      </w:tcPr>
    </w:tblStylePr>
  </w:style>
  <w:style w:type="paragraph" w:customStyle="1" w:styleId="Textedestableaux">
    <w:name w:val="Texte des tableaux"/>
    <w:basedOn w:val="Normal"/>
    <w:uiPriority w:val="27"/>
    <w:qFormat/>
    <w:rsid w:val="00573298"/>
    <w:pPr>
      <w:spacing w:before="60" w:after="20" w:line="276" w:lineRule="auto"/>
    </w:pPr>
  </w:style>
  <w:style w:type="table" w:customStyle="1" w:styleId="TABLEAUGIDE3">
    <w:name w:val="TABLEAU GIDE 3"/>
    <w:basedOn w:val="TABLEAUGIDE1"/>
    <w:uiPriority w:val="99"/>
    <w:rsid w:val="00551906"/>
    <w:pPr>
      <w:spacing w:after="0"/>
    </w:pPr>
    <w:tblPr>
      <w:tblInd w:w="0" w:type="dxa"/>
    </w:tblPr>
    <w:tblStylePr w:type="firstRow">
      <w:pPr>
        <w:keepNext/>
        <w:wordWrap/>
      </w:pPr>
      <w:rPr>
        <w:b/>
        <w:color w:val="FFFFFF" w:themeColor="background2"/>
      </w:rPr>
      <w:tblPr/>
      <w:trPr>
        <w:tblHeader/>
      </w:trPr>
      <w:tcPr>
        <w:shd w:val="clear" w:color="auto" w:fill="595959" w:themeFill="accent2"/>
      </w:tcPr>
    </w:tblStylePr>
    <w:tblStylePr w:type="lastRow">
      <w:rPr>
        <w:b/>
        <w:color w:val="292929"/>
      </w:rPr>
      <w:tblPr/>
      <w:tcPr>
        <w:tcBorders>
          <w:top w:val="single" w:sz="6" w:space="0" w:color="6C6C6C" w:themeColor="accent3" w:themeShade="80"/>
          <w:left w:val="nil"/>
          <w:bottom w:val="single" w:sz="6" w:space="0" w:color="6C6C6C" w:themeColor="accent3" w:themeShade="80"/>
          <w:right w:val="nil"/>
          <w:insideH w:val="nil"/>
          <w:insideV w:val="nil"/>
          <w:tl2br w:val="nil"/>
          <w:tr2bl w:val="nil"/>
        </w:tcBorders>
      </w:tcPr>
    </w:tblStylePr>
    <w:tblStylePr w:type="firstCol">
      <w:pPr>
        <w:wordWrap/>
        <w:spacing w:beforeLines="0" w:before="40" w:beforeAutospacing="0" w:afterLines="0" w:after="40" w:afterAutospacing="0"/>
      </w:pPr>
      <w:rPr>
        <w:b w:val="0"/>
        <w:i/>
      </w:rPr>
    </w:tblStylePr>
    <w:tblStylePr w:type="band1Horz">
      <w:tblPr/>
      <w:tcPr>
        <w:tcBorders>
          <w:top w:val="nil"/>
          <w:left w:val="nil"/>
          <w:bottom w:val="nil"/>
          <w:right w:val="nil"/>
          <w:insideH w:val="nil"/>
          <w:insideV w:val="nil"/>
          <w:tl2br w:val="nil"/>
          <w:tr2bl w:val="nil"/>
        </w:tcBorders>
        <w:shd w:val="clear" w:color="auto" w:fill="F2F2F2" w:themeFill="background2" w:themeFillShade="F2"/>
      </w:tcPr>
    </w:tblStylePr>
  </w:style>
  <w:style w:type="table" w:customStyle="1" w:styleId="TABLEAUGIDE4">
    <w:name w:val="TABLEAU GIDE 4"/>
    <w:basedOn w:val="TABLEAUGIDE2"/>
    <w:uiPriority w:val="99"/>
    <w:rsid w:val="00551906"/>
    <w:tblPr>
      <w:tblInd w:w="0" w:type="dxa"/>
    </w:tblPr>
    <w:tblStylePr w:type="firstRow">
      <w:pPr>
        <w:keepNext/>
        <w:wordWrap/>
      </w:pPr>
      <w:rPr>
        <w:b/>
        <w:i w:val="0"/>
        <w:color w:val="auto"/>
      </w:rPr>
      <w:tblPr/>
      <w:trPr>
        <w:tblHeader/>
      </w:trPr>
      <w:tcPr>
        <w:tcBorders>
          <w:top w:val="single" w:sz="8" w:space="0" w:color="595959" w:themeColor="accent2"/>
          <w:left w:val="nil"/>
          <w:bottom w:val="single" w:sz="8" w:space="0" w:color="595959" w:themeColor="accent2"/>
          <w:right w:val="nil"/>
          <w:insideH w:val="nil"/>
          <w:insideV w:val="nil"/>
          <w:tl2br w:val="nil"/>
          <w:tr2bl w:val="nil"/>
        </w:tcBorders>
        <w:shd w:val="clear" w:color="auto" w:fill="D8D8D8" w:themeFill="accent3"/>
      </w:tcPr>
    </w:tblStylePr>
    <w:tblStylePr w:type="lastRow">
      <w:rPr>
        <w:b/>
        <w:color w:val="292929"/>
      </w:rPr>
      <w:tblPr/>
      <w:tcPr>
        <w:tcBorders>
          <w:top w:val="single" w:sz="6" w:space="0" w:color="6C6C6C" w:themeColor="accent3" w:themeShade="80"/>
          <w:left w:val="nil"/>
          <w:bottom w:val="single" w:sz="6" w:space="0" w:color="6C6C6C" w:themeColor="accent3" w:themeShade="80"/>
          <w:right w:val="nil"/>
          <w:insideH w:val="nil"/>
          <w:insideV w:val="nil"/>
          <w:tl2br w:val="nil"/>
          <w:tr2bl w:val="nil"/>
        </w:tcBorders>
      </w:tcPr>
    </w:tblStylePr>
    <w:tblStylePr w:type="firstCol">
      <w:pPr>
        <w:wordWrap/>
        <w:spacing w:beforeLines="0" w:before="40" w:beforeAutospacing="0" w:afterLines="0" w:after="40" w:afterAutospacing="0"/>
      </w:pPr>
      <w:rPr>
        <w:b w:val="0"/>
        <w:i/>
      </w:rPr>
    </w:tblStylePr>
    <w:tblStylePr w:type="band1Horz">
      <w:tblPr/>
      <w:tcPr>
        <w:tcBorders>
          <w:top w:val="nil"/>
          <w:left w:val="nil"/>
          <w:bottom w:val="nil"/>
          <w:right w:val="nil"/>
          <w:insideH w:val="nil"/>
          <w:insideV w:val="nil"/>
          <w:tl2br w:val="nil"/>
          <w:tr2bl w:val="nil"/>
        </w:tcBorders>
        <w:shd w:val="clear" w:color="auto" w:fill="F2F2F2" w:themeFill="background2" w:themeFillShade="F2"/>
      </w:tcPr>
    </w:tblStylePr>
  </w:style>
  <w:style w:type="paragraph" w:customStyle="1" w:styleId="Liste1-0cm">
    <w:name w:val="Liste 1 - 0 cm"/>
    <w:basedOn w:val="Corpsdetexte0"/>
    <w:uiPriority w:val="11"/>
    <w:qFormat/>
    <w:rsid w:val="002C2011"/>
    <w:pPr>
      <w:numPr>
        <w:numId w:val="6"/>
      </w:numPr>
    </w:pPr>
  </w:style>
  <w:style w:type="paragraph" w:customStyle="1" w:styleId="Liste3-15cm">
    <w:name w:val="Liste 3 - 1.5 cm"/>
    <w:basedOn w:val="Normal"/>
    <w:uiPriority w:val="11"/>
    <w:qFormat/>
    <w:rsid w:val="001B0E48"/>
    <w:pPr>
      <w:numPr>
        <w:numId w:val="2"/>
      </w:numPr>
      <w:spacing w:after="240"/>
      <w:jc w:val="both"/>
    </w:pPr>
  </w:style>
  <w:style w:type="paragraph" w:customStyle="1" w:styleId="Liste4-15cm">
    <w:name w:val="Liste 4 - 1.5 cm"/>
    <w:basedOn w:val="BodyText"/>
    <w:uiPriority w:val="11"/>
    <w:qFormat/>
    <w:rsid w:val="00FC3B75"/>
    <w:pPr>
      <w:numPr>
        <w:numId w:val="3"/>
      </w:numPr>
      <w:suppressAutoHyphens w:val="0"/>
    </w:pPr>
  </w:style>
  <w:style w:type="table" w:customStyle="1" w:styleId="TableauGrille2-Accentuation21">
    <w:name w:val="Tableau Grille 2 - Accentuation 21"/>
    <w:basedOn w:val="TableNormal"/>
    <w:uiPriority w:val="47"/>
    <w:rsid w:val="00EE521A"/>
    <w:pPr>
      <w:spacing w:after="0" w:line="240" w:lineRule="auto"/>
    </w:pPr>
    <w:tblPr>
      <w:tblStyleRowBandSize w:val="1"/>
      <w:tblStyleColBandSize w:val="1"/>
      <w:tblBorders>
        <w:top w:val="single" w:sz="2" w:space="0" w:color="9B9B9B" w:themeColor="accent2" w:themeTint="99"/>
        <w:bottom w:val="single" w:sz="2" w:space="0" w:color="9B9B9B" w:themeColor="accent2" w:themeTint="99"/>
        <w:insideH w:val="single" w:sz="2" w:space="0" w:color="9B9B9B" w:themeColor="accent2" w:themeTint="99"/>
        <w:insideV w:val="single" w:sz="2" w:space="0" w:color="9B9B9B" w:themeColor="accent2" w:themeTint="99"/>
      </w:tblBorders>
    </w:tblPr>
    <w:tblStylePr w:type="firstRow">
      <w:rPr>
        <w:b/>
        <w:bCs/>
      </w:rPr>
      <w:tblPr/>
      <w:tcPr>
        <w:tcBorders>
          <w:top w:val="nil"/>
          <w:bottom w:val="single" w:sz="12" w:space="0" w:color="9B9B9B" w:themeColor="accent2" w:themeTint="99"/>
          <w:insideH w:val="nil"/>
          <w:insideV w:val="nil"/>
        </w:tcBorders>
        <w:shd w:val="clear" w:color="auto" w:fill="FFFFFF" w:themeFill="background1"/>
      </w:tcPr>
    </w:tblStylePr>
    <w:tblStylePr w:type="lastRow">
      <w:rPr>
        <w:b/>
        <w:bCs/>
      </w:rPr>
      <w:tblPr/>
      <w:tcPr>
        <w:tcBorders>
          <w:top w:val="double" w:sz="2" w:space="0" w:color="9B9B9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TableauGrille4-Accentuation21">
    <w:name w:val="Tableau Grille 4 - Accentuation 21"/>
    <w:basedOn w:val="TableNormal"/>
    <w:uiPriority w:val="49"/>
    <w:rsid w:val="00EE521A"/>
    <w:pPr>
      <w:spacing w:after="0" w:line="240" w:lineRule="auto"/>
    </w:pPr>
    <w:tblPr>
      <w:tblStyleRowBandSize w:val="1"/>
      <w:tblStyleColBandSize w:val="1"/>
      <w:tblBorders>
        <w:top w:val="single" w:sz="4" w:space="0" w:color="9B9B9B" w:themeColor="accent2" w:themeTint="99"/>
        <w:left w:val="single" w:sz="4" w:space="0" w:color="9B9B9B" w:themeColor="accent2" w:themeTint="99"/>
        <w:bottom w:val="single" w:sz="4" w:space="0" w:color="9B9B9B" w:themeColor="accent2" w:themeTint="99"/>
        <w:right w:val="single" w:sz="4" w:space="0" w:color="9B9B9B" w:themeColor="accent2" w:themeTint="99"/>
        <w:insideH w:val="single" w:sz="4" w:space="0" w:color="9B9B9B" w:themeColor="accent2" w:themeTint="99"/>
        <w:insideV w:val="single" w:sz="4" w:space="0" w:color="9B9B9B" w:themeColor="accent2" w:themeTint="99"/>
      </w:tblBorders>
    </w:tblPr>
    <w:tblStylePr w:type="firstRow">
      <w:rPr>
        <w:b/>
        <w:bCs/>
        <w:color w:val="FFFFFF" w:themeColor="background1"/>
      </w:rPr>
      <w:tblPr/>
      <w:tcPr>
        <w:tcBorders>
          <w:top w:val="single" w:sz="4" w:space="0" w:color="595959" w:themeColor="accent2"/>
          <w:left w:val="single" w:sz="4" w:space="0" w:color="595959" w:themeColor="accent2"/>
          <w:bottom w:val="single" w:sz="4" w:space="0" w:color="595959" w:themeColor="accent2"/>
          <w:right w:val="single" w:sz="4" w:space="0" w:color="595959" w:themeColor="accent2"/>
          <w:insideH w:val="nil"/>
          <w:insideV w:val="nil"/>
        </w:tcBorders>
        <w:shd w:val="clear" w:color="auto" w:fill="595959" w:themeFill="accent2"/>
      </w:tcPr>
    </w:tblStylePr>
    <w:tblStylePr w:type="lastRow">
      <w:rPr>
        <w:b/>
        <w:bCs/>
      </w:rPr>
      <w:tblPr/>
      <w:tcPr>
        <w:tcBorders>
          <w:top w:val="double" w:sz="4" w:space="0" w:color="595959" w:themeColor="accent2"/>
        </w:tcBorders>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TableauGrille6Couleur-Accentuation21">
    <w:name w:val="Tableau Grille 6 Couleur - Accentuation 21"/>
    <w:basedOn w:val="TableNormal"/>
    <w:uiPriority w:val="51"/>
    <w:rsid w:val="00EE521A"/>
    <w:pPr>
      <w:spacing w:after="0" w:line="240" w:lineRule="auto"/>
    </w:pPr>
    <w:rPr>
      <w:color w:val="424242" w:themeColor="accent2" w:themeShade="BF"/>
    </w:rPr>
    <w:tblPr>
      <w:tblStyleRowBandSize w:val="1"/>
      <w:tblStyleColBandSize w:val="1"/>
      <w:tblBorders>
        <w:top w:val="single" w:sz="4" w:space="0" w:color="9B9B9B" w:themeColor="accent2" w:themeTint="99"/>
        <w:left w:val="single" w:sz="4" w:space="0" w:color="9B9B9B" w:themeColor="accent2" w:themeTint="99"/>
        <w:bottom w:val="single" w:sz="4" w:space="0" w:color="9B9B9B" w:themeColor="accent2" w:themeTint="99"/>
        <w:right w:val="single" w:sz="4" w:space="0" w:color="9B9B9B" w:themeColor="accent2" w:themeTint="99"/>
        <w:insideH w:val="single" w:sz="4" w:space="0" w:color="9B9B9B" w:themeColor="accent2" w:themeTint="99"/>
        <w:insideV w:val="single" w:sz="4" w:space="0" w:color="9B9B9B" w:themeColor="accent2" w:themeTint="99"/>
      </w:tblBorders>
    </w:tblPr>
    <w:tblStylePr w:type="firstRow">
      <w:rPr>
        <w:b/>
        <w:bCs/>
      </w:rPr>
      <w:tblPr/>
      <w:tcPr>
        <w:tcBorders>
          <w:bottom w:val="single" w:sz="12" w:space="0" w:color="9B9B9B" w:themeColor="accent2" w:themeTint="99"/>
        </w:tcBorders>
      </w:tcPr>
    </w:tblStylePr>
    <w:tblStylePr w:type="lastRow">
      <w:rPr>
        <w:b/>
        <w:bCs/>
      </w:rPr>
      <w:tblPr/>
      <w:tcPr>
        <w:tcBorders>
          <w:top w:val="double" w:sz="4" w:space="0" w:color="9B9B9B" w:themeColor="accent2" w:themeTint="99"/>
        </w:tcBorders>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TableauListe1Clair-Accentuation21">
    <w:name w:val="Tableau Liste 1 Clair - Accentuation 21"/>
    <w:basedOn w:val="TableNormal"/>
    <w:uiPriority w:val="46"/>
    <w:rsid w:val="00EE521A"/>
    <w:pPr>
      <w:spacing w:after="0" w:line="240" w:lineRule="auto"/>
    </w:pPr>
    <w:tblPr>
      <w:tblStyleRowBandSize w:val="1"/>
      <w:tblStyleColBandSize w:val="1"/>
    </w:tblPr>
    <w:tblStylePr w:type="firstRow">
      <w:rPr>
        <w:b/>
        <w:bCs/>
      </w:rPr>
      <w:tblPr/>
      <w:tcPr>
        <w:tcBorders>
          <w:bottom w:val="single" w:sz="4" w:space="0" w:color="9B9B9B" w:themeColor="accent2" w:themeTint="99"/>
        </w:tcBorders>
      </w:tcPr>
    </w:tblStylePr>
    <w:tblStylePr w:type="lastRow">
      <w:rPr>
        <w:b/>
        <w:bCs/>
      </w:rPr>
      <w:tblPr/>
      <w:tcPr>
        <w:tcBorders>
          <w:top w:val="single" w:sz="4" w:space="0" w:color="9B9B9B" w:themeColor="accent2" w:themeTint="99"/>
        </w:tcBorders>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TABLEAUGIDE2">
    <w:name w:val="TABLEAU GIDE 2"/>
    <w:basedOn w:val="TABLEAUGIDE1"/>
    <w:uiPriority w:val="99"/>
    <w:rsid w:val="00D01A61"/>
    <w:pPr>
      <w:spacing w:after="0"/>
    </w:pPr>
    <w:tblPr/>
    <w:tblStylePr w:type="firstRow">
      <w:pPr>
        <w:keepNext/>
        <w:wordWrap/>
      </w:pPr>
      <w:rPr>
        <w:b/>
        <w:color w:val="auto"/>
      </w:rPr>
      <w:tblPr/>
      <w:trPr>
        <w:tblHeader/>
      </w:trPr>
      <w:tcPr>
        <w:tcBorders>
          <w:top w:val="single" w:sz="8" w:space="0" w:color="595959" w:themeColor="accent2"/>
          <w:left w:val="nil"/>
          <w:bottom w:val="single" w:sz="8" w:space="0" w:color="595959" w:themeColor="accent2"/>
          <w:right w:val="nil"/>
          <w:insideH w:val="nil"/>
          <w:insideV w:val="nil"/>
          <w:tl2br w:val="nil"/>
          <w:tr2bl w:val="nil"/>
        </w:tcBorders>
        <w:shd w:val="clear" w:color="auto" w:fill="D8D8D8" w:themeFill="accent3"/>
      </w:tcPr>
    </w:tblStylePr>
    <w:tblStylePr w:type="lastRow">
      <w:rPr>
        <w:b/>
        <w:color w:val="292929"/>
      </w:rPr>
      <w:tblPr/>
      <w:tcPr>
        <w:tcBorders>
          <w:top w:val="single" w:sz="6" w:space="0" w:color="6C6C6C" w:themeColor="accent3" w:themeShade="80"/>
          <w:left w:val="nil"/>
          <w:bottom w:val="single" w:sz="6" w:space="0" w:color="6C6C6C" w:themeColor="accent3" w:themeShade="80"/>
          <w:right w:val="nil"/>
          <w:insideH w:val="nil"/>
          <w:insideV w:val="nil"/>
          <w:tl2br w:val="nil"/>
          <w:tr2bl w:val="nil"/>
        </w:tcBorders>
      </w:tcPr>
    </w:tblStylePr>
    <w:tblStylePr w:type="firstCol">
      <w:pPr>
        <w:wordWrap/>
        <w:spacing w:beforeLines="0" w:before="40" w:beforeAutospacing="0" w:afterLines="0" w:after="40" w:afterAutospacing="0"/>
      </w:pPr>
      <w:rPr>
        <w:b w:val="0"/>
        <w:i/>
      </w:rPr>
    </w:tblStylePr>
    <w:tblStylePr w:type="band1Horz">
      <w:tblPr/>
      <w:tcPr>
        <w:tcBorders>
          <w:top w:val="nil"/>
          <w:left w:val="nil"/>
          <w:bottom w:val="nil"/>
          <w:right w:val="nil"/>
          <w:insideH w:val="nil"/>
          <w:insideV w:val="nil"/>
          <w:tl2br w:val="nil"/>
          <w:tr2bl w:val="nil"/>
        </w:tcBorders>
        <w:shd w:val="clear" w:color="auto" w:fill="F2F2F2" w:themeFill="background2" w:themeFillShade="F2"/>
      </w:tcPr>
    </w:tblStylePr>
  </w:style>
  <w:style w:type="paragraph" w:customStyle="1" w:styleId="Sparateur">
    <w:name w:val="Séparateur"/>
    <w:basedOn w:val="Normal"/>
    <w:next w:val="BodyText"/>
    <w:uiPriority w:val="75"/>
    <w:qFormat/>
    <w:rsid w:val="00E20298"/>
    <w:pPr>
      <w:numPr>
        <w:numId w:val="4"/>
      </w:numPr>
      <w:spacing w:before="240" w:after="240"/>
      <w:jc w:val="center"/>
    </w:pPr>
    <w:rPr>
      <w:lang w:eastAsia="en-US"/>
    </w:rPr>
  </w:style>
  <w:style w:type="paragraph" w:customStyle="1" w:styleId="Pointills">
    <w:name w:val="Pointillés"/>
    <w:basedOn w:val="Normal"/>
    <w:next w:val="Corpsdetexte0"/>
    <w:uiPriority w:val="33"/>
    <w:semiHidden/>
    <w:rsid w:val="001179DC"/>
    <w:pPr>
      <w:tabs>
        <w:tab w:val="right" w:leader="dot" w:pos="4649"/>
      </w:tabs>
      <w:spacing w:before="520"/>
    </w:pPr>
  </w:style>
  <w:style w:type="paragraph" w:customStyle="1" w:styleId="ATitre2">
    <w:name w:val="A_Titre 2"/>
    <w:basedOn w:val="Normal"/>
    <w:next w:val="BodyText"/>
    <w:uiPriority w:val="35"/>
    <w:qFormat/>
    <w:rsid w:val="006175CC"/>
    <w:pPr>
      <w:keepNext/>
      <w:numPr>
        <w:ilvl w:val="1"/>
        <w:numId w:val="10"/>
      </w:numPr>
      <w:spacing w:before="360" w:after="240"/>
      <w:jc w:val="both"/>
      <w:outlineLvl w:val="8"/>
    </w:pPr>
    <w:rPr>
      <w:b/>
      <w:caps/>
    </w:rPr>
  </w:style>
  <w:style w:type="paragraph" w:customStyle="1" w:styleId="ATitre3">
    <w:name w:val="A_Titre 3"/>
    <w:basedOn w:val="Normal"/>
    <w:next w:val="BodyText"/>
    <w:uiPriority w:val="35"/>
    <w:qFormat/>
    <w:rsid w:val="00B52993"/>
    <w:pPr>
      <w:numPr>
        <w:ilvl w:val="2"/>
        <w:numId w:val="10"/>
      </w:numPr>
      <w:spacing w:after="240"/>
      <w:jc w:val="both"/>
    </w:pPr>
  </w:style>
  <w:style w:type="paragraph" w:customStyle="1" w:styleId="CONFIDENTIALIT">
    <w:name w:val="CONFIDENTIALITÉ"/>
    <w:basedOn w:val="Normal"/>
    <w:rsid w:val="00484F90"/>
    <w:pPr>
      <w:framePr w:w="3402" w:wrap="around" w:vAnchor="page" w:hAnchor="text" w:xAlign="right" w:y="1135" w:anchorLock="1"/>
      <w:jc w:val="right"/>
    </w:pPr>
    <w:rPr>
      <w:caps/>
      <w:sz w:val="18"/>
    </w:rPr>
  </w:style>
  <w:style w:type="paragraph" w:customStyle="1" w:styleId="Parties">
    <w:name w:val="Parties"/>
    <w:basedOn w:val="Normal"/>
    <w:rsid w:val="00115ECB"/>
    <w:pPr>
      <w:jc w:val="center"/>
    </w:pPr>
    <w:rPr>
      <w:b/>
      <w:sz w:val="22"/>
    </w:rPr>
  </w:style>
  <w:style w:type="paragraph" w:customStyle="1" w:styleId="Filet">
    <w:name w:val="Filet"/>
    <w:basedOn w:val="Normal"/>
    <w:rsid w:val="0045297C"/>
    <w:pPr>
      <w:pBdr>
        <w:top w:val="single" w:sz="6" w:space="1" w:color="auto"/>
      </w:pBdr>
      <w:spacing w:before="1100" w:after="900"/>
    </w:pPr>
  </w:style>
  <w:style w:type="table" w:customStyle="1" w:styleId="zTABLEAUDEPOSITIONNEMENT2">
    <w:name w:val="z_TABLEAU DE POSITIONNEMENT 2"/>
    <w:basedOn w:val="TableNormal"/>
    <w:uiPriority w:val="99"/>
    <w:rsid w:val="007B69A7"/>
    <w:pPr>
      <w:spacing w:after="0" w:line="240" w:lineRule="auto"/>
    </w:pPr>
    <w:tblPr>
      <w:tblCellMar>
        <w:left w:w="0" w:type="dxa"/>
        <w:right w:w="0" w:type="dxa"/>
      </w:tblCellMar>
    </w:tblPr>
    <w:tcPr>
      <w:shd w:val="clear" w:color="auto" w:fill="auto"/>
    </w:tcPr>
  </w:style>
  <w:style w:type="paragraph" w:customStyle="1" w:styleId="Titre3b">
    <w:name w:val="Titre3b"/>
    <w:basedOn w:val="Heading3"/>
    <w:next w:val="BodyText"/>
    <w:uiPriority w:val="9"/>
    <w:qFormat/>
    <w:rsid w:val="000E5BFE"/>
    <w:pPr>
      <w:keepNext w:val="0"/>
      <w:spacing w:before="0"/>
      <w:jc w:val="both"/>
      <w:outlineLvl w:val="9"/>
    </w:pPr>
  </w:style>
  <w:style w:type="paragraph" w:customStyle="1" w:styleId="Partiespetit1">
    <w:name w:val="Parties (petit 1)"/>
    <w:basedOn w:val="Parties"/>
    <w:uiPriority w:val="1"/>
    <w:rsid w:val="001E7CBE"/>
    <w:pPr>
      <w:spacing w:line="264" w:lineRule="auto"/>
    </w:pPr>
    <w:rPr>
      <w:spacing w:val="-2"/>
      <w:sz w:val="20"/>
    </w:rPr>
  </w:style>
  <w:style w:type="paragraph" w:customStyle="1" w:styleId="Partiespetit2">
    <w:name w:val="Parties (petit 2)"/>
    <w:basedOn w:val="Parties"/>
    <w:uiPriority w:val="1"/>
    <w:rsid w:val="001E7CBE"/>
    <w:pPr>
      <w:spacing w:line="240" w:lineRule="auto"/>
    </w:pPr>
    <w:rPr>
      <w:spacing w:val="-4"/>
      <w:sz w:val="18"/>
    </w:rPr>
  </w:style>
  <w:style w:type="character" w:customStyle="1" w:styleId="SparateurdesNodepages">
    <w:name w:val="Séparateur des No de pages"/>
    <w:basedOn w:val="DefaultParagraphFont"/>
    <w:uiPriority w:val="49"/>
    <w:semiHidden/>
    <w:rsid w:val="00821BF9"/>
    <w:rPr>
      <w:rFonts w:asciiTheme="minorHAnsi" w:hAnsiTheme="minorHAnsi" w:cstheme="minorHAnsi"/>
      <w:position w:val="1"/>
      <w:sz w:val="16"/>
    </w:rPr>
  </w:style>
  <w:style w:type="paragraph" w:customStyle="1" w:styleId="Liste2-0cm">
    <w:name w:val="Liste 2 - 0 cm"/>
    <w:basedOn w:val="Corpsdetexte0"/>
    <w:uiPriority w:val="11"/>
    <w:qFormat/>
    <w:rsid w:val="000C5832"/>
    <w:pPr>
      <w:numPr>
        <w:numId w:val="7"/>
      </w:numPr>
    </w:pPr>
  </w:style>
  <w:style w:type="paragraph" w:customStyle="1" w:styleId="Puce1-0cm">
    <w:name w:val="Puce 1 - 0 cm"/>
    <w:basedOn w:val="Corpsdetexte0"/>
    <w:uiPriority w:val="14"/>
    <w:qFormat/>
    <w:rsid w:val="00F64959"/>
    <w:pPr>
      <w:numPr>
        <w:numId w:val="8"/>
      </w:numPr>
    </w:pPr>
  </w:style>
  <w:style w:type="paragraph" w:customStyle="1" w:styleId="Puce2-0cm">
    <w:name w:val="Puce 2 - 0 cm"/>
    <w:basedOn w:val="Corpsdetexte0"/>
    <w:uiPriority w:val="14"/>
    <w:qFormat/>
    <w:rsid w:val="00FC158D"/>
    <w:pPr>
      <w:numPr>
        <w:numId w:val="9"/>
      </w:numPr>
    </w:pPr>
  </w:style>
  <w:style w:type="table" w:customStyle="1" w:styleId="GIDEDFINITIONS">
    <w:name w:val="GIDE DÉFINITIONS"/>
    <w:basedOn w:val="TableNormal"/>
    <w:uiPriority w:val="99"/>
    <w:rsid w:val="00082B63"/>
    <w:pPr>
      <w:spacing w:after="0" w:line="240" w:lineRule="auto"/>
    </w:pPr>
    <w:tblPr>
      <w:tblInd w:w="851" w:type="dxa"/>
      <w:tblCellMar>
        <w:left w:w="0" w:type="dxa"/>
      </w:tblCellMar>
    </w:tblPr>
    <w:tblStylePr w:type="firstCol">
      <w:rPr>
        <w:b/>
      </w:rPr>
    </w:tblStylePr>
  </w:style>
  <w:style w:type="paragraph" w:customStyle="1" w:styleId="Titre4b">
    <w:name w:val="Titre4b"/>
    <w:basedOn w:val="Heading4"/>
    <w:next w:val="BodyText"/>
    <w:uiPriority w:val="9"/>
    <w:qFormat/>
    <w:rsid w:val="00EC013D"/>
    <w:pPr>
      <w:keepNext w:val="0"/>
      <w:spacing w:before="0"/>
      <w:jc w:val="both"/>
      <w:outlineLvl w:val="9"/>
    </w:pPr>
  </w:style>
  <w:style w:type="paragraph" w:customStyle="1" w:styleId="Lgende0cm">
    <w:name w:val="Légende 0 cm"/>
    <w:basedOn w:val="Caption"/>
    <w:next w:val="Corpsdetexte0"/>
    <w:uiPriority w:val="26"/>
    <w:qFormat/>
    <w:rsid w:val="00070F25"/>
    <w:pPr>
      <w:ind w:left="0"/>
    </w:pPr>
  </w:style>
  <w:style w:type="paragraph" w:customStyle="1" w:styleId="Sign">
    <w:name w:val="Sign."/>
    <w:basedOn w:val="Corpsdetexte0"/>
    <w:uiPriority w:val="49"/>
    <w:rsid w:val="0085026D"/>
    <w:pPr>
      <w:contextualSpacing/>
      <w:jc w:val="left"/>
    </w:pPr>
  </w:style>
  <w:style w:type="paragraph" w:customStyle="1" w:styleId="Titre2b">
    <w:name w:val="Titre2b"/>
    <w:basedOn w:val="Heading2"/>
    <w:next w:val="BodyText"/>
    <w:uiPriority w:val="9"/>
    <w:qFormat/>
    <w:rsid w:val="00CA65FD"/>
    <w:pPr>
      <w:keepNext w:val="0"/>
      <w:jc w:val="both"/>
      <w:outlineLvl w:val="9"/>
    </w:pPr>
    <w:rPr>
      <w:b w:val="0"/>
    </w:rPr>
  </w:style>
  <w:style w:type="paragraph" w:customStyle="1" w:styleId="Pieddepagecouv">
    <w:name w:val="Pied de page (couv)"/>
    <w:basedOn w:val="Footer"/>
    <w:uiPriority w:val="64"/>
    <w:semiHidden/>
    <w:rsid w:val="00B8404C"/>
    <w:pPr>
      <w:pBdr>
        <w:top w:val="single" w:sz="6" w:space="7" w:color="auto"/>
      </w:pBdr>
    </w:pPr>
  </w:style>
  <w:style w:type="paragraph" w:styleId="List">
    <w:name w:val="List"/>
    <w:basedOn w:val="Normal"/>
    <w:uiPriority w:val="49"/>
    <w:semiHidden/>
    <w:unhideWhenUsed/>
    <w:rsid w:val="00FB1460"/>
    <w:pPr>
      <w:ind w:left="283" w:hanging="283"/>
      <w:contextualSpacing/>
    </w:pPr>
  </w:style>
  <w:style w:type="paragraph" w:styleId="ListContinue3">
    <w:name w:val="List Continue 3"/>
    <w:basedOn w:val="Normal"/>
    <w:uiPriority w:val="49"/>
    <w:semiHidden/>
    <w:unhideWhenUsed/>
    <w:rsid w:val="00FB1460"/>
    <w:pPr>
      <w:spacing w:after="120"/>
      <w:ind w:left="849"/>
      <w:contextualSpacing/>
    </w:pPr>
  </w:style>
  <w:style w:type="paragraph" w:styleId="PlainText">
    <w:name w:val="Plain Text"/>
    <w:basedOn w:val="Normal"/>
    <w:link w:val="PlainTextChar"/>
    <w:unhideWhenUsed/>
    <w:rsid w:val="00547DE3"/>
    <w:pPr>
      <w:widowControl w:val="0"/>
      <w:suppressAutoHyphens w:val="0"/>
      <w:autoSpaceDE w:val="0"/>
      <w:autoSpaceDN w:val="0"/>
      <w:adjustRightInd w:val="0"/>
      <w:spacing w:line="240" w:lineRule="auto"/>
    </w:pPr>
    <w:rPr>
      <w:rFonts w:ascii="Courier New" w:eastAsia="MS Mincho" w:hAnsi="Courier New" w:cs="Courier New"/>
      <w:szCs w:val="20"/>
      <w:lang w:val="en-US"/>
    </w:rPr>
  </w:style>
  <w:style w:type="character" w:customStyle="1" w:styleId="PlainTextChar">
    <w:name w:val="Plain Text Char"/>
    <w:basedOn w:val="DefaultParagraphFont"/>
    <w:link w:val="PlainText"/>
    <w:rsid w:val="00547DE3"/>
    <w:rPr>
      <w:rFonts w:ascii="Courier New" w:eastAsia="MS Mincho" w:hAnsi="Courier New" w:cs="Courier New"/>
      <w:sz w:val="20"/>
      <w:szCs w:val="20"/>
      <w:lang w:val="en-US" w:eastAsia="fr-FR"/>
    </w:rPr>
  </w:style>
  <w:style w:type="paragraph" w:styleId="CommentText">
    <w:name w:val="annotation text"/>
    <w:basedOn w:val="Normal"/>
    <w:link w:val="CommentTextChar"/>
    <w:unhideWhenUsed/>
    <w:rsid w:val="00AC656E"/>
    <w:pPr>
      <w:widowControl w:val="0"/>
      <w:suppressAutoHyphens w:val="0"/>
      <w:autoSpaceDE w:val="0"/>
      <w:autoSpaceDN w:val="0"/>
      <w:adjustRightInd w:val="0"/>
      <w:spacing w:line="240" w:lineRule="auto"/>
      <w:jc w:val="both"/>
    </w:pPr>
    <w:rPr>
      <w:rFonts w:ascii="Times New Roman" w:eastAsiaTheme="minorEastAsia" w:hAnsi="Times New Roman"/>
      <w:szCs w:val="20"/>
      <w:lang w:val="en-US"/>
    </w:rPr>
  </w:style>
  <w:style w:type="character" w:customStyle="1" w:styleId="CommentTextChar">
    <w:name w:val="Comment Text Char"/>
    <w:basedOn w:val="DefaultParagraphFont"/>
    <w:link w:val="CommentText"/>
    <w:rsid w:val="00AC656E"/>
    <w:rPr>
      <w:rFonts w:ascii="Times New Roman" w:eastAsiaTheme="minorEastAsia" w:hAnsi="Times New Roman" w:cs="Times New Roman"/>
      <w:sz w:val="20"/>
      <w:szCs w:val="20"/>
      <w:lang w:val="en-US" w:eastAsia="fr-FR"/>
    </w:rPr>
  </w:style>
  <w:style w:type="character" w:styleId="CommentReference">
    <w:name w:val="annotation reference"/>
    <w:basedOn w:val="DefaultParagraphFont"/>
    <w:semiHidden/>
    <w:unhideWhenUsed/>
    <w:rsid w:val="00AC656E"/>
    <w:rPr>
      <w:sz w:val="16"/>
      <w:szCs w:val="16"/>
    </w:rPr>
  </w:style>
  <w:style w:type="numbering" w:styleId="111111">
    <w:name w:val="Outline List 2"/>
    <w:basedOn w:val="NoList"/>
    <w:rsid w:val="00B0791A"/>
    <w:pPr>
      <w:numPr>
        <w:numId w:val="13"/>
      </w:numPr>
    </w:pPr>
  </w:style>
  <w:style w:type="paragraph" w:styleId="BodyTextIndent2">
    <w:name w:val="Body Text Indent 2"/>
    <w:basedOn w:val="Normal"/>
    <w:link w:val="BodyTextIndent2Char"/>
    <w:uiPriority w:val="99"/>
    <w:unhideWhenUsed/>
    <w:qFormat/>
    <w:rsid w:val="006F326F"/>
    <w:pPr>
      <w:spacing w:after="120" w:line="480" w:lineRule="auto"/>
      <w:ind w:left="283"/>
    </w:pPr>
  </w:style>
  <w:style w:type="character" w:customStyle="1" w:styleId="BodyTextIndent2Char">
    <w:name w:val="Body Text Indent 2 Char"/>
    <w:basedOn w:val="DefaultParagraphFont"/>
    <w:link w:val="BodyTextIndent2"/>
    <w:uiPriority w:val="99"/>
    <w:rsid w:val="006F326F"/>
    <w:rPr>
      <w:rFonts w:cs="Times New Roman"/>
      <w:sz w:val="20"/>
      <w:szCs w:val="24"/>
      <w:lang w:val="en-GB" w:eastAsia="fr-FR"/>
    </w:rPr>
  </w:style>
  <w:style w:type="paragraph" w:styleId="BodyTextIndent3">
    <w:name w:val="Body Text Indent 3"/>
    <w:basedOn w:val="Normal"/>
    <w:link w:val="BodyTextIndent3Char"/>
    <w:uiPriority w:val="49"/>
    <w:unhideWhenUsed/>
    <w:rsid w:val="006F326F"/>
    <w:pPr>
      <w:spacing w:after="120"/>
      <w:ind w:left="283"/>
    </w:pPr>
    <w:rPr>
      <w:sz w:val="16"/>
      <w:szCs w:val="16"/>
    </w:rPr>
  </w:style>
  <w:style w:type="character" w:customStyle="1" w:styleId="BodyTextIndent3Char">
    <w:name w:val="Body Text Indent 3 Char"/>
    <w:basedOn w:val="DefaultParagraphFont"/>
    <w:link w:val="BodyTextIndent3"/>
    <w:uiPriority w:val="49"/>
    <w:rsid w:val="006F326F"/>
    <w:rPr>
      <w:rFonts w:cs="Times New Roman"/>
      <w:sz w:val="16"/>
      <w:szCs w:val="16"/>
      <w:lang w:val="en-GB" w:eastAsia="fr-FR"/>
    </w:rPr>
  </w:style>
  <w:style w:type="paragraph" w:customStyle="1" w:styleId="BodyTextIndent4">
    <w:name w:val="Body Text Indent 4"/>
    <w:basedOn w:val="Normal"/>
    <w:qFormat/>
    <w:rsid w:val="00BB68D0"/>
    <w:pPr>
      <w:suppressAutoHyphens w:val="0"/>
      <w:adjustRightInd w:val="0"/>
      <w:spacing w:after="240" w:line="240" w:lineRule="auto"/>
      <w:ind w:left="2160"/>
      <w:jc w:val="both"/>
    </w:pPr>
    <w:rPr>
      <w:rFonts w:ascii="Times New Roman" w:eastAsia="STZhongsong" w:hAnsi="Times New Roman"/>
      <w:sz w:val="22"/>
      <w:szCs w:val="20"/>
      <w:lang w:eastAsia="zh-CN"/>
    </w:rPr>
  </w:style>
  <w:style w:type="paragraph" w:customStyle="1" w:styleId="BODYDOCTITLE">
    <w:name w:val="BODY DOC TITLE"/>
    <w:basedOn w:val="Normal"/>
    <w:rsid w:val="00BB68D0"/>
    <w:pPr>
      <w:suppressAutoHyphens w:val="0"/>
      <w:spacing w:line="240" w:lineRule="auto"/>
      <w:jc w:val="center"/>
    </w:pPr>
    <w:rPr>
      <w:rFonts w:ascii="Times New Roman" w:eastAsia="SimSun" w:hAnsi="Times New Roman"/>
      <w:b/>
      <w:caps/>
      <w:spacing w:val="-3"/>
      <w:sz w:val="28"/>
      <w:szCs w:val="22"/>
      <w:lang w:eastAsia="en-GB"/>
    </w:rPr>
  </w:style>
  <w:style w:type="paragraph" w:styleId="BodyTextIndent">
    <w:name w:val="Body Text Indent"/>
    <w:basedOn w:val="Normal"/>
    <w:link w:val="BodyTextIndentChar"/>
    <w:uiPriority w:val="99"/>
    <w:qFormat/>
    <w:rsid w:val="003862F3"/>
    <w:pPr>
      <w:tabs>
        <w:tab w:val="num" w:pos="720"/>
      </w:tabs>
      <w:suppressAutoHyphens w:val="0"/>
      <w:adjustRightInd w:val="0"/>
      <w:spacing w:after="240" w:line="240" w:lineRule="auto"/>
      <w:ind w:left="720"/>
      <w:jc w:val="both"/>
    </w:pPr>
    <w:rPr>
      <w:rFonts w:ascii="Times New Roman" w:eastAsia="STZhongsong" w:hAnsi="Times New Roman"/>
      <w:sz w:val="22"/>
      <w:szCs w:val="20"/>
      <w:lang w:eastAsia="zh-CN"/>
    </w:rPr>
  </w:style>
  <w:style w:type="character" w:customStyle="1" w:styleId="BodyTextIndentChar">
    <w:name w:val="Body Text Indent Char"/>
    <w:basedOn w:val="DefaultParagraphFont"/>
    <w:link w:val="BodyTextIndent"/>
    <w:uiPriority w:val="99"/>
    <w:rsid w:val="003862F3"/>
    <w:rPr>
      <w:rFonts w:ascii="Times New Roman" w:eastAsia="STZhongsong" w:hAnsi="Times New Roman" w:cs="Times New Roman"/>
      <w:szCs w:val="20"/>
      <w:lang w:val="en-GB" w:eastAsia="zh-CN"/>
    </w:rPr>
  </w:style>
  <w:style w:type="paragraph" w:customStyle="1" w:styleId="MarginText">
    <w:name w:val="Margin Text"/>
    <w:basedOn w:val="Normal"/>
    <w:link w:val="MarginTextChar"/>
    <w:rsid w:val="003862F3"/>
    <w:pPr>
      <w:suppressAutoHyphens w:val="0"/>
      <w:adjustRightInd w:val="0"/>
      <w:spacing w:after="240" w:line="240" w:lineRule="auto"/>
      <w:jc w:val="both"/>
    </w:pPr>
    <w:rPr>
      <w:rFonts w:ascii="Times New Roman" w:eastAsia="STZhongsong" w:hAnsi="Times New Roman"/>
      <w:sz w:val="22"/>
      <w:szCs w:val="20"/>
      <w:lang w:eastAsia="zh-CN"/>
    </w:rPr>
  </w:style>
  <w:style w:type="character" w:customStyle="1" w:styleId="MarginTextChar">
    <w:name w:val="Margin Text Char"/>
    <w:link w:val="MarginText"/>
    <w:rsid w:val="003862F3"/>
    <w:rPr>
      <w:rFonts w:ascii="Times New Roman" w:eastAsia="STZhongsong" w:hAnsi="Times New Roman" w:cs="Times New Roman"/>
      <w:szCs w:val="20"/>
      <w:lang w:val="en-GB" w:eastAsia="zh-CN"/>
    </w:rPr>
  </w:style>
  <w:style w:type="paragraph" w:customStyle="1" w:styleId="DefinitionNumbering1">
    <w:name w:val="Definition Numbering 1"/>
    <w:basedOn w:val="Normal"/>
    <w:qFormat/>
    <w:rsid w:val="003862F3"/>
    <w:pPr>
      <w:tabs>
        <w:tab w:val="num" w:pos="1530"/>
      </w:tabs>
      <w:suppressAutoHyphens w:val="0"/>
      <w:adjustRightInd w:val="0"/>
      <w:spacing w:after="240" w:line="240" w:lineRule="auto"/>
      <w:ind w:left="1530" w:hanging="720"/>
      <w:jc w:val="both"/>
      <w:outlineLvl w:val="0"/>
    </w:pPr>
    <w:rPr>
      <w:rFonts w:ascii="Times New Roman" w:eastAsia="STZhongsong" w:hAnsi="Times New Roman"/>
      <w:sz w:val="22"/>
      <w:szCs w:val="20"/>
      <w:lang w:eastAsia="zh-CN"/>
    </w:rPr>
  </w:style>
  <w:style w:type="paragraph" w:customStyle="1" w:styleId="DefinitionNumbering2">
    <w:name w:val="Definition Numbering 2"/>
    <w:basedOn w:val="Normal"/>
    <w:qFormat/>
    <w:rsid w:val="003862F3"/>
    <w:pPr>
      <w:tabs>
        <w:tab w:val="num" w:pos="2160"/>
      </w:tabs>
      <w:suppressAutoHyphens w:val="0"/>
      <w:adjustRightInd w:val="0"/>
      <w:spacing w:after="240" w:line="240" w:lineRule="auto"/>
      <w:ind w:left="2160" w:hanging="720"/>
      <w:jc w:val="both"/>
      <w:outlineLvl w:val="1"/>
    </w:pPr>
    <w:rPr>
      <w:rFonts w:ascii="Times New Roman" w:eastAsia="STZhongsong" w:hAnsi="Times New Roman"/>
      <w:sz w:val="22"/>
      <w:szCs w:val="20"/>
      <w:lang w:eastAsia="zh-CN"/>
    </w:rPr>
  </w:style>
  <w:style w:type="paragraph" w:customStyle="1" w:styleId="DefinitionNumbering3">
    <w:name w:val="Definition Numbering 3"/>
    <w:basedOn w:val="Normal"/>
    <w:qFormat/>
    <w:rsid w:val="003862F3"/>
    <w:pPr>
      <w:tabs>
        <w:tab w:val="num" w:pos="2880"/>
      </w:tabs>
      <w:suppressAutoHyphens w:val="0"/>
      <w:adjustRightInd w:val="0"/>
      <w:spacing w:after="240" w:line="240" w:lineRule="auto"/>
      <w:ind w:left="2880" w:hanging="720"/>
      <w:jc w:val="both"/>
      <w:outlineLvl w:val="2"/>
    </w:pPr>
    <w:rPr>
      <w:rFonts w:ascii="Times New Roman" w:eastAsia="STZhongsong" w:hAnsi="Times New Roman"/>
      <w:sz w:val="22"/>
      <w:szCs w:val="20"/>
      <w:lang w:eastAsia="zh-CN"/>
    </w:rPr>
  </w:style>
  <w:style w:type="paragraph" w:customStyle="1" w:styleId="DefinitionNumbering4">
    <w:name w:val="Definition Numbering 4"/>
    <w:basedOn w:val="Normal"/>
    <w:rsid w:val="003862F3"/>
    <w:pPr>
      <w:tabs>
        <w:tab w:val="num" w:pos="2880"/>
      </w:tabs>
      <w:suppressAutoHyphens w:val="0"/>
      <w:adjustRightInd w:val="0"/>
      <w:spacing w:after="240" w:line="240" w:lineRule="auto"/>
      <w:ind w:left="2880" w:hanging="720"/>
      <w:jc w:val="both"/>
      <w:outlineLvl w:val="3"/>
    </w:pPr>
    <w:rPr>
      <w:rFonts w:ascii="Times New Roman" w:eastAsia="STZhongsong" w:hAnsi="Times New Roman"/>
      <w:sz w:val="22"/>
      <w:szCs w:val="20"/>
      <w:lang w:eastAsia="zh-CN"/>
    </w:rPr>
  </w:style>
  <w:style w:type="paragraph" w:customStyle="1" w:styleId="DefinitionNumbering5">
    <w:name w:val="Definition Numbering 5"/>
    <w:basedOn w:val="Normal"/>
    <w:rsid w:val="003862F3"/>
    <w:pPr>
      <w:tabs>
        <w:tab w:val="num" w:pos="2880"/>
      </w:tabs>
      <w:suppressAutoHyphens w:val="0"/>
      <w:adjustRightInd w:val="0"/>
      <w:spacing w:after="240" w:line="240" w:lineRule="auto"/>
      <w:ind w:left="2880" w:hanging="720"/>
      <w:jc w:val="both"/>
      <w:outlineLvl w:val="4"/>
    </w:pPr>
    <w:rPr>
      <w:rFonts w:ascii="Times New Roman" w:eastAsia="STZhongsong" w:hAnsi="Times New Roman"/>
      <w:sz w:val="22"/>
      <w:szCs w:val="20"/>
      <w:lang w:eastAsia="zh-CN"/>
    </w:rPr>
  </w:style>
  <w:style w:type="paragraph" w:customStyle="1" w:styleId="DefinitionNumbering6">
    <w:name w:val="Definition Numbering 6"/>
    <w:basedOn w:val="Normal"/>
    <w:rsid w:val="003862F3"/>
    <w:pPr>
      <w:tabs>
        <w:tab w:val="num" w:pos="2880"/>
      </w:tabs>
      <w:suppressAutoHyphens w:val="0"/>
      <w:adjustRightInd w:val="0"/>
      <w:spacing w:after="240" w:line="240" w:lineRule="auto"/>
      <w:ind w:left="2880" w:hanging="720"/>
      <w:jc w:val="both"/>
      <w:outlineLvl w:val="5"/>
    </w:pPr>
    <w:rPr>
      <w:rFonts w:ascii="Times New Roman" w:eastAsia="STZhongsong" w:hAnsi="Times New Roman"/>
      <w:sz w:val="22"/>
      <w:szCs w:val="20"/>
      <w:lang w:eastAsia="zh-CN"/>
    </w:rPr>
  </w:style>
  <w:style w:type="paragraph" w:customStyle="1" w:styleId="DefinitionNumbering7">
    <w:name w:val="Definition Numbering 7"/>
    <w:basedOn w:val="Normal"/>
    <w:rsid w:val="003862F3"/>
    <w:pPr>
      <w:tabs>
        <w:tab w:val="num" w:pos="2880"/>
      </w:tabs>
      <w:suppressAutoHyphens w:val="0"/>
      <w:adjustRightInd w:val="0"/>
      <w:spacing w:after="240" w:line="240" w:lineRule="auto"/>
      <w:ind w:left="2880" w:hanging="720"/>
      <w:jc w:val="both"/>
      <w:outlineLvl w:val="6"/>
    </w:pPr>
    <w:rPr>
      <w:rFonts w:ascii="Times New Roman" w:eastAsia="STZhongsong" w:hAnsi="Times New Roman"/>
      <w:sz w:val="22"/>
      <w:szCs w:val="20"/>
      <w:lang w:eastAsia="zh-CN"/>
    </w:rPr>
  </w:style>
  <w:style w:type="paragraph" w:customStyle="1" w:styleId="Corpsdetexte4">
    <w:name w:val="Corps de texte 4"/>
    <w:basedOn w:val="Normal"/>
    <w:rsid w:val="007F364B"/>
    <w:pPr>
      <w:widowControl w:val="0"/>
      <w:suppressAutoHyphens w:val="0"/>
      <w:autoSpaceDE w:val="0"/>
      <w:autoSpaceDN w:val="0"/>
      <w:adjustRightInd w:val="0"/>
      <w:spacing w:after="120" w:line="240" w:lineRule="auto"/>
      <w:ind w:left="1418"/>
      <w:jc w:val="both"/>
    </w:pPr>
    <w:rPr>
      <w:rFonts w:ascii="Times New Roman" w:eastAsiaTheme="minorEastAsia" w:hAnsi="Times New Roman"/>
      <w:sz w:val="24"/>
      <w:szCs w:val="20"/>
      <w:lang w:val="en-US"/>
    </w:rPr>
  </w:style>
  <w:style w:type="character" w:customStyle="1" w:styleId="DeltaViewInsertion">
    <w:name w:val="DeltaView Insertion"/>
    <w:uiPriority w:val="99"/>
    <w:rsid w:val="007F364B"/>
    <w:rPr>
      <w:color w:val="0000FF"/>
      <w:u w:val="double"/>
    </w:rPr>
  </w:style>
  <w:style w:type="character" w:customStyle="1" w:styleId="DeltaViewDeletion">
    <w:name w:val="DeltaView Deletion"/>
    <w:uiPriority w:val="99"/>
    <w:rsid w:val="00790C99"/>
    <w:rPr>
      <w:strike/>
      <w:color w:val="FF0000"/>
    </w:rPr>
  </w:style>
  <w:style w:type="paragraph" w:styleId="TOCHeading">
    <w:name w:val="TOC Heading"/>
    <w:basedOn w:val="Heading1"/>
    <w:next w:val="Normal"/>
    <w:uiPriority w:val="39"/>
    <w:unhideWhenUsed/>
    <w:qFormat/>
    <w:rsid w:val="004B522E"/>
    <w:pPr>
      <w:keepLines/>
      <w:numPr>
        <w:numId w:val="0"/>
      </w:numPr>
      <w:spacing w:before="480" w:after="0" w:line="276" w:lineRule="auto"/>
      <w:outlineLvl w:val="9"/>
    </w:pPr>
    <w:rPr>
      <w:rFonts w:asciiTheme="majorHAnsi" w:hAnsiTheme="majorHAnsi"/>
      <w:caps w:val="0"/>
      <w:color w:val="0D103B" w:themeColor="accent1" w:themeShade="BF"/>
      <w:sz w:val="28"/>
      <w:lang w:val="fr-FR" w:eastAsia="fr-FR"/>
    </w:rPr>
  </w:style>
  <w:style w:type="paragraph" w:customStyle="1" w:styleId="En-ttecouverture">
    <w:name w:val="En-tête (couverture)"/>
    <w:basedOn w:val="Header"/>
    <w:next w:val="Normal"/>
    <w:uiPriority w:val="59"/>
    <w:semiHidden/>
    <w:rsid w:val="00E54E49"/>
    <w:pPr>
      <w:spacing w:before="430" w:after="300"/>
    </w:pPr>
    <w:rPr>
      <w:sz w:val="20"/>
      <w:lang w:val="fr-FR"/>
    </w:rPr>
  </w:style>
  <w:style w:type="paragraph" w:customStyle="1" w:styleId="MEMORANDUM">
    <w:name w:val="MEMORANDUM"/>
    <w:basedOn w:val="Normal"/>
    <w:rsid w:val="00E54E49"/>
    <w:pPr>
      <w:keepNext/>
      <w:spacing w:after="120"/>
      <w:contextualSpacing/>
    </w:pPr>
    <w:rPr>
      <w:rFonts w:asciiTheme="majorHAnsi" w:hAnsiTheme="majorHAnsi"/>
      <w:b/>
      <w:caps/>
      <w:sz w:val="22"/>
      <w:lang w:val="fr-FR"/>
    </w:rPr>
  </w:style>
  <w:style w:type="table" w:customStyle="1" w:styleId="GridTable2-Accent21">
    <w:name w:val="Grid Table 2 - Accent 21"/>
    <w:basedOn w:val="TableNormal"/>
    <w:uiPriority w:val="47"/>
    <w:rsid w:val="00E54E49"/>
    <w:pPr>
      <w:spacing w:after="0" w:line="240" w:lineRule="auto"/>
    </w:pPr>
    <w:tblPr>
      <w:tblStyleRowBandSize w:val="1"/>
      <w:tblStyleColBandSize w:val="1"/>
      <w:tblBorders>
        <w:top w:val="single" w:sz="2" w:space="0" w:color="9B9B9B" w:themeColor="accent2" w:themeTint="99"/>
        <w:bottom w:val="single" w:sz="2" w:space="0" w:color="9B9B9B" w:themeColor="accent2" w:themeTint="99"/>
        <w:insideH w:val="single" w:sz="2" w:space="0" w:color="9B9B9B" w:themeColor="accent2" w:themeTint="99"/>
        <w:insideV w:val="single" w:sz="2" w:space="0" w:color="9B9B9B" w:themeColor="accent2" w:themeTint="99"/>
      </w:tblBorders>
    </w:tblPr>
    <w:tblStylePr w:type="firstRow">
      <w:rPr>
        <w:b/>
        <w:bCs/>
      </w:rPr>
      <w:tblPr/>
      <w:tcPr>
        <w:tcBorders>
          <w:top w:val="nil"/>
          <w:bottom w:val="single" w:sz="12" w:space="0" w:color="9B9B9B" w:themeColor="accent2" w:themeTint="99"/>
          <w:insideH w:val="nil"/>
          <w:insideV w:val="nil"/>
        </w:tcBorders>
        <w:shd w:val="clear" w:color="auto" w:fill="FFFFFF" w:themeFill="background1"/>
      </w:tcPr>
    </w:tblStylePr>
    <w:tblStylePr w:type="lastRow">
      <w:rPr>
        <w:b/>
        <w:bCs/>
      </w:rPr>
      <w:tblPr/>
      <w:tcPr>
        <w:tcBorders>
          <w:top w:val="double" w:sz="2" w:space="0" w:color="9B9B9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GridTable4-Accent21">
    <w:name w:val="Grid Table 4 - Accent 21"/>
    <w:basedOn w:val="TableNormal"/>
    <w:uiPriority w:val="49"/>
    <w:rsid w:val="00E54E49"/>
    <w:pPr>
      <w:spacing w:after="0" w:line="240" w:lineRule="auto"/>
    </w:pPr>
    <w:tblPr>
      <w:tblStyleRowBandSize w:val="1"/>
      <w:tblStyleColBandSize w:val="1"/>
      <w:tblBorders>
        <w:top w:val="single" w:sz="4" w:space="0" w:color="9B9B9B" w:themeColor="accent2" w:themeTint="99"/>
        <w:left w:val="single" w:sz="4" w:space="0" w:color="9B9B9B" w:themeColor="accent2" w:themeTint="99"/>
        <w:bottom w:val="single" w:sz="4" w:space="0" w:color="9B9B9B" w:themeColor="accent2" w:themeTint="99"/>
        <w:right w:val="single" w:sz="4" w:space="0" w:color="9B9B9B" w:themeColor="accent2" w:themeTint="99"/>
        <w:insideH w:val="single" w:sz="4" w:space="0" w:color="9B9B9B" w:themeColor="accent2" w:themeTint="99"/>
        <w:insideV w:val="single" w:sz="4" w:space="0" w:color="9B9B9B" w:themeColor="accent2" w:themeTint="99"/>
      </w:tblBorders>
    </w:tblPr>
    <w:tblStylePr w:type="firstRow">
      <w:rPr>
        <w:b/>
        <w:bCs/>
        <w:color w:val="FFFFFF" w:themeColor="background1"/>
      </w:rPr>
      <w:tblPr/>
      <w:tcPr>
        <w:tcBorders>
          <w:top w:val="single" w:sz="4" w:space="0" w:color="595959" w:themeColor="accent2"/>
          <w:left w:val="single" w:sz="4" w:space="0" w:color="595959" w:themeColor="accent2"/>
          <w:bottom w:val="single" w:sz="4" w:space="0" w:color="595959" w:themeColor="accent2"/>
          <w:right w:val="single" w:sz="4" w:space="0" w:color="595959" w:themeColor="accent2"/>
          <w:insideH w:val="nil"/>
          <w:insideV w:val="nil"/>
        </w:tcBorders>
        <w:shd w:val="clear" w:color="auto" w:fill="595959" w:themeFill="accent2"/>
      </w:tcPr>
    </w:tblStylePr>
    <w:tblStylePr w:type="lastRow">
      <w:rPr>
        <w:b/>
        <w:bCs/>
      </w:rPr>
      <w:tblPr/>
      <w:tcPr>
        <w:tcBorders>
          <w:top w:val="double" w:sz="4" w:space="0" w:color="595959" w:themeColor="accent2"/>
        </w:tcBorders>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GridTable6Colorful-Accent21">
    <w:name w:val="Grid Table 6 Colorful - Accent 21"/>
    <w:basedOn w:val="TableNormal"/>
    <w:uiPriority w:val="51"/>
    <w:rsid w:val="00E54E49"/>
    <w:pPr>
      <w:spacing w:after="0" w:line="240" w:lineRule="auto"/>
    </w:pPr>
    <w:rPr>
      <w:color w:val="424242" w:themeColor="accent2" w:themeShade="BF"/>
    </w:rPr>
    <w:tblPr>
      <w:tblStyleRowBandSize w:val="1"/>
      <w:tblStyleColBandSize w:val="1"/>
      <w:tblBorders>
        <w:top w:val="single" w:sz="4" w:space="0" w:color="9B9B9B" w:themeColor="accent2" w:themeTint="99"/>
        <w:left w:val="single" w:sz="4" w:space="0" w:color="9B9B9B" w:themeColor="accent2" w:themeTint="99"/>
        <w:bottom w:val="single" w:sz="4" w:space="0" w:color="9B9B9B" w:themeColor="accent2" w:themeTint="99"/>
        <w:right w:val="single" w:sz="4" w:space="0" w:color="9B9B9B" w:themeColor="accent2" w:themeTint="99"/>
        <w:insideH w:val="single" w:sz="4" w:space="0" w:color="9B9B9B" w:themeColor="accent2" w:themeTint="99"/>
        <w:insideV w:val="single" w:sz="4" w:space="0" w:color="9B9B9B" w:themeColor="accent2" w:themeTint="99"/>
      </w:tblBorders>
    </w:tblPr>
    <w:tblStylePr w:type="firstRow">
      <w:rPr>
        <w:b/>
        <w:bCs/>
      </w:rPr>
      <w:tblPr/>
      <w:tcPr>
        <w:tcBorders>
          <w:bottom w:val="single" w:sz="12" w:space="0" w:color="9B9B9B" w:themeColor="accent2" w:themeTint="99"/>
        </w:tcBorders>
      </w:tcPr>
    </w:tblStylePr>
    <w:tblStylePr w:type="lastRow">
      <w:rPr>
        <w:b/>
        <w:bCs/>
      </w:rPr>
      <w:tblPr/>
      <w:tcPr>
        <w:tcBorders>
          <w:top w:val="double" w:sz="4" w:space="0" w:color="9B9B9B" w:themeColor="accent2" w:themeTint="99"/>
        </w:tcBorders>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ListTable1Light-Accent21">
    <w:name w:val="List Table 1 Light - Accent 21"/>
    <w:basedOn w:val="TableNormal"/>
    <w:uiPriority w:val="46"/>
    <w:rsid w:val="00E54E49"/>
    <w:pPr>
      <w:spacing w:after="0" w:line="240" w:lineRule="auto"/>
    </w:pPr>
    <w:tblPr>
      <w:tblStyleRowBandSize w:val="1"/>
      <w:tblStyleColBandSize w:val="1"/>
    </w:tblPr>
    <w:tblStylePr w:type="firstRow">
      <w:rPr>
        <w:b/>
        <w:bCs/>
      </w:rPr>
      <w:tblPr/>
      <w:tcPr>
        <w:tcBorders>
          <w:bottom w:val="single" w:sz="4" w:space="0" w:color="9B9B9B" w:themeColor="accent2" w:themeTint="99"/>
        </w:tcBorders>
      </w:tcPr>
    </w:tblStylePr>
    <w:tblStylePr w:type="lastRow">
      <w:rPr>
        <w:b/>
        <w:bCs/>
      </w:rPr>
      <w:tblPr/>
      <w:tcPr>
        <w:tcBorders>
          <w:top w:val="single" w:sz="4" w:space="0" w:color="9B9B9B" w:themeColor="accent2" w:themeTint="99"/>
        </w:tcBorders>
      </w:tcPr>
    </w:tblStylePr>
    <w:tblStylePr w:type="firstCol">
      <w:rPr>
        <w:b/>
        <w:bCs/>
      </w:rPr>
    </w:tblStylePr>
    <w:tblStylePr w:type="lastCol">
      <w:rPr>
        <w:b/>
        <w:bCs/>
      </w:rPr>
    </w:tblStylePr>
    <w:tblStylePr w:type="band1Vert">
      <w:tblPr/>
      <w:tcPr>
        <w:shd w:val="clear" w:color="auto" w:fill="DDDDDD" w:themeFill="accent2" w:themeFillTint="33"/>
      </w:tcPr>
    </w:tblStylePr>
    <w:tblStylePr w:type="band1Horz">
      <w:tblPr/>
      <w:tcPr>
        <w:shd w:val="clear" w:color="auto" w:fill="DDDDDD" w:themeFill="accent2" w:themeFillTint="33"/>
      </w:tcPr>
    </w:tblStylePr>
  </w:style>
  <w:style w:type="table" w:customStyle="1" w:styleId="zTABLEAUCOUVERTURE">
    <w:name w:val="z_TABLEAU COUVERTURE"/>
    <w:basedOn w:val="TableGrid"/>
    <w:uiPriority w:val="99"/>
    <w:rsid w:val="00E54E49"/>
    <w:tblPr>
      <w:tblBorders>
        <w:top w:val="single" w:sz="6" w:space="0" w:color="auto"/>
        <w:left w:val="none" w:sz="0" w:space="0" w:color="auto"/>
        <w:bottom w:val="single" w:sz="6" w:space="0" w:color="auto"/>
        <w:right w:val="none" w:sz="0" w:space="0" w:color="auto"/>
        <w:insideH w:val="none" w:sz="0" w:space="0" w:color="auto"/>
        <w:insideV w:val="none" w:sz="0" w:space="0" w:color="auto"/>
      </w:tblBorders>
    </w:tblPr>
  </w:style>
  <w:style w:type="paragraph" w:customStyle="1" w:styleId="Espace35pt">
    <w:name w:val="Espace 35 pt"/>
    <w:basedOn w:val="Normal"/>
    <w:next w:val="Normal"/>
    <w:uiPriority w:val="49"/>
    <w:semiHidden/>
    <w:rsid w:val="00E54E49"/>
    <w:pPr>
      <w:keepLines/>
      <w:spacing w:after="700" w:line="240" w:lineRule="auto"/>
      <w:ind w:left="-737"/>
    </w:pPr>
    <w:rPr>
      <w:lang w:val="fr-FR"/>
    </w:rPr>
  </w:style>
  <w:style w:type="paragraph" w:customStyle="1" w:styleId="TITRESCOUVERTURE">
    <w:name w:val="TITRES COUVERTURE"/>
    <w:basedOn w:val="Normal"/>
    <w:semiHidden/>
    <w:rsid w:val="00E54E49"/>
    <w:pPr>
      <w:keepNext/>
      <w:spacing w:after="1000"/>
      <w:contextualSpacing/>
      <w:jc w:val="center"/>
    </w:pPr>
    <w:rPr>
      <w:rFonts w:asciiTheme="majorHAnsi" w:hAnsiTheme="majorHAnsi"/>
      <w:b/>
      <w:caps/>
      <w:sz w:val="22"/>
      <w:lang w:val="fr-FR"/>
    </w:rPr>
  </w:style>
  <w:style w:type="paragraph" w:customStyle="1" w:styleId="Paragraphedefindesommaire">
    <w:name w:val="Paragraphe de fin de sommaire"/>
    <w:basedOn w:val="Normal"/>
    <w:next w:val="Normal"/>
    <w:semiHidden/>
    <w:rsid w:val="00E54E49"/>
    <w:pPr>
      <w:spacing w:line="180" w:lineRule="auto"/>
    </w:pPr>
    <w:rPr>
      <w:rFonts w:eastAsiaTheme="minorHAnsi"/>
      <w:sz w:val="10"/>
      <w:lang w:val="fr-FR" w:eastAsia="en-US"/>
    </w:rPr>
  </w:style>
  <w:style w:type="character" w:customStyle="1" w:styleId="Corpsdetexte0Char">
    <w:name w:val="Corps de texte 0 Char"/>
    <w:basedOn w:val="DefaultParagraphFont"/>
    <w:link w:val="Corpsdetexte0"/>
    <w:uiPriority w:val="1"/>
    <w:rsid w:val="00E54E49"/>
    <w:rPr>
      <w:rFonts w:cs="Times New Roman"/>
      <w:sz w:val="20"/>
      <w:szCs w:val="24"/>
      <w:lang w:val="en-GB"/>
    </w:rPr>
  </w:style>
  <w:style w:type="paragraph" w:styleId="ListContinue5">
    <w:name w:val="List Continue 5"/>
    <w:basedOn w:val="Normal"/>
    <w:next w:val="BodyText"/>
    <w:uiPriority w:val="9"/>
    <w:rsid w:val="00E54E49"/>
    <w:pPr>
      <w:numPr>
        <w:numId w:val="16"/>
      </w:numPr>
      <w:suppressAutoHyphens w:val="0"/>
      <w:spacing w:after="240" w:line="240" w:lineRule="auto"/>
      <w:jc w:val="both"/>
    </w:pPr>
    <w:rPr>
      <w:rFonts w:ascii="Times New Roman" w:eastAsiaTheme="minorHAnsi" w:hAnsi="Times New Roman" w:cstheme="minorBidi"/>
      <w:sz w:val="22"/>
      <w:szCs w:val="22"/>
      <w:lang w:val="fr-FR" w:eastAsia="en-US"/>
    </w:rPr>
  </w:style>
  <w:style w:type="paragraph" w:customStyle="1" w:styleId="Standard">
    <w:name w:val="Standard"/>
    <w:rsid w:val="00E54E49"/>
    <w:pPr>
      <w:suppressAutoHyphens/>
      <w:autoSpaceDN w:val="0"/>
      <w:textAlignment w:val="baseline"/>
    </w:pPr>
    <w:rPr>
      <w:rFonts w:ascii="Calibri" w:hAnsi="Calibri" w:cs="Calibri"/>
      <w:kern w:val="3"/>
      <w:lang w:eastAsia="fr-FR"/>
    </w:rPr>
  </w:style>
  <w:style w:type="paragraph" w:styleId="CommentSubject">
    <w:name w:val="annotation subject"/>
    <w:basedOn w:val="CommentText"/>
    <w:next w:val="CommentText"/>
    <w:link w:val="CommentSubjectChar"/>
    <w:uiPriority w:val="49"/>
    <w:semiHidden/>
    <w:unhideWhenUsed/>
    <w:rsid w:val="00E54E49"/>
    <w:pPr>
      <w:widowControl/>
      <w:suppressAutoHyphens/>
      <w:autoSpaceDE/>
      <w:autoSpaceDN/>
      <w:adjustRightInd/>
      <w:jc w:val="left"/>
    </w:pPr>
    <w:rPr>
      <w:rFonts w:asciiTheme="minorHAnsi" w:eastAsia="Times New Roman" w:hAnsiTheme="minorHAnsi"/>
      <w:b/>
      <w:bCs/>
      <w:lang w:val="fr-FR"/>
    </w:rPr>
  </w:style>
  <w:style w:type="character" w:customStyle="1" w:styleId="CommentSubjectChar">
    <w:name w:val="Comment Subject Char"/>
    <w:basedOn w:val="CommentTextChar"/>
    <w:link w:val="CommentSubject"/>
    <w:uiPriority w:val="49"/>
    <w:semiHidden/>
    <w:rsid w:val="00E54E49"/>
    <w:rPr>
      <w:rFonts w:ascii="Times New Roman" w:eastAsiaTheme="minorEastAsia" w:hAnsi="Times New Roman" w:cs="Times New Roman"/>
      <w:b/>
      <w:bCs/>
      <w:sz w:val="20"/>
      <w:szCs w:val="20"/>
      <w:lang w:val="en-US" w:eastAsia="fr-FR"/>
    </w:rPr>
  </w:style>
  <w:style w:type="character" w:customStyle="1" w:styleId="tlid-translation">
    <w:name w:val="tlid-translation"/>
    <w:basedOn w:val="DefaultParagraphFont"/>
    <w:rsid w:val="009A6238"/>
  </w:style>
  <w:style w:type="paragraph" w:styleId="ListContinue">
    <w:name w:val="List Continue"/>
    <w:basedOn w:val="Normal"/>
    <w:next w:val="BodyText"/>
    <w:uiPriority w:val="9"/>
    <w:qFormat/>
    <w:rsid w:val="00D45021"/>
    <w:pPr>
      <w:numPr>
        <w:numId w:val="17"/>
      </w:numPr>
      <w:spacing w:after="240" w:line="240" w:lineRule="auto"/>
      <w:jc w:val="both"/>
    </w:pPr>
    <w:rPr>
      <w:rFonts w:ascii="Times New Roman" w:eastAsia="Calibri" w:hAnsi="Times New Roman"/>
      <w:lang w:val="fr-FR"/>
    </w:rPr>
  </w:style>
  <w:style w:type="paragraph" w:styleId="Revision">
    <w:name w:val="Revision"/>
    <w:hidden/>
    <w:uiPriority w:val="99"/>
    <w:semiHidden/>
    <w:rsid w:val="00CE72E8"/>
    <w:pPr>
      <w:spacing w:after="0" w:line="240" w:lineRule="auto"/>
    </w:pPr>
    <w:rPr>
      <w:rFonts w:cs="Times New Roman"/>
      <w:sz w:val="20"/>
      <w:szCs w:val="24"/>
      <w:lang w:val="en-GB" w:eastAsia="fr-FR"/>
    </w:rPr>
  </w:style>
  <w:style w:type="paragraph" w:customStyle="1" w:styleId="Corpsdetexte5">
    <w:name w:val="Corps de texte 5"/>
    <w:basedOn w:val="Normal"/>
    <w:rsid w:val="00F9238D"/>
    <w:pPr>
      <w:suppressAutoHyphens w:val="0"/>
      <w:spacing w:after="120" w:line="240" w:lineRule="auto"/>
      <w:ind w:left="1985"/>
      <w:jc w:val="both"/>
    </w:pPr>
    <w:rPr>
      <w:rFonts w:ascii="Times New Roman" w:hAnsi="Times New Roman"/>
      <w:sz w:val="24"/>
      <w:szCs w:val="20"/>
      <w:lang w:val="fr-FR"/>
    </w:rPr>
  </w:style>
  <w:style w:type="paragraph" w:customStyle="1" w:styleId="StyleHeading5BookAntiqua10ptAfter12pt">
    <w:name w:val="Style Heading 5 + Book Antiqua 10 pt After:  12 pt"/>
    <w:basedOn w:val="Heading5"/>
    <w:rsid w:val="00F9238D"/>
    <w:pPr>
      <w:keepNext w:val="0"/>
      <w:tabs>
        <w:tab w:val="num" w:pos="1996"/>
      </w:tabs>
      <w:spacing w:before="0" w:line="240" w:lineRule="auto"/>
      <w:ind w:left="425" w:firstLine="851"/>
      <w:jc w:val="both"/>
    </w:pPr>
    <w:rPr>
      <w:rFonts w:ascii="Book Antiqua" w:eastAsia="Times New Roman" w:hAnsi="Book Antiqua" w:cs="Times New Roman"/>
      <w:i/>
      <w:iCs/>
      <w:color w:val="auto"/>
      <w:szCs w:val="20"/>
      <w:lang w:val="fr-FR" w:eastAsia="fr-FR"/>
    </w:rPr>
  </w:style>
  <w:style w:type="paragraph" w:customStyle="1" w:styleId="Default">
    <w:name w:val="Default"/>
    <w:rsid w:val="00686F4C"/>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Mentionnonrsolue1">
    <w:name w:val="Mention non résolue1"/>
    <w:basedOn w:val="DefaultParagraphFont"/>
    <w:uiPriority w:val="99"/>
    <w:semiHidden/>
    <w:unhideWhenUsed/>
    <w:rsid w:val="005C740B"/>
    <w:rPr>
      <w:color w:val="605E5C"/>
      <w:shd w:val="clear" w:color="auto" w:fill="E1DFDD"/>
    </w:rPr>
  </w:style>
  <w:style w:type="paragraph" w:customStyle="1" w:styleId="SimpleL9">
    <w:name w:val="Simple L9"/>
    <w:basedOn w:val="Normal"/>
    <w:rsid w:val="00E469E4"/>
    <w:pPr>
      <w:numPr>
        <w:ilvl w:val="8"/>
        <w:numId w:val="21"/>
      </w:numPr>
      <w:tabs>
        <w:tab w:val="num" w:pos="0"/>
      </w:tabs>
      <w:suppressAutoHyphens w:val="0"/>
      <w:spacing w:after="240" w:line="240" w:lineRule="auto"/>
      <w:jc w:val="both"/>
      <w:outlineLvl w:val="8"/>
    </w:pPr>
    <w:rPr>
      <w:rFonts w:ascii="Times New Roman" w:eastAsia="SimSun" w:hAnsi="Times New Roman"/>
      <w:sz w:val="24"/>
      <w:lang w:eastAsia="zh-CN" w:bidi="ar-AE"/>
    </w:rPr>
  </w:style>
  <w:style w:type="paragraph" w:customStyle="1" w:styleId="SimpleL8">
    <w:name w:val="Simple L8"/>
    <w:basedOn w:val="Normal"/>
    <w:rsid w:val="00E469E4"/>
    <w:pPr>
      <w:numPr>
        <w:ilvl w:val="7"/>
        <w:numId w:val="21"/>
      </w:numPr>
      <w:tabs>
        <w:tab w:val="num" w:pos="0"/>
      </w:tabs>
      <w:suppressAutoHyphens w:val="0"/>
      <w:spacing w:after="240" w:line="240" w:lineRule="auto"/>
      <w:jc w:val="both"/>
      <w:outlineLvl w:val="7"/>
    </w:pPr>
    <w:rPr>
      <w:rFonts w:ascii="Times New Roman" w:eastAsia="SimSun" w:hAnsi="Times New Roman"/>
      <w:sz w:val="24"/>
      <w:lang w:eastAsia="zh-CN" w:bidi="ar-AE"/>
    </w:rPr>
  </w:style>
  <w:style w:type="paragraph" w:customStyle="1" w:styleId="SimpleL7">
    <w:name w:val="Simple L7"/>
    <w:basedOn w:val="Normal"/>
    <w:rsid w:val="00E469E4"/>
    <w:pPr>
      <w:numPr>
        <w:ilvl w:val="6"/>
        <w:numId w:val="21"/>
      </w:numPr>
      <w:suppressAutoHyphens w:val="0"/>
      <w:spacing w:after="240" w:line="240" w:lineRule="auto"/>
      <w:jc w:val="both"/>
      <w:outlineLvl w:val="6"/>
    </w:pPr>
    <w:rPr>
      <w:rFonts w:ascii="Times New Roman" w:eastAsia="SimSun" w:hAnsi="Times New Roman"/>
      <w:sz w:val="24"/>
      <w:lang w:eastAsia="zh-CN" w:bidi="ar-AE"/>
    </w:rPr>
  </w:style>
  <w:style w:type="paragraph" w:customStyle="1" w:styleId="SimpleL6">
    <w:name w:val="Simple L6"/>
    <w:basedOn w:val="Normal"/>
    <w:rsid w:val="00E469E4"/>
    <w:pPr>
      <w:numPr>
        <w:ilvl w:val="5"/>
        <w:numId w:val="21"/>
      </w:numPr>
      <w:suppressAutoHyphens w:val="0"/>
      <w:spacing w:after="240" w:line="240" w:lineRule="auto"/>
      <w:jc w:val="both"/>
      <w:outlineLvl w:val="5"/>
    </w:pPr>
    <w:rPr>
      <w:rFonts w:ascii="Times New Roman" w:eastAsia="SimSun" w:hAnsi="Times New Roman"/>
      <w:sz w:val="24"/>
      <w:lang w:eastAsia="zh-CN" w:bidi="ar-AE"/>
    </w:rPr>
  </w:style>
  <w:style w:type="paragraph" w:customStyle="1" w:styleId="SimpleL5">
    <w:name w:val="Simple L5"/>
    <w:basedOn w:val="Normal"/>
    <w:rsid w:val="00E469E4"/>
    <w:pPr>
      <w:numPr>
        <w:ilvl w:val="4"/>
        <w:numId w:val="21"/>
      </w:numPr>
      <w:tabs>
        <w:tab w:val="clear" w:pos="900"/>
        <w:tab w:val="num" w:pos="720"/>
      </w:tabs>
      <w:suppressAutoHyphens w:val="0"/>
      <w:spacing w:after="240" w:line="240" w:lineRule="auto"/>
      <w:ind w:left="720"/>
      <w:jc w:val="both"/>
      <w:outlineLvl w:val="4"/>
    </w:pPr>
    <w:rPr>
      <w:rFonts w:ascii="Times New Roman" w:eastAsia="SimSun" w:hAnsi="Times New Roman"/>
      <w:sz w:val="24"/>
      <w:lang w:eastAsia="zh-CN" w:bidi="ar-AE"/>
    </w:rPr>
  </w:style>
  <w:style w:type="paragraph" w:customStyle="1" w:styleId="SimpleL4">
    <w:name w:val="Simple L4"/>
    <w:basedOn w:val="Normal"/>
    <w:rsid w:val="00E469E4"/>
    <w:pPr>
      <w:numPr>
        <w:ilvl w:val="3"/>
        <w:numId w:val="21"/>
      </w:numPr>
      <w:suppressAutoHyphens w:val="0"/>
      <w:spacing w:after="240" w:line="240" w:lineRule="auto"/>
      <w:jc w:val="both"/>
      <w:outlineLvl w:val="3"/>
    </w:pPr>
    <w:rPr>
      <w:rFonts w:ascii="Times New Roman" w:eastAsia="SimSun" w:hAnsi="Times New Roman"/>
      <w:sz w:val="24"/>
      <w:lang w:eastAsia="zh-CN" w:bidi="ar-AE"/>
    </w:rPr>
  </w:style>
  <w:style w:type="paragraph" w:customStyle="1" w:styleId="SimpleL3">
    <w:name w:val="Simple L3"/>
    <w:basedOn w:val="Normal"/>
    <w:rsid w:val="00E469E4"/>
    <w:pPr>
      <w:numPr>
        <w:ilvl w:val="2"/>
        <w:numId w:val="21"/>
      </w:numPr>
      <w:suppressAutoHyphens w:val="0"/>
      <w:spacing w:after="240" w:line="240" w:lineRule="auto"/>
      <w:jc w:val="both"/>
      <w:outlineLvl w:val="2"/>
    </w:pPr>
    <w:rPr>
      <w:rFonts w:ascii="Times New Roman" w:eastAsia="SimSun" w:hAnsi="Times New Roman"/>
      <w:sz w:val="24"/>
      <w:lang w:eastAsia="zh-CN" w:bidi="ar-AE"/>
    </w:rPr>
  </w:style>
  <w:style w:type="paragraph" w:customStyle="1" w:styleId="SimpleL2">
    <w:name w:val="Simple L2"/>
    <w:basedOn w:val="Normal"/>
    <w:rsid w:val="00E469E4"/>
    <w:pPr>
      <w:numPr>
        <w:ilvl w:val="1"/>
        <w:numId w:val="21"/>
      </w:numPr>
      <w:suppressAutoHyphens w:val="0"/>
      <w:spacing w:after="240" w:line="240" w:lineRule="auto"/>
      <w:jc w:val="both"/>
      <w:outlineLvl w:val="1"/>
    </w:pPr>
    <w:rPr>
      <w:rFonts w:ascii="Times New Roman" w:eastAsia="SimSun" w:hAnsi="Times New Roman"/>
      <w:sz w:val="24"/>
      <w:lang w:eastAsia="zh-CN" w:bidi="ar-AE"/>
    </w:rPr>
  </w:style>
  <w:style w:type="paragraph" w:customStyle="1" w:styleId="SimpleL1">
    <w:name w:val="Simple L1"/>
    <w:basedOn w:val="Normal"/>
    <w:rsid w:val="00E469E4"/>
    <w:pPr>
      <w:numPr>
        <w:numId w:val="21"/>
      </w:numPr>
      <w:suppressAutoHyphens w:val="0"/>
      <w:spacing w:after="240" w:line="240" w:lineRule="auto"/>
      <w:jc w:val="both"/>
      <w:outlineLvl w:val="0"/>
    </w:pPr>
    <w:rPr>
      <w:rFonts w:ascii="Times New Roman" w:eastAsia="SimSun" w:hAnsi="Times New Roman"/>
      <w:sz w:val="24"/>
      <w:lang w:eastAsia="zh-CN" w:bidi="ar-AE"/>
    </w:rPr>
  </w:style>
  <w:style w:type="character" w:customStyle="1" w:styleId="ui-provider">
    <w:name w:val="ui-provider"/>
    <w:basedOn w:val="DefaultParagraphFont"/>
    <w:rsid w:val="00032843"/>
  </w:style>
  <w:style w:type="paragraph" w:customStyle="1" w:styleId="Schedule">
    <w:name w:val="Schedule"/>
    <w:basedOn w:val="BodyText"/>
    <w:next w:val="BodyText"/>
    <w:uiPriority w:val="29"/>
    <w:qFormat/>
    <w:rsid w:val="0014742F"/>
    <w:pPr>
      <w:keepNext/>
      <w:widowControl w:val="0"/>
      <w:numPr>
        <w:numId w:val="23"/>
      </w:numPr>
      <w:suppressAutoHyphens w:val="0"/>
      <w:spacing w:line="276" w:lineRule="auto"/>
      <w:outlineLvl w:val="0"/>
    </w:pPr>
    <w:rPr>
      <w:rFonts w:eastAsiaTheme="minorHAnsi" w:cstheme="minorBidi"/>
      <w:b/>
      <w:bCs/>
      <w:sz w:val="28"/>
      <w:szCs w:val="32"/>
      <w:lang w:eastAsia="en-US"/>
    </w:rPr>
  </w:style>
  <w:style w:type="paragraph" w:customStyle="1" w:styleId="Part">
    <w:name w:val="Part"/>
    <w:basedOn w:val="BodyText"/>
    <w:next w:val="BodyText"/>
    <w:uiPriority w:val="31"/>
    <w:qFormat/>
    <w:rsid w:val="0014742F"/>
    <w:pPr>
      <w:keepNext/>
      <w:widowControl w:val="0"/>
      <w:numPr>
        <w:ilvl w:val="2"/>
        <w:numId w:val="23"/>
      </w:numPr>
      <w:suppressAutoHyphens w:val="0"/>
      <w:spacing w:line="276" w:lineRule="auto"/>
      <w:outlineLvl w:val="1"/>
    </w:pPr>
    <w:rPr>
      <w:rFonts w:eastAsiaTheme="minorHAnsi" w:cstheme="minorBidi"/>
      <w:b/>
      <w:bCs/>
      <w:sz w:val="24"/>
      <w:szCs w:val="28"/>
      <w:lang w:eastAsia="en-US"/>
    </w:rPr>
  </w:style>
  <w:style w:type="paragraph" w:customStyle="1" w:styleId="Sch1Number">
    <w:name w:val="Sch 1 Number"/>
    <w:basedOn w:val="BodyText"/>
    <w:uiPriority w:val="31"/>
    <w:qFormat/>
    <w:rsid w:val="0014742F"/>
    <w:pPr>
      <w:widowControl w:val="0"/>
      <w:numPr>
        <w:ilvl w:val="3"/>
        <w:numId w:val="23"/>
      </w:numPr>
      <w:suppressAutoHyphens w:val="0"/>
      <w:spacing w:line="276" w:lineRule="auto"/>
    </w:pPr>
    <w:rPr>
      <w:rFonts w:eastAsiaTheme="minorHAnsi" w:cstheme="minorBidi"/>
      <w:szCs w:val="20"/>
      <w:lang w:eastAsia="en-US"/>
    </w:rPr>
  </w:style>
  <w:style w:type="paragraph" w:customStyle="1" w:styleId="Sch2Number">
    <w:name w:val="Sch 2 Number"/>
    <w:basedOn w:val="BodyText"/>
    <w:uiPriority w:val="31"/>
    <w:qFormat/>
    <w:rsid w:val="0014742F"/>
    <w:pPr>
      <w:widowControl w:val="0"/>
      <w:numPr>
        <w:ilvl w:val="4"/>
        <w:numId w:val="23"/>
      </w:numPr>
      <w:suppressAutoHyphens w:val="0"/>
      <w:spacing w:line="276" w:lineRule="auto"/>
    </w:pPr>
    <w:rPr>
      <w:rFonts w:eastAsiaTheme="minorHAnsi" w:cstheme="minorBidi"/>
      <w:szCs w:val="20"/>
      <w:lang w:eastAsia="en-US"/>
    </w:rPr>
  </w:style>
  <w:style w:type="paragraph" w:customStyle="1" w:styleId="Sch3Number">
    <w:name w:val="Sch 3 Number"/>
    <w:basedOn w:val="BodyText"/>
    <w:uiPriority w:val="31"/>
    <w:rsid w:val="0014742F"/>
    <w:pPr>
      <w:widowControl w:val="0"/>
      <w:numPr>
        <w:ilvl w:val="5"/>
        <w:numId w:val="23"/>
      </w:numPr>
      <w:suppressAutoHyphens w:val="0"/>
      <w:spacing w:line="276" w:lineRule="auto"/>
    </w:pPr>
    <w:rPr>
      <w:rFonts w:eastAsiaTheme="minorHAnsi" w:cstheme="minorBidi"/>
      <w:szCs w:val="20"/>
      <w:lang w:eastAsia="en-US"/>
    </w:rPr>
  </w:style>
  <w:style w:type="paragraph" w:customStyle="1" w:styleId="Sch4Number">
    <w:name w:val="Sch 4 Number"/>
    <w:basedOn w:val="BodyText"/>
    <w:uiPriority w:val="31"/>
    <w:qFormat/>
    <w:rsid w:val="0014742F"/>
    <w:pPr>
      <w:widowControl w:val="0"/>
      <w:numPr>
        <w:ilvl w:val="6"/>
        <w:numId w:val="23"/>
      </w:numPr>
      <w:suppressAutoHyphens w:val="0"/>
      <w:spacing w:line="276" w:lineRule="auto"/>
    </w:pPr>
    <w:rPr>
      <w:rFonts w:eastAsiaTheme="minorHAnsi" w:cstheme="minorBidi"/>
      <w:szCs w:val="20"/>
      <w:lang w:eastAsia="en-US"/>
    </w:rPr>
  </w:style>
  <w:style w:type="paragraph" w:customStyle="1" w:styleId="Sch5Number">
    <w:name w:val="Sch 5 Number"/>
    <w:basedOn w:val="BodyText"/>
    <w:uiPriority w:val="31"/>
    <w:rsid w:val="0014742F"/>
    <w:pPr>
      <w:widowControl w:val="0"/>
      <w:numPr>
        <w:ilvl w:val="7"/>
        <w:numId w:val="23"/>
      </w:numPr>
      <w:suppressAutoHyphens w:val="0"/>
      <w:spacing w:line="276" w:lineRule="auto"/>
    </w:pPr>
    <w:rPr>
      <w:rFonts w:eastAsiaTheme="minorHAnsi" w:cstheme="minorBidi"/>
      <w:szCs w:val="20"/>
      <w:lang w:eastAsia="en-US"/>
    </w:rPr>
  </w:style>
  <w:style w:type="paragraph" w:customStyle="1" w:styleId="Sch6Number">
    <w:name w:val="Sch 6 Number"/>
    <w:basedOn w:val="BodyText"/>
    <w:uiPriority w:val="31"/>
    <w:rsid w:val="0014742F"/>
    <w:pPr>
      <w:widowControl w:val="0"/>
      <w:numPr>
        <w:ilvl w:val="8"/>
        <w:numId w:val="23"/>
      </w:numPr>
      <w:suppressAutoHyphens w:val="0"/>
      <w:spacing w:line="276" w:lineRule="auto"/>
    </w:pPr>
    <w:rPr>
      <w:rFonts w:eastAsiaTheme="minorHAnsi" w:cstheme="minorBidi"/>
      <w:szCs w:val="20"/>
      <w:lang w:eastAsia="en-US"/>
    </w:rPr>
  </w:style>
  <w:style w:type="paragraph" w:customStyle="1" w:styleId="SubSchedule">
    <w:name w:val="Sub Schedule"/>
    <w:basedOn w:val="BodyText"/>
    <w:next w:val="BodyText"/>
    <w:uiPriority w:val="31"/>
    <w:rsid w:val="0014742F"/>
    <w:pPr>
      <w:keepNext/>
      <w:widowControl w:val="0"/>
      <w:numPr>
        <w:ilvl w:val="1"/>
        <w:numId w:val="23"/>
      </w:numPr>
      <w:suppressAutoHyphens w:val="0"/>
      <w:spacing w:line="276" w:lineRule="auto"/>
      <w:outlineLvl w:val="1"/>
    </w:pPr>
    <w:rPr>
      <w:rFonts w:eastAsiaTheme="minorHAnsi" w:cstheme="minorBidi"/>
      <w:b/>
      <w:bCs/>
      <w:sz w:val="24"/>
      <w:szCs w:val="28"/>
      <w:lang w:eastAsia="en-US"/>
    </w:rPr>
  </w:style>
  <w:style w:type="numbering" w:customStyle="1" w:styleId="Schedules">
    <w:name w:val="Schedules"/>
    <w:uiPriority w:val="99"/>
    <w:rsid w:val="0014742F"/>
    <w:pPr>
      <w:numPr>
        <w:numId w:val="25"/>
      </w:numPr>
    </w:pPr>
  </w:style>
  <w:style w:type="paragraph" w:customStyle="1" w:styleId="StyleHeading4BookAntiquaAfter12pt">
    <w:name w:val="Style Heading 4 + Book Antiqua After:  12 pt"/>
    <w:basedOn w:val="Heading4"/>
    <w:rsid w:val="00F254A6"/>
    <w:pPr>
      <w:keepNext w:val="0"/>
      <w:tabs>
        <w:tab w:val="clear" w:pos="992"/>
        <w:tab w:val="clear" w:pos="1134"/>
        <w:tab w:val="clear" w:pos="1276"/>
        <w:tab w:val="clear" w:pos="2411"/>
        <w:tab w:val="num" w:pos="687"/>
        <w:tab w:val="left" w:pos="1418"/>
      </w:tabs>
      <w:spacing w:before="0" w:line="240" w:lineRule="auto"/>
      <w:ind w:left="687" w:hanging="567"/>
      <w:jc w:val="both"/>
    </w:pPr>
    <w:rPr>
      <w:rFonts w:ascii="Book Antiqua" w:eastAsia="Times New Roman" w:hAnsi="Book Antiqua" w:cs="Times New Roman"/>
      <w:bCs w:val="0"/>
      <w:iCs w:val="0"/>
      <w:szCs w:val="20"/>
      <w:u w:val="single"/>
      <w:lang w:val="fr-FR" w:eastAsia="fr-FR"/>
    </w:rPr>
  </w:style>
  <w:style w:type="paragraph" w:customStyle="1" w:styleId="Titre4">
    <w:name w:val="Titre 4*"/>
    <w:basedOn w:val="Normal"/>
    <w:rsid w:val="00FE1DE7"/>
    <w:pPr>
      <w:suppressAutoHyphens w:val="0"/>
      <w:spacing w:line="240" w:lineRule="auto"/>
      <w:jc w:val="both"/>
    </w:pPr>
    <w:rPr>
      <w:rFonts w:ascii="Times New Roman" w:hAnsi="Times New Roman"/>
      <w:szCs w:val="20"/>
      <w:lang w:val="fr-FR"/>
    </w:rPr>
  </w:style>
  <w:style w:type="character" w:customStyle="1" w:styleId="Mention1">
    <w:name w:val="Mention1"/>
    <w:basedOn w:val="DefaultParagraphFont"/>
    <w:uiPriority w:val="99"/>
    <w:unhideWhenUsed/>
    <w:rsid w:val="00BC5B3F"/>
    <w:rPr>
      <w:color w:val="2B579A"/>
      <w:shd w:val="clear" w:color="auto" w:fill="E1DFDD"/>
    </w:rPr>
  </w:style>
  <w:style w:type="character" w:customStyle="1" w:styleId="cf01">
    <w:name w:val="cf01"/>
    <w:basedOn w:val="DefaultParagraphFont"/>
    <w:rsid w:val="004B3480"/>
    <w:rPr>
      <w:rFonts w:ascii="Segoe UI" w:hAnsi="Segoe UI" w:cs="Segoe UI" w:hint="default"/>
      <w:sz w:val="18"/>
      <w:szCs w:val="18"/>
    </w:rPr>
  </w:style>
  <w:style w:type="character" w:customStyle="1" w:styleId="cf11">
    <w:name w:val="cf11"/>
    <w:basedOn w:val="DefaultParagraphFont"/>
    <w:rsid w:val="004B3480"/>
    <w:rPr>
      <w:rFonts w:ascii="Segoe UI" w:hAnsi="Segoe UI" w:cs="Segoe UI" w:hint="default"/>
      <w:sz w:val="18"/>
      <w:szCs w:val="18"/>
    </w:rPr>
  </w:style>
  <w:style w:type="paragraph" w:customStyle="1" w:styleId="Level1Heading">
    <w:name w:val="Level 1 Heading"/>
    <w:basedOn w:val="BodyText"/>
    <w:next w:val="Normal"/>
    <w:uiPriority w:val="19"/>
    <w:qFormat/>
    <w:rsid w:val="00AC7A38"/>
    <w:pPr>
      <w:keepNext/>
      <w:widowControl w:val="0"/>
      <w:numPr>
        <w:numId w:val="29"/>
      </w:numPr>
      <w:suppressAutoHyphens w:val="0"/>
      <w:spacing w:line="276" w:lineRule="auto"/>
      <w:outlineLvl w:val="0"/>
    </w:pPr>
    <w:rPr>
      <w:rFonts w:eastAsiaTheme="minorHAnsi" w:cstheme="minorBidi"/>
      <w:b/>
      <w:bCs/>
      <w:sz w:val="22"/>
      <w:lang w:eastAsia="en-US"/>
    </w:rPr>
  </w:style>
  <w:style w:type="paragraph" w:customStyle="1" w:styleId="Level2Number">
    <w:name w:val="Level 2 Number"/>
    <w:basedOn w:val="BodyText"/>
    <w:uiPriority w:val="19"/>
    <w:qFormat/>
    <w:rsid w:val="00AC7A38"/>
    <w:pPr>
      <w:widowControl w:val="0"/>
      <w:numPr>
        <w:ilvl w:val="1"/>
        <w:numId w:val="29"/>
      </w:numPr>
      <w:suppressAutoHyphens w:val="0"/>
      <w:spacing w:line="276" w:lineRule="auto"/>
    </w:pPr>
    <w:rPr>
      <w:rFonts w:eastAsiaTheme="minorHAnsi" w:cstheme="minorBidi"/>
      <w:szCs w:val="20"/>
      <w:lang w:eastAsia="en-US"/>
    </w:rPr>
  </w:style>
  <w:style w:type="paragraph" w:customStyle="1" w:styleId="Level3Number">
    <w:name w:val="Level 3 Number"/>
    <w:basedOn w:val="BodyText"/>
    <w:uiPriority w:val="19"/>
    <w:qFormat/>
    <w:rsid w:val="00AC7A38"/>
    <w:pPr>
      <w:widowControl w:val="0"/>
      <w:numPr>
        <w:ilvl w:val="2"/>
        <w:numId w:val="29"/>
      </w:numPr>
      <w:suppressAutoHyphens w:val="0"/>
      <w:spacing w:line="276" w:lineRule="auto"/>
    </w:pPr>
    <w:rPr>
      <w:rFonts w:eastAsiaTheme="minorHAnsi" w:cstheme="minorBidi"/>
      <w:szCs w:val="20"/>
      <w:lang w:eastAsia="en-US"/>
    </w:rPr>
  </w:style>
  <w:style w:type="paragraph" w:customStyle="1" w:styleId="Level4Number">
    <w:name w:val="Level 4 Number"/>
    <w:basedOn w:val="BodyText"/>
    <w:uiPriority w:val="19"/>
    <w:qFormat/>
    <w:rsid w:val="00AC7A38"/>
    <w:pPr>
      <w:widowControl w:val="0"/>
      <w:numPr>
        <w:ilvl w:val="3"/>
        <w:numId w:val="29"/>
      </w:numPr>
      <w:suppressAutoHyphens w:val="0"/>
      <w:spacing w:line="276" w:lineRule="auto"/>
    </w:pPr>
    <w:rPr>
      <w:rFonts w:eastAsiaTheme="minorHAnsi" w:cstheme="minorBidi"/>
      <w:szCs w:val="20"/>
      <w:lang w:eastAsia="en-US"/>
    </w:rPr>
  </w:style>
  <w:style w:type="paragraph" w:customStyle="1" w:styleId="Level5Number">
    <w:name w:val="Level 5 Number"/>
    <w:basedOn w:val="BodyText"/>
    <w:uiPriority w:val="19"/>
    <w:rsid w:val="00AC7A38"/>
    <w:pPr>
      <w:widowControl w:val="0"/>
      <w:numPr>
        <w:ilvl w:val="4"/>
        <w:numId w:val="29"/>
      </w:numPr>
      <w:suppressAutoHyphens w:val="0"/>
      <w:spacing w:line="276" w:lineRule="auto"/>
    </w:pPr>
    <w:rPr>
      <w:rFonts w:eastAsiaTheme="minorHAnsi" w:cstheme="minorBidi"/>
      <w:szCs w:val="20"/>
      <w:lang w:eastAsia="en-US"/>
    </w:rPr>
  </w:style>
  <w:style w:type="paragraph" w:customStyle="1" w:styleId="Level6Number">
    <w:name w:val="Level 6 Number"/>
    <w:basedOn w:val="BodyText"/>
    <w:uiPriority w:val="19"/>
    <w:rsid w:val="00AC7A38"/>
    <w:pPr>
      <w:widowControl w:val="0"/>
      <w:numPr>
        <w:ilvl w:val="5"/>
        <w:numId w:val="29"/>
      </w:numPr>
      <w:suppressAutoHyphens w:val="0"/>
      <w:spacing w:line="276" w:lineRule="auto"/>
    </w:pPr>
    <w:rPr>
      <w:rFonts w:eastAsiaTheme="minorHAnsi" w:cstheme="minorBidi"/>
      <w:szCs w:val="20"/>
      <w:lang w:eastAsia="en-US"/>
    </w:rPr>
  </w:style>
  <w:style w:type="paragraph" w:customStyle="1" w:styleId="Level7Number">
    <w:name w:val="Level 7 Number"/>
    <w:basedOn w:val="BodyText"/>
    <w:uiPriority w:val="19"/>
    <w:rsid w:val="00AC7A38"/>
    <w:pPr>
      <w:widowControl w:val="0"/>
      <w:numPr>
        <w:ilvl w:val="6"/>
        <w:numId w:val="29"/>
      </w:numPr>
      <w:suppressAutoHyphens w:val="0"/>
      <w:spacing w:line="276" w:lineRule="auto"/>
    </w:pPr>
    <w:rPr>
      <w:rFonts w:eastAsiaTheme="minorHAnsi" w:cstheme="minorBidi"/>
      <w:szCs w:val="20"/>
      <w:lang w:eastAsia="en-US"/>
    </w:rPr>
  </w:style>
  <w:style w:type="paragraph" w:customStyle="1" w:styleId="Level8Number">
    <w:name w:val="Level 8 Number"/>
    <w:basedOn w:val="BodyText"/>
    <w:uiPriority w:val="19"/>
    <w:rsid w:val="00AC7A38"/>
    <w:pPr>
      <w:widowControl w:val="0"/>
      <w:numPr>
        <w:ilvl w:val="7"/>
        <w:numId w:val="29"/>
      </w:numPr>
      <w:suppressAutoHyphens w:val="0"/>
      <w:spacing w:line="276" w:lineRule="auto"/>
    </w:pPr>
    <w:rPr>
      <w:rFonts w:eastAsiaTheme="minorHAnsi" w:cstheme="minorBidi"/>
      <w:szCs w:val="20"/>
      <w:lang w:eastAsia="en-US"/>
    </w:rPr>
  </w:style>
  <w:style w:type="paragraph" w:customStyle="1" w:styleId="Appendix">
    <w:name w:val="Appendix"/>
    <w:basedOn w:val="BodyText"/>
    <w:next w:val="BodyText"/>
    <w:uiPriority w:val="37"/>
    <w:qFormat/>
    <w:rsid w:val="00B2400D"/>
    <w:pPr>
      <w:keepNext/>
      <w:widowControl w:val="0"/>
      <w:numPr>
        <w:numId w:val="28"/>
      </w:numPr>
      <w:suppressAutoHyphens w:val="0"/>
      <w:spacing w:line="276" w:lineRule="auto"/>
      <w:outlineLvl w:val="0"/>
    </w:pPr>
    <w:rPr>
      <w:rFonts w:eastAsiaTheme="minorHAnsi" w:cstheme="minorBidi"/>
      <w:b/>
      <w:bCs/>
      <w:sz w:val="28"/>
      <w:szCs w:val="32"/>
      <w:lang w:eastAsia="en-US"/>
    </w:rPr>
  </w:style>
  <w:style w:type="numbering" w:customStyle="1" w:styleId="MainNumbering">
    <w:name w:val="Main Numbering"/>
    <w:uiPriority w:val="99"/>
    <w:rsid w:val="00B2400D"/>
    <w:pPr>
      <w:numPr>
        <w:numId w:val="30"/>
      </w:numPr>
    </w:pPr>
  </w:style>
  <w:style w:type="paragraph" w:customStyle="1" w:styleId="AppPart">
    <w:name w:val="App Part"/>
    <w:basedOn w:val="BodyText"/>
    <w:next w:val="BodyText"/>
    <w:uiPriority w:val="38"/>
    <w:rsid w:val="00B2400D"/>
    <w:pPr>
      <w:widowControl w:val="0"/>
      <w:numPr>
        <w:ilvl w:val="1"/>
        <w:numId w:val="28"/>
      </w:numPr>
      <w:suppressAutoHyphens w:val="0"/>
      <w:spacing w:line="276" w:lineRule="auto"/>
      <w:outlineLvl w:val="1"/>
    </w:pPr>
    <w:rPr>
      <w:rFonts w:eastAsiaTheme="minorHAnsi" w:cstheme="minorBidi"/>
      <w:b/>
      <w:sz w:val="22"/>
      <w:szCs w:val="20"/>
      <w:lang w:eastAsia="en-US"/>
    </w:rPr>
  </w:style>
  <w:style w:type="paragraph" w:customStyle="1" w:styleId="App1Number">
    <w:name w:val="App 1 Number"/>
    <w:basedOn w:val="BodyText"/>
    <w:uiPriority w:val="39"/>
    <w:rsid w:val="00B2400D"/>
    <w:pPr>
      <w:widowControl w:val="0"/>
      <w:numPr>
        <w:ilvl w:val="2"/>
        <w:numId w:val="28"/>
      </w:numPr>
      <w:suppressAutoHyphens w:val="0"/>
      <w:spacing w:line="276" w:lineRule="auto"/>
    </w:pPr>
    <w:rPr>
      <w:rFonts w:eastAsiaTheme="minorHAnsi" w:cstheme="minorBidi"/>
      <w:szCs w:val="20"/>
      <w:lang w:eastAsia="en-US"/>
    </w:rPr>
  </w:style>
  <w:style w:type="paragraph" w:customStyle="1" w:styleId="App2Number">
    <w:name w:val="App 2 Number"/>
    <w:basedOn w:val="BodyText"/>
    <w:uiPriority w:val="39"/>
    <w:rsid w:val="00B2400D"/>
    <w:pPr>
      <w:widowControl w:val="0"/>
      <w:numPr>
        <w:ilvl w:val="3"/>
        <w:numId w:val="28"/>
      </w:numPr>
      <w:suppressAutoHyphens w:val="0"/>
      <w:spacing w:line="276" w:lineRule="auto"/>
    </w:pPr>
    <w:rPr>
      <w:rFonts w:eastAsiaTheme="minorHAnsi" w:cstheme="minorBidi"/>
      <w:szCs w:val="20"/>
      <w:lang w:eastAsia="en-US"/>
    </w:rPr>
  </w:style>
  <w:style w:type="paragraph" w:customStyle="1" w:styleId="App3Number">
    <w:name w:val="App 3 Number"/>
    <w:basedOn w:val="BodyText"/>
    <w:uiPriority w:val="39"/>
    <w:rsid w:val="00B2400D"/>
    <w:pPr>
      <w:widowControl w:val="0"/>
      <w:numPr>
        <w:ilvl w:val="4"/>
        <w:numId w:val="28"/>
      </w:numPr>
      <w:suppressAutoHyphens w:val="0"/>
      <w:spacing w:line="276" w:lineRule="auto"/>
    </w:pPr>
    <w:rPr>
      <w:rFonts w:eastAsiaTheme="minorHAnsi" w:cstheme="minorBidi"/>
      <w:szCs w:val="20"/>
      <w:lang w:eastAsia="en-US"/>
    </w:rPr>
  </w:style>
  <w:style w:type="paragraph" w:customStyle="1" w:styleId="App4Number">
    <w:name w:val="App 4 Number"/>
    <w:basedOn w:val="BodyText"/>
    <w:uiPriority w:val="39"/>
    <w:rsid w:val="00B2400D"/>
    <w:pPr>
      <w:widowControl w:val="0"/>
      <w:numPr>
        <w:ilvl w:val="5"/>
        <w:numId w:val="28"/>
      </w:numPr>
      <w:suppressAutoHyphens w:val="0"/>
      <w:spacing w:line="276" w:lineRule="auto"/>
    </w:pPr>
    <w:rPr>
      <w:rFonts w:eastAsiaTheme="minorHAnsi" w:cstheme="minorBidi"/>
      <w:szCs w:val="20"/>
      <w:lang w:eastAsia="en-US"/>
    </w:rPr>
  </w:style>
  <w:style w:type="paragraph" w:customStyle="1" w:styleId="App5Number">
    <w:name w:val="App 5 Number"/>
    <w:basedOn w:val="BodyText"/>
    <w:uiPriority w:val="39"/>
    <w:rsid w:val="00B2400D"/>
    <w:pPr>
      <w:widowControl w:val="0"/>
      <w:numPr>
        <w:ilvl w:val="6"/>
        <w:numId w:val="28"/>
      </w:numPr>
      <w:suppressAutoHyphens w:val="0"/>
      <w:spacing w:line="276" w:lineRule="auto"/>
    </w:pPr>
    <w:rPr>
      <w:rFonts w:eastAsiaTheme="minorHAnsi" w:cstheme="minorBidi"/>
      <w:szCs w:val="20"/>
      <w:lang w:eastAsia="en-US"/>
    </w:rPr>
  </w:style>
  <w:style w:type="paragraph" w:customStyle="1" w:styleId="App6Number">
    <w:name w:val="App 6 Number"/>
    <w:basedOn w:val="BodyText"/>
    <w:uiPriority w:val="39"/>
    <w:rsid w:val="00B2400D"/>
    <w:pPr>
      <w:widowControl w:val="0"/>
      <w:numPr>
        <w:ilvl w:val="7"/>
        <w:numId w:val="28"/>
      </w:numPr>
      <w:suppressAutoHyphens w:val="0"/>
      <w:spacing w:line="276" w:lineRule="auto"/>
    </w:pPr>
    <w:rPr>
      <w:rFonts w:eastAsiaTheme="minorHAnsi" w:cstheme="minorBidi"/>
      <w:szCs w:val="20"/>
      <w:lang w:eastAsia="en-US"/>
    </w:rPr>
  </w:style>
  <w:style w:type="paragraph" w:customStyle="1" w:styleId="App3Heading">
    <w:name w:val="App 3 Heading"/>
    <w:basedOn w:val="App3Number"/>
    <w:next w:val="Normal"/>
    <w:uiPriority w:val="39"/>
    <w:rsid w:val="00B2400D"/>
    <w:pPr>
      <w:keepNext/>
    </w:pPr>
    <w:rPr>
      <w:b/>
      <w:bCs/>
    </w:rPr>
  </w:style>
  <w:style w:type="numbering" w:customStyle="1" w:styleId="Appendices">
    <w:name w:val="Appendices"/>
    <w:uiPriority w:val="99"/>
    <w:rsid w:val="00B2400D"/>
    <w:pPr>
      <w:numPr>
        <w:numId w:val="31"/>
      </w:numPr>
    </w:pPr>
  </w:style>
  <w:style w:type="character" w:customStyle="1" w:styleId="Mention2">
    <w:name w:val="Mention2"/>
    <w:basedOn w:val="DefaultParagraphFont"/>
    <w:uiPriority w:val="99"/>
    <w:unhideWhenUsed/>
    <w:rsid w:val="00EA787C"/>
    <w:rPr>
      <w:color w:val="2B579A"/>
      <w:shd w:val="clear" w:color="auto" w:fill="E1DFDD"/>
    </w:rPr>
  </w:style>
  <w:style w:type="paragraph" w:styleId="NormalWeb">
    <w:name w:val="Normal (Web)"/>
    <w:basedOn w:val="Normal"/>
    <w:uiPriority w:val="99"/>
    <w:semiHidden/>
    <w:unhideWhenUsed/>
    <w:rsid w:val="00A8475C"/>
    <w:rPr>
      <w:rFonts w:ascii="Times New Roman" w:hAnsi="Times New Roman"/>
      <w:sz w:val="24"/>
    </w:rPr>
  </w:style>
  <w:style w:type="paragraph" w:styleId="EndnoteText">
    <w:name w:val="endnote text"/>
    <w:basedOn w:val="Normal"/>
    <w:link w:val="EndnoteTextChar"/>
    <w:uiPriority w:val="49"/>
    <w:semiHidden/>
    <w:unhideWhenUsed/>
    <w:rsid w:val="00A05FD7"/>
    <w:pPr>
      <w:spacing w:line="240" w:lineRule="auto"/>
    </w:pPr>
    <w:rPr>
      <w:szCs w:val="20"/>
    </w:rPr>
  </w:style>
  <w:style w:type="character" w:customStyle="1" w:styleId="EndnoteTextChar">
    <w:name w:val="Endnote Text Char"/>
    <w:basedOn w:val="DefaultParagraphFont"/>
    <w:link w:val="EndnoteText"/>
    <w:uiPriority w:val="49"/>
    <w:semiHidden/>
    <w:rsid w:val="00A05FD7"/>
    <w:rPr>
      <w:rFonts w:cs="Times New Roman"/>
      <w:sz w:val="20"/>
      <w:szCs w:val="20"/>
      <w:lang w:val="en-GB" w:eastAsia="fr-FR"/>
    </w:rPr>
  </w:style>
  <w:style w:type="character" w:styleId="EndnoteReference">
    <w:name w:val="endnote reference"/>
    <w:basedOn w:val="DefaultParagraphFont"/>
    <w:uiPriority w:val="49"/>
    <w:semiHidden/>
    <w:unhideWhenUsed/>
    <w:rsid w:val="00A05FD7"/>
    <w:rPr>
      <w:vertAlign w:val="superscript"/>
    </w:rPr>
  </w:style>
  <w:style w:type="character" w:customStyle="1" w:styleId="UnresolvedMention1">
    <w:name w:val="Unresolved Mention1"/>
    <w:basedOn w:val="DefaultParagraphFont"/>
    <w:uiPriority w:val="99"/>
    <w:semiHidden/>
    <w:unhideWhenUsed/>
    <w:rsid w:val="00B26888"/>
    <w:rPr>
      <w:color w:val="605E5C"/>
      <w:shd w:val="clear" w:color="auto" w:fill="E1DFDD"/>
    </w:rPr>
  </w:style>
  <w:style w:type="numbering" w:customStyle="1" w:styleId="Definitions">
    <w:name w:val="Definitions"/>
    <w:uiPriority w:val="99"/>
    <w:rsid w:val="00F2660E"/>
    <w:pPr>
      <w:numPr>
        <w:numId w:val="34"/>
      </w:numPr>
    </w:pPr>
  </w:style>
  <w:style w:type="character" w:customStyle="1" w:styleId="Mention3">
    <w:name w:val="Mention3"/>
    <w:basedOn w:val="DefaultParagraphFont"/>
    <w:uiPriority w:val="99"/>
    <w:unhideWhenUsed/>
    <w:rsid w:val="00196288"/>
    <w:rPr>
      <w:color w:val="2B579A"/>
      <w:shd w:val="clear" w:color="auto" w:fill="E1DFDD"/>
    </w:rPr>
  </w:style>
  <w:style w:type="character" w:customStyle="1" w:styleId="Mentionnonrsolue2">
    <w:name w:val="Mention non résolue2"/>
    <w:basedOn w:val="DefaultParagraphFont"/>
    <w:uiPriority w:val="99"/>
    <w:semiHidden/>
    <w:unhideWhenUsed/>
    <w:rsid w:val="00795125"/>
    <w:rPr>
      <w:color w:val="605E5C"/>
      <w:shd w:val="clear" w:color="auto" w:fill="E1DFDD"/>
    </w:rPr>
  </w:style>
  <w:style w:type="paragraph" w:customStyle="1" w:styleId="DocIDNew">
    <w:name w:val="DocID New"/>
    <w:basedOn w:val="Normal"/>
    <w:qFormat/>
    <w:rsid w:val="008943F2"/>
    <w:pPr>
      <w:framePr w:wrap="around" w:vAnchor="text" w:hAnchor="text" w:y="289"/>
      <w:suppressAutoHyphens w:val="0"/>
      <w:spacing w:line="240" w:lineRule="auto"/>
    </w:pPr>
    <w:rPr>
      <w:rFonts w:ascii="Times New Roman" w:hAnsi="Times New Roman"/>
      <w:sz w:val="12"/>
      <w:lang w:val="en-US" w:eastAsia="en-US"/>
    </w:rPr>
  </w:style>
  <w:style w:type="paragraph" w:customStyle="1" w:styleId="Level1Number">
    <w:name w:val="Level 1 Number"/>
    <w:basedOn w:val="Level1Heading"/>
    <w:uiPriority w:val="19"/>
    <w:qFormat/>
    <w:rsid w:val="00240533"/>
    <w:pPr>
      <w:keepNext w:val="0"/>
      <w:widowControl/>
      <w:numPr>
        <w:numId w:val="0"/>
      </w:numPr>
      <w:tabs>
        <w:tab w:val="num" w:pos="851"/>
      </w:tabs>
      <w:suppressAutoHyphens/>
      <w:spacing w:line="288" w:lineRule="auto"/>
      <w:ind w:left="851" w:hanging="851"/>
      <w:outlineLvl w:val="9"/>
    </w:pPr>
    <w:rPr>
      <w:rFonts w:ascii="Arial" w:eastAsia="Times New Roman" w:hAnsi="Arial" w:cs="Arial"/>
      <w:b w:val="0"/>
      <w:bCs w:val="0"/>
      <w:sz w:val="20"/>
      <w:szCs w:val="22"/>
      <w:lang w:val="fr-FR" w:eastAsia="fr-FR"/>
    </w:rPr>
  </w:style>
  <w:style w:type="numbering" w:customStyle="1" w:styleId="Appendices1">
    <w:name w:val="Appendices1"/>
    <w:uiPriority w:val="99"/>
    <w:rsid w:val="00B72FAD"/>
  </w:style>
  <w:style w:type="paragraph" w:customStyle="1" w:styleId="Body">
    <w:name w:val="Body"/>
    <w:basedOn w:val="Normal"/>
    <w:link w:val="BodyChar"/>
    <w:uiPriority w:val="99"/>
    <w:qFormat/>
    <w:rsid w:val="00472EC3"/>
    <w:pPr>
      <w:suppressAutoHyphens w:val="0"/>
      <w:adjustRightInd w:val="0"/>
      <w:spacing w:before="142" w:line="280" w:lineRule="atLeast"/>
      <w:jc w:val="both"/>
    </w:pPr>
    <w:rPr>
      <w:rFonts w:ascii="Arial" w:eastAsia="Arial" w:hAnsi="Arial" w:cs="Arial"/>
      <w:szCs w:val="20"/>
      <w:lang w:val="fr-FR"/>
    </w:rPr>
  </w:style>
  <w:style w:type="paragraph" w:styleId="BodyText2">
    <w:name w:val="Body Text 2"/>
    <w:basedOn w:val="Normal"/>
    <w:link w:val="BodyText2Char"/>
    <w:uiPriority w:val="49"/>
    <w:semiHidden/>
    <w:unhideWhenUsed/>
    <w:rsid w:val="00C71C23"/>
    <w:pPr>
      <w:spacing w:after="120" w:line="480" w:lineRule="auto"/>
    </w:pPr>
  </w:style>
  <w:style w:type="character" w:customStyle="1" w:styleId="BodyText2Char">
    <w:name w:val="Body Text 2 Char"/>
    <w:basedOn w:val="DefaultParagraphFont"/>
    <w:link w:val="BodyText2"/>
    <w:uiPriority w:val="49"/>
    <w:semiHidden/>
    <w:rsid w:val="00C71C23"/>
    <w:rPr>
      <w:rFonts w:cs="Times New Roman"/>
      <w:sz w:val="20"/>
      <w:szCs w:val="24"/>
      <w:lang w:val="en-GB" w:eastAsia="fr-FR"/>
    </w:rPr>
  </w:style>
  <w:style w:type="numbering" w:customStyle="1" w:styleId="MainNumbering1">
    <w:name w:val="Main Numbering1"/>
    <w:uiPriority w:val="99"/>
    <w:rsid w:val="00C71C23"/>
  </w:style>
  <w:style w:type="paragraph" w:customStyle="1" w:styleId="BodyText1">
    <w:name w:val="Body Text 1"/>
    <w:basedOn w:val="BodyText"/>
    <w:link w:val="BodyText1Char"/>
    <w:uiPriority w:val="19"/>
    <w:rsid w:val="004E5633"/>
    <w:pPr>
      <w:ind w:left="720"/>
    </w:pPr>
    <w:rPr>
      <w:rFonts w:ascii="Arial" w:hAnsi="Arial" w:cs="Arial"/>
      <w:lang w:val="fr-FR"/>
    </w:rPr>
  </w:style>
  <w:style w:type="character" w:customStyle="1" w:styleId="BodyText1Char">
    <w:name w:val="Body Text 1 Char"/>
    <w:basedOn w:val="BodyTextChar"/>
    <w:link w:val="BodyText1"/>
    <w:uiPriority w:val="19"/>
    <w:rsid w:val="004E5633"/>
    <w:rPr>
      <w:rFonts w:ascii="Arial" w:hAnsi="Arial" w:cs="Arial"/>
      <w:sz w:val="20"/>
      <w:szCs w:val="24"/>
      <w:lang w:eastAsia="fr-FR"/>
    </w:rPr>
  </w:style>
  <w:style w:type="numbering" w:customStyle="1" w:styleId="MainNumbering2">
    <w:name w:val="Main Numbering2"/>
    <w:uiPriority w:val="99"/>
    <w:rsid w:val="00362B58"/>
    <w:pPr>
      <w:numPr>
        <w:numId w:val="58"/>
      </w:numPr>
    </w:pPr>
  </w:style>
  <w:style w:type="paragraph" w:customStyle="1" w:styleId="ED">
    <w:name w:val="ED"/>
    <w:basedOn w:val="Normal"/>
    <w:rsid w:val="008974A7"/>
    <w:pPr>
      <w:tabs>
        <w:tab w:val="left" w:pos="2460"/>
      </w:tabs>
      <w:suppressAutoHyphens w:val="0"/>
      <w:spacing w:before="240" w:line="240" w:lineRule="auto"/>
      <w:jc w:val="both"/>
    </w:pPr>
    <w:rPr>
      <w:rFonts w:ascii="Palatino" w:hAnsi="Palatino"/>
      <w:sz w:val="24"/>
      <w:szCs w:val="20"/>
      <w:lang w:val="en-US" w:eastAsia="en-US"/>
    </w:rPr>
  </w:style>
  <w:style w:type="paragraph" w:customStyle="1" w:styleId="AMHeading1">
    <w:name w:val="A&amp;M Heading 1"/>
    <w:basedOn w:val="Normal"/>
    <w:next w:val="Normal"/>
    <w:uiPriority w:val="9"/>
    <w:qFormat/>
    <w:rsid w:val="00BB309A"/>
    <w:pPr>
      <w:keepNext/>
      <w:numPr>
        <w:numId w:val="43"/>
      </w:numPr>
      <w:suppressAutoHyphens w:val="0"/>
      <w:spacing w:before="280" w:after="280" w:line="269" w:lineRule="auto"/>
      <w:jc w:val="both"/>
      <w:outlineLvl w:val="0"/>
    </w:pPr>
    <w:rPr>
      <w:rFonts w:ascii="Arial" w:eastAsiaTheme="majorEastAsia" w:hAnsi="Arial"/>
      <w:b/>
      <w:szCs w:val="20"/>
      <w:lang w:eastAsia="fr-BE"/>
    </w:rPr>
  </w:style>
  <w:style w:type="paragraph" w:customStyle="1" w:styleId="AMHeading2">
    <w:name w:val="A&amp;M Heading 2"/>
    <w:basedOn w:val="Normal"/>
    <w:next w:val="Normal"/>
    <w:uiPriority w:val="9"/>
    <w:qFormat/>
    <w:rsid w:val="00BB309A"/>
    <w:pPr>
      <w:keepNext/>
      <w:numPr>
        <w:ilvl w:val="1"/>
        <w:numId w:val="43"/>
      </w:numPr>
      <w:suppressAutoHyphens w:val="0"/>
      <w:spacing w:before="280" w:after="280" w:line="269" w:lineRule="auto"/>
      <w:jc w:val="both"/>
      <w:outlineLvl w:val="1"/>
    </w:pPr>
    <w:rPr>
      <w:rFonts w:ascii="Arial" w:hAnsi="Arial"/>
      <w:b/>
      <w:szCs w:val="20"/>
      <w:lang w:eastAsia="fr-BE"/>
    </w:rPr>
  </w:style>
  <w:style w:type="paragraph" w:customStyle="1" w:styleId="AMLevel3">
    <w:name w:val="A&amp;M Level 3"/>
    <w:uiPriority w:val="9"/>
    <w:qFormat/>
    <w:rsid w:val="00BB309A"/>
    <w:pPr>
      <w:keepNext/>
      <w:numPr>
        <w:ilvl w:val="2"/>
        <w:numId w:val="43"/>
      </w:numPr>
      <w:spacing w:before="280" w:after="280" w:line="269" w:lineRule="auto"/>
      <w:jc w:val="both"/>
    </w:pPr>
    <w:rPr>
      <w:rFonts w:ascii="Arial" w:hAnsi="Arial" w:cs="Arial"/>
      <w:sz w:val="20"/>
      <w:szCs w:val="20"/>
      <w:lang w:val="en-GB" w:eastAsia="fr-BE"/>
    </w:rPr>
  </w:style>
  <w:style w:type="paragraph" w:customStyle="1" w:styleId="AMLevel4">
    <w:name w:val="A&amp;M Level 4"/>
    <w:uiPriority w:val="9"/>
    <w:qFormat/>
    <w:rsid w:val="00BB309A"/>
    <w:pPr>
      <w:numPr>
        <w:ilvl w:val="3"/>
        <w:numId w:val="43"/>
      </w:numPr>
      <w:spacing w:before="280" w:after="280" w:line="269" w:lineRule="auto"/>
      <w:jc w:val="both"/>
    </w:pPr>
    <w:rPr>
      <w:rFonts w:ascii="Arial" w:hAnsi="Arial" w:cs="Times New Roman"/>
      <w:sz w:val="20"/>
      <w:szCs w:val="20"/>
      <w:lang w:val="en-GB" w:eastAsia="fr-BE"/>
    </w:rPr>
  </w:style>
  <w:style w:type="paragraph" w:customStyle="1" w:styleId="AMLevel5">
    <w:name w:val="A&amp;M Level 5"/>
    <w:uiPriority w:val="9"/>
    <w:qFormat/>
    <w:rsid w:val="00BB309A"/>
    <w:pPr>
      <w:numPr>
        <w:ilvl w:val="4"/>
        <w:numId w:val="43"/>
      </w:numPr>
      <w:spacing w:before="280" w:after="280" w:line="269" w:lineRule="auto"/>
      <w:jc w:val="both"/>
    </w:pPr>
    <w:rPr>
      <w:rFonts w:ascii="Arial" w:hAnsi="Arial" w:cs="Times New Roman"/>
      <w:sz w:val="20"/>
      <w:szCs w:val="20"/>
      <w:lang w:val="en-GB" w:eastAsia="fr-BE"/>
    </w:rPr>
  </w:style>
  <w:style w:type="paragraph" w:customStyle="1" w:styleId="AMLevel6">
    <w:name w:val="A&amp;M Level 6"/>
    <w:uiPriority w:val="9"/>
    <w:qFormat/>
    <w:rsid w:val="00BB309A"/>
    <w:pPr>
      <w:numPr>
        <w:ilvl w:val="5"/>
        <w:numId w:val="43"/>
      </w:numPr>
      <w:spacing w:before="280" w:after="280" w:line="269" w:lineRule="auto"/>
      <w:jc w:val="both"/>
    </w:pPr>
    <w:rPr>
      <w:rFonts w:ascii="Arial" w:hAnsi="Arial" w:cs="Arial"/>
      <w:sz w:val="20"/>
      <w:szCs w:val="20"/>
      <w:lang w:val="en-GB" w:eastAsia="fr-BE"/>
    </w:rPr>
  </w:style>
  <w:style w:type="paragraph" w:customStyle="1" w:styleId="AMLevel7">
    <w:name w:val="A&amp;M Level 7"/>
    <w:uiPriority w:val="9"/>
    <w:qFormat/>
    <w:rsid w:val="00BB309A"/>
    <w:pPr>
      <w:numPr>
        <w:ilvl w:val="6"/>
        <w:numId w:val="43"/>
      </w:numPr>
      <w:spacing w:before="280" w:after="280" w:line="269" w:lineRule="auto"/>
      <w:jc w:val="both"/>
    </w:pPr>
    <w:rPr>
      <w:rFonts w:ascii="Arial" w:hAnsi="Arial" w:cs="Times New Roman"/>
      <w:sz w:val="20"/>
      <w:szCs w:val="20"/>
      <w:lang w:val="en-GB" w:eastAsia="fr-BE"/>
    </w:rPr>
  </w:style>
  <w:style w:type="paragraph" w:customStyle="1" w:styleId="AMNormal">
    <w:name w:val="A&amp;M Normal"/>
    <w:qFormat/>
    <w:rsid w:val="00BB309A"/>
    <w:pPr>
      <w:spacing w:before="280" w:after="280" w:line="269" w:lineRule="auto"/>
      <w:jc w:val="both"/>
    </w:pPr>
    <w:rPr>
      <w:rFonts w:ascii="Arial" w:hAnsi="Arial" w:cs="Times New Roman"/>
      <w:bCs/>
      <w:sz w:val="20"/>
      <w:szCs w:val="20"/>
      <w:lang w:val="en-GB" w:eastAsia="fr-BE"/>
    </w:rPr>
  </w:style>
  <w:style w:type="paragraph" w:customStyle="1" w:styleId="H4Ashurst">
    <w:name w:val="H4Ashurst"/>
    <w:basedOn w:val="Normal"/>
    <w:rsid w:val="004D68F3"/>
    <w:pPr>
      <w:tabs>
        <w:tab w:val="num" w:pos="2421"/>
      </w:tabs>
      <w:spacing w:after="220" w:line="264" w:lineRule="auto"/>
      <w:ind w:left="2421" w:hanging="624"/>
      <w:jc w:val="both"/>
      <w:outlineLvl w:val="3"/>
    </w:pPr>
    <w:rPr>
      <w:rFonts w:ascii="Verdana" w:hAnsi="Verdana"/>
      <w:sz w:val="18"/>
      <w:szCs w:val="18"/>
      <w:u w:val="single"/>
      <w:lang w:val="fr-FR" w:eastAsia="ja-JP"/>
    </w:rPr>
  </w:style>
  <w:style w:type="paragraph" w:customStyle="1" w:styleId="App1Heading">
    <w:name w:val="App 1 Heading"/>
    <w:basedOn w:val="App1Number"/>
    <w:next w:val="BodyText1"/>
    <w:uiPriority w:val="39"/>
    <w:rsid w:val="00965583"/>
    <w:pPr>
      <w:keepNext/>
      <w:widowControl/>
      <w:numPr>
        <w:ilvl w:val="0"/>
        <w:numId w:val="0"/>
      </w:numPr>
      <w:tabs>
        <w:tab w:val="num" w:pos="624"/>
      </w:tabs>
      <w:suppressAutoHyphens/>
      <w:spacing w:line="288" w:lineRule="auto"/>
      <w:ind w:left="624" w:hanging="170"/>
    </w:pPr>
    <w:rPr>
      <w:rFonts w:ascii="Arial" w:eastAsia="Times New Roman" w:hAnsi="Arial" w:cs="Arial"/>
      <w:b/>
      <w:bCs/>
      <w:szCs w:val="24"/>
      <w:lang w:val="fr-FR" w:eastAsia="fr-FR"/>
    </w:rPr>
  </w:style>
  <w:style w:type="character" w:customStyle="1" w:styleId="BodyChar">
    <w:name w:val="Body Char"/>
    <w:link w:val="Body"/>
    <w:uiPriority w:val="99"/>
    <w:rsid w:val="00BE16F1"/>
    <w:rPr>
      <w:rFonts w:ascii="Arial" w:eastAsia="Arial" w:hAnsi="Arial" w:cs="Arial"/>
      <w:sz w:val="20"/>
      <w:szCs w:val="20"/>
      <w:lang w:eastAsia="fr-FR"/>
    </w:rPr>
  </w:style>
  <w:style w:type="paragraph" w:styleId="ListContinue4">
    <w:name w:val="List Continue 4"/>
    <w:basedOn w:val="Normal"/>
    <w:next w:val="BodyText"/>
    <w:uiPriority w:val="9"/>
    <w:qFormat/>
    <w:rsid w:val="005C3618"/>
    <w:pPr>
      <w:numPr>
        <w:numId w:val="51"/>
      </w:numPr>
      <w:tabs>
        <w:tab w:val="clear" w:pos="851"/>
        <w:tab w:val="num" w:pos="1134"/>
      </w:tabs>
      <w:suppressAutoHyphens w:val="0"/>
      <w:spacing w:after="240" w:line="240" w:lineRule="auto"/>
      <w:ind w:left="1134" w:hanging="283"/>
      <w:jc w:val="both"/>
    </w:pPr>
    <w:rPr>
      <w:rFonts w:ascii="Times New Roman" w:eastAsia="Calibri" w:hAnsi="Times New Roman" w:cs="Arial"/>
      <w:sz w:val="22"/>
      <w:szCs w:val="22"/>
      <w:lang w:val="fr-FR" w:eastAsia="en-US"/>
    </w:rPr>
  </w:style>
  <w:style w:type="table" w:customStyle="1" w:styleId="Grilledutableau2">
    <w:name w:val="Grille du tableau2"/>
    <w:basedOn w:val="TableNormal"/>
    <w:next w:val="TableGrid"/>
    <w:uiPriority w:val="39"/>
    <w:rsid w:val="005C3618"/>
    <w:pPr>
      <w:spacing w:after="0" w:line="240" w:lineRule="auto"/>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ListParagraphbyletter">
    <w:name w:val="List Paragraph by letter"/>
    <w:basedOn w:val="ListParagraph"/>
    <w:rsid w:val="005C3618"/>
    <w:pPr>
      <w:numPr>
        <w:numId w:val="52"/>
      </w:numPr>
      <w:autoSpaceDN w:val="0"/>
      <w:spacing w:after="240" w:line="240" w:lineRule="auto"/>
      <w:contextualSpacing w:val="0"/>
      <w:jc w:val="both"/>
      <w:textAlignment w:val="baseline"/>
    </w:pPr>
    <w:rPr>
      <w:rFonts w:ascii="Times New Roman" w:hAnsi="Times New Roman"/>
      <w:spacing w:val="3"/>
      <w:sz w:val="22"/>
      <w:lang w:val="en-US"/>
    </w:rPr>
  </w:style>
  <w:style w:type="character" w:customStyle="1" w:styleId="s1">
    <w:name w:val="s1"/>
    <w:basedOn w:val="DefaultParagraphFont"/>
    <w:rsid w:val="005C3618"/>
  </w:style>
  <w:style w:type="character" w:customStyle="1" w:styleId="ListParagraphChar">
    <w:name w:val="List Paragraph Char"/>
    <w:aliases w:val="Titre Article Char,Tableau Paragraphe de liste Char,Normal Paragraph Char,List Paragraph_0 Char,List Paragraph_0_0 Char,Conclusion Paragraph Char,Bullet Conclusion Paragraph Char,PRI Bullets Char,Bullet Char,Paragraphe EI Char"/>
    <w:link w:val="ListParagraph"/>
    <w:uiPriority w:val="34"/>
    <w:qFormat/>
    <w:rsid w:val="005B499B"/>
    <w:rPr>
      <w:rFonts w:cs="Times New Roman"/>
      <w:sz w:val="20"/>
      <w:szCs w:val="24"/>
      <w:lang w:val="en-GB" w:eastAsia="fr-FR"/>
    </w:rPr>
  </w:style>
  <w:style w:type="character" w:customStyle="1" w:styleId="UnresolvedMention2">
    <w:name w:val="Unresolved Mention2"/>
    <w:basedOn w:val="DefaultParagraphFont"/>
    <w:uiPriority w:val="99"/>
    <w:semiHidden/>
    <w:unhideWhenUsed/>
    <w:rsid w:val="00FB7D80"/>
    <w:rPr>
      <w:color w:val="605E5C"/>
      <w:shd w:val="clear" w:color="auto" w:fill="E1DFDD"/>
    </w:rPr>
  </w:style>
  <w:style w:type="numbering" w:customStyle="1" w:styleId="MainNumbering3">
    <w:name w:val="Main Numbering3"/>
    <w:uiPriority w:val="99"/>
    <w:rsid w:val="00C348FE"/>
  </w:style>
  <w:style w:type="numbering" w:customStyle="1" w:styleId="MainNumbering21">
    <w:name w:val="Main Numbering21"/>
    <w:uiPriority w:val="99"/>
    <w:rsid w:val="00C348FE"/>
  </w:style>
  <w:style w:type="character" w:styleId="UnresolvedMention">
    <w:name w:val="Unresolved Mention"/>
    <w:basedOn w:val="DefaultParagraphFont"/>
    <w:uiPriority w:val="99"/>
    <w:semiHidden/>
    <w:unhideWhenUsed/>
    <w:rsid w:val="00BC07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6830">
      <w:bodyDiv w:val="1"/>
      <w:marLeft w:val="0"/>
      <w:marRight w:val="0"/>
      <w:marTop w:val="0"/>
      <w:marBottom w:val="0"/>
      <w:divBdr>
        <w:top w:val="none" w:sz="0" w:space="0" w:color="auto"/>
        <w:left w:val="none" w:sz="0" w:space="0" w:color="auto"/>
        <w:bottom w:val="none" w:sz="0" w:space="0" w:color="auto"/>
        <w:right w:val="none" w:sz="0" w:space="0" w:color="auto"/>
      </w:divBdr>
    </w:div>
    <w:div w:id="16583024">
      <w:bodyDiv w:val="1"/>
      <w:marLeft w:val="0"/>
      <w:marRight w:val="0"/>
      <w:marTop w:val="0"/>
      <w:marBottom w:val="0"/>
      <w:divBdr>
        <w:top w:val="none" w:sz="0" w:space="0" w:color="auto"/>
        <w:left w:val="none" w:sz="0" w:space="0" w:color="auto"/>
        <w:bottom w:val="none" w:sz="0" w:space="0" w:color="auto"/>
        <w:right w:val="none" w:sz="0" w:space="0" w:color="auto"/>
      </w:divBdr>
    </w:div>
    <w:div w:id="55708981">
      <w:bodyDiv w:val="1"/>
      <w:marLeft w:val="0"/>
      <w:marRight w:val="0"/>
      <w:marTop w:val="0"/>
      <w:marBottom w:val="0"/>
      <w:divBdr>
        <w:top w:val="none" w:sz="0" w:space="0" w:color="auto"/>
        <w:left w:val="none" w:sz="0" w:space="0" w:color="auto"/>
        <w:bottom w:val="none" w:sz="0" w:space="0" w:color="auto"/>
        <w:right w:val="none" w:sz="0" w:space="0" w:color="auto"/>
      </w:divBdr>
    </w:div>
    <w:div w:id="65617687">
      <w:bodyDiv w:val="1"/>
      <w:marLeft w:val="0"/>
      <w:marRight w:val="0"/>
      <w:marTop w:val="0"/>
      <w:marBottom w:val="0"/>
      <w:divBdr>
        <w:top w:val="none" w:sz="0" w:space="0" w:color="auto"/>
        <w:left w:val="none" w:sz="0" w:space="0" w:color="auto"/>
        <w:bottom w:val="none" w:sz="0" w:space="0" w:color="auto"/>
        <w:right w:val="none" w:sz="0" w:space="0" w:color="auto"/>
      </w:divBdr>
    </w:div>
    <w:div w:id="102845142">
      <w:bodyDiv w:val="1"/>
      <w:marLeft w:val="0"/>
      <w:marRight w:val="0"/>
      <w:marTop w:val="0"/>
      <w:marBottom w:val="0"/>
      <w:divBdr>
        <w:top w:val="none" w:sz="0" w:space="0" w:color="auto"/>
        <w:left w:val="none" w:sz="0" w:space="0" w:color="auto"/>
        <w:bottom w:val="none" w:sz="0" w:space="0" w:color="auto"/>
        <w:right w:val="none" w:sz="0" w:space="0" w:color="auto"/>
      </w:divBdr>
    </w:div>
    <w:div w:id="165099836">
      <w:bodyDiv w:val="1"/>
      <w:marLeft w:val="0"/>
      <w:marRight w:val="0"/>
      <w:marTop w:val="0"/>
      <w:marBottom w:val="0"/>
      <w:divBdr>
        <w:top w:val="none" w:sz="0" w:space="0" w:color="auto"/>
        <w:left w:val="none" w:sz="0" w:space="0" w:color="auto"/>
        <w:bottom w:val="none" w:sz="0" w:space="0" w:color="auto"/>
        <w:right w:val="none" w:sz="0" w:space="0" w:color="auto"/>
      </w:divBdr>
      <w:divsChild>
        <w:div w:id="1156917062">
          <w:marLeft w:val="0"/>
          <w:marRight w:val="0"/>
          <w:marTop w:val="0"/>
          <w:marBottom w:val="0"/>
          <w:divBdr>
            <w:top w:val="none" w:sz="0" w:space="0" w:color="auto"/>
            <w:left w:val="none" w:sz="0" w:space="0" w:color="auto"/>
            <w:bottom w:val="none" w:sz="0" w:space="0" w:color="auto"/>
            <w:right w:val="none" w:sz="0" w:space="0" w:color="auto"/>
          </w:divBdr>
          <w:divsChild>
            <w:div w:id="1698390099">
              <w:marLeft w:val="0"/>
              <w:marRight w:val="0"/>
              <w:marTop w:val="120"/>
              <w:marBottom w:val="0"/>
              <w:divBdr>
                <w:top w:val="none" w:sz="0" w:space="0" w:color="auto"/>
                <w:left w:val="none" w:sz="0" w:space="0" w:color="auto"/>
                <w:bottom w:val="none" w:sz="0" w:space="0" w:color="auto"/>
                <w:right w:val="none" w:sz="0" w:space="0" w:color="auto"/>
              </w:divBdr>
            </w:div>
            <w:div w:id="1828670765">
              <w:marLeft w:val="0"/>
              <w:marRight w:val="0"/>
              <w:marTop w:val="0"/>
              <w:marBottom w:val="0"/>
              <w:divBdr>
                <w:top w:val="none" w:sz="0" w:space="0" w:color="auto"/>
                <w:left w:val="none" w:sz="0" w:space="0" w:color="auto"/>
                <w:bottom w:val="none" w:sz="0" w:space="0" w:color="auto"/>
                <w:right w:val="none" w:sz="0" w:space="0" w:color="auto"/>
              </w:divBdr>
            </w:div>
          </w:divsChild>
        </w:div>
        <w:div w:id="1940137967">
          <w:marLeft w:val="0"/>
          <w:marRight w:val="0"/>
          <w:marTop w:val="0"/>
          <w:marBottom w:val="0"/>
          <w:divBdr>
            <w:top w:val="none" w:sz="0" w:space="0" w:color="auto"/>
            <w:left w:val="none" w:sz="0" w:space="0" w:color="auto"/>
            <w:bottom w:val="none" w:sz="0" w:space="0" w:color="auto"/>
            <w:right w:val="none" w:sz="0" w:space="0" w:color="auto"/>
          </w:divBdr>
          <w:divsChild>
            <w:div w:id="1143813965">
              <w:marLeft w:val="0"/>
              <w:marRight w:val="0"/>
              <w:marTop w:val="120"/>
              <w:marBottom w:val="0"/>
              <w:divBdr>
                <w:top w:val="none" w:sz="0" w:space="0" w:color="auto"/>
                <w:left w:val="none" w:sz="0" w:space="0" w:color="auto"/>
                <w:bottom w:val="none" w:sz="0" w:space="0" w:color="auto"/>
                <w:right w:val="none" w:sz="0" w:space="0" w:color="auto"/>
              </w:divBdr>
            </w:div>
            <w:div w:id="537550971">
              <w:marLeft w:val="0"/>
              <w:marRight w:val="0"/>
              <w:marTop w:val="0"/>
              <w:marBottom w:val="0"/>
              <w:divBdr>
                <w:top w:val="none" w:sz="0" w:space="0" w:color="auto"/>
                <w:left w:val="none" w:sz="0" w:space="0" w:color="auto"/>
                <w:bottom w:val="none" w:sz="0" w:space="0" w:color="auto"/>
                <w:right w:val="none" w:sz="0" w:space="0" w:color="auto"/>
              </w:divBdr>
            </w:div>
          </w:divsChild>
        </w:div>
        <w:div w:id="1093672696">
          <w:marLeft w:val="0"/>
          <w:marRight w:val="0"/>
          <w:marTop w:val="0"/>
          <w:marBottom w:val="0"/>
          <w:divBdr>
            <w:top w:val="none" w:sz="0" w:space="0" w:color="auto"/>
            <w:left w:val="none" w:sz="0" w:space="0" w:color="auto"/>
            <w:bottom w:val="none" w:sz="0" w:space="0" w:color="auto"/>
            <w:right w:val="none" w:sz="0" w:space="0" w:color="auto"/>
          </w:divBdr>
          <w:divsChild>
            <w:div w:id="528876853">
              <w:marLeft w:val="0"/>
              <w:marRight w:val="0"/>
              <w:marTop w:val="120"/>
              <w:marBottom w:val="0"/>
              <w:divBdr>
                <w:top w:val="none" w:sz="0" w:space="0" w:color="auto"/>
                <w:left w:val="none" w:sz="0" w:space="0" w:color="auto"/>
                <w:bottom w:val="none" w:sz="0" w:space="0" w:color="auto"/>
                <w:right w:val="none" w:sz="0" w:space="0" w:color="auto"/>
              </w:divBdr>
            </w:div>
            <w:div w:id="1519001057">
              <w:marLeft w:val="0"/>
              <w:marRight w:val="0"/>
              <w:marTop w:val="0"/>
              <w:marBottom w:val="0"/>
              <w:divBdr>
                <w:top w:val="none" w:sz="0" w:space="0" w:color="auto"/>
                <w:left w:val="none" w:sz="0" w:space="0" w:color="auto"/>
                <w:bottom w:val="none" w:sz="0" w:space="0" w:color="auto"/>
                <w:right w:val="none" w:sz="0" w:space="0" w:color="auto"/>
              </w:divBdr>
            </w:div>
          </w:divsChild>
        </w:div>
        <w:div w:id="1500193044">
          <w:marLeft w:val="0"/>
          <w:marRight w:val="0"/>
          <w:marTop w:val="0"/>
          <w:marBottom w:val="0"/>
          <w:divBdr>
            <w:top w:val="none" w:sz="0" w:space="0" w:color="auto"/>
            <w:left w:val="none" w:sz="0" w:space="0" w:color="auto"/>
            <w:bottom w:val="none" w:sz="0" w:space="0" w:color="auto"/>
            <w:right w:val="none" w:sz="0" w:space="0" w:color="auto"/>
          </w:divBdr>
          <w:divsChild>
            <w:div w:id="874930194">
              <w:marLeft w:val="0"/>
              <w:marRight w:val="0"/>
              <w:marTop w:val="120"/>
              <w:marBottom w:val="0"/>
              <w:divBdr>
                <w:top w:val="none" w:sz="0" w:space="0" w:color="auto"/>
                <w:left w:val="none" w:sz="0" w:space="0" w:color="auto"/>
                <w:bottom w:val="none" w:sz="0" w:space="0" w:color="auto"/>
                <w:right w:val="none" w:sz="0" w:space="0" w:color="auto"/>
              </w:divBdr>
            </w:div>
            <w:div w:id="64863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34755">
      <w:bodyDiv w:val="1"/>
      <w:marLeft w:val="0"/>
      <w:marRight w:val="0"/>
      <w:marTop w:val="0"/>
      <w:marBottom w:val="0"/>
      <w:divBdr>
        <w:top w:val="none" w:sz="0" w:space="0" w:color="auto"/>
        <w:left w:val="none" w:sz="0" w:space="0" w:color="auto"/>
        <w:bottom w:val="none" w:sz="0" w:space="0" w:color="auto"/>
        <w:right w:val="none" w:sz="0" w:space="0" w:color="auto"/>
      </w:divBdr>
    </w:div>
    <w:div w:id="184253054">
      <w:bodyDiv w:val="1"/>
      <w:marLeft w:val="0"/>
      <w:marRight w:val="0"/>
      <w:marTop w:val="0"/>
      <w:marBottom w:val="0"/>
      <w:divBdr>
        <w:top w:val="none" w:sz="0" w:space="0" w:color="auto"/>
        <w:left w:val="none" w:sz="0" w:space="0" w:color="auto"/>
        <w:bottom w:val="none" w:sz="0" w:space="0" w:color="auto"/>
        <w:right w:val="none" w:sz="0" w:space="0" w:color="auto"/>
      </w:divBdr>
    </w:div>
    <w:div w:id="326594205">
      <w:bodyDiv w:val="1"/>
      <w:marLeft w:val="0"/>
      <w:marRight w:val="0"/>
      <w:marTop w:val="0"/>
      <w:marBottom w:val="0"/>
      <w:divBdr>
        <w:top w:val="none" w:sz="0" w:space="0" w:color="auto"/>
        <w:left w:val="none" w:sz="0" w:space="0" w:color="auto"/>
        <w:bottom w:val="none" w:sz="0" w:space="0" w:color="auto"/>
        <w:right w:val="none" w:sz="0" w:space="0" w:color="auto"/>
      </w:divBdr>
    </w:div>
    <w:div w:id="336078818">
      <w:bodyDiv w:val="1"/>
      <w:marLeft w:val="0"/>
      <w:marRight w:val="0"/>
      <w:marTop w:val="0"/>
      <w:marBottom w:val="0"/>
      <w:divBdr>
        <w:top w:val="none" w:sz="0" w:space="0" w:color="auto"/>
        <w:left w:val="none" w:sz="0" w:space="0" w:color="auto"/>
        <w:bottom w:val="none" w:sz="0" w:space="0" w:color="auto"/>
        <w:right w:val="none" w:sz="0" w:space="0" w:color="auto"/>
      </w:divBdr>
    </w:div>
    <w:div w:id="364453073">
      <w:bodyDiv w:val="1"/>
      <w:marLeft w:val="0"/>
      <w:marRight w:val="0"/>
      <w:marTop w:val="0"/>
      <w:marBottom w:val="0"/>
      <w:divBdr>
        <w:top w:val="none" w:sz="0" w:space="0" w:color="auto"/>
        <w:left w:val="none" w:sz="0" w:space="0" w:color="auto"/>
        <w:bottom w:val="none" w:sz="0" w:space="0" w:color="auto"/>
        <w:right w:val="none" w:sz="0" w:space="0" w:color="auto"/>
      </w:divBdr>
    </w:div>
    <w:div w:id="376900863">
      <w:bodyDiv w:val="1"/>
      <w:marLeft w:val="0"/>
      <w:marRight w:val="0"/>
      <w:marTop w:val="0"/>
      <w:marBottom w:val="0"/>
      <w:divBdr>
        <w:top w:val="none" w:sz="0" w:space="0" w:color="auto"/>
        <w:left w:val="none" w:sz="0" w:space="0" w:color="auto"/>
        <w:bottom w:val="none" w:sz="0" w:space="0" w:color="auto"/>
        <w:right w:val="none" w:sz="0" w:space="0" w:color="auto"/>
      </w:divBdr>
      <w:divsChild>
        <w:div w:id="1035734230">
          <w:marLeft w:val="0"/>
          <w:marRight w:val="0"/>
          <w:marTop w:val="0"/>
          <w:marBottom w:val="0"/>
          <w:divBdr>
            <w:top w:val="none" w:sz="0" w:space="0" w:color="auto"/>
            <w:left w:val="none" w:sz="0" w:space="0" w:color="auto"/>
            <w:bottom w:val="none" w:sz="0" w:space="0" w:color="auto"/>
            <w:right w:val="none" w:sz="0" w:space="0" w:color="auto"/>
          </w:divBdr>
          <w:divsChild>
            <w:div w:id="331421551">
              <w:marLeft w:val="0"/>
              <w:marRight w:val="0"/>
              <w:marTop w:val="120"/>
              <w:marBottom w:val="0"/>
              <w:divBdr>
                <w:top w:val="none" w:sz="0" w:space="0" w:color="auto"/>
                <w:left w:val="none" w:sz="0" w:space="0" w:color="auto"/>
                <w:bottom w:val="none" w:sz="0" w:space="0" w:color="auto"/>
                <w:right w:val="none" w:sz="0" w:space="0" w:color="auto"/>
              </w:divBdr>
            </w:div>
            <w:div w:id="204367400">
              <w:marLeft w:val="0"/>
              <w:marRight w:val="0"/>
              <w:marTop w:val="0"/>
              <w:marBottom w:val="0"/>
              <w:divBdr>
                <w:top w:val="none" w:sz="0" w:space="0" w:color="auto"/>
                <w:left w:val="none" w:sz="0" w:space="0" w:color="auto"/>
                <w:bottom w:val="none" w:sz="0" w:space="0" w:color="auto"/>
                <w:right w:val="none" w:sz="0" w:space="0" w:color="auto"/>
              </w:divBdr>
            </w:div>
          </w:divsChild>
        </w:div>
        <w:div w:id="1249652398">
          <w:marLeft w:val="0"/>
          <w:marRight w:val="0"/>
          <w:marTop w:val="0"/>
          <w:marBottom w:val="0"/>
          <w:divBdr>
            <w:top w:val="none" w:sz="0" w:space="0" w:color="auto"/>
            <w:left w:val="none" w:sz="0" w:space="0" w:color="auto"/>
            <w:bottom w:val="none" w:sz="0" w:space="0" w:color="auto"/>
            <w:right w:val="none" w:sz="0" w:space="0" w:color="auto"/>
          </w:divBdr>
          <w:divsChild>
            <w:div w:id="42415348">
              <w:marLeft w:val="0"/>
              <w:marRight w:val="0"/>
              <w:marTop w:val="120"/>
              <w:marBottom w:val="0"/>
              <w:divBdr>
                <w:top w:val="none" w:sz="0" w:space="0" w:color="auto"/>
                <w:left w:val="none" w:sz="0" w:space="0" w:color="auto"/>
                <w:bottom w:val="none" w:sz="0" w:space="0" w:color="auto"/>
                <w:right w:val="none" w:sz="0" w:space="0" w:color="auto"/>
              </w:divBdr>
            </w:div>
            <w:div w:id="151264473">
              <w:marLeft w:val="0"/>
              <w:marRight w:val="0"/>
              <w:marTop w:val="0"/>
              <w:marBottom w:val="0"/>
              <w:divBdr>
                <w:top w:val="none" w:sz="0" w:space="0" w:color="auto"/>
                <w:left w:val="none" w:sz="0" w:space="0" w:color="auto"/>
                <w:bottom w:val="none" w:sz="0" w:space="0" w:color="auto"/>
                <w:right w:val="none" w:sz="0" w:space="0" w:color="auto"/>
              </w:divBdr>
            </w:div>
          </w:divsChild>
        </w:div>
        <w:div w:id="500704087">
          <w:marLeft w:val="0"/>
          <w:marRight w:val="0"/>
          <w:marTop w:val="0"/>
          <w:marBottom w:val="0"/>
          <w:divBdr>
            <w:top w:val="none" w:sz="0" w:space="0" w:color="auto"/>
            <w:left w:val="none" w:sz="0" w:space="0" w:color="auto"/>
            <w:bottom w:val="none" w:sz="0" w:space="0" w:color="auto"/>
            <w:right w:val="none" w:sz="0" w:space="0" w:color="auto"/>
          </w:divBdr>
          <w:divsChild>
            <w:div w:id="1832141112">
              <w:marLeft w:val="0"/>
              <w:marRight w:val="0"/>
              <w:marTop w:val="120"/>
              <w:marBottom w:val="0"/>
              <w:divBdr>
                <w:top w:val="none" w:sz="0" w:space="0" w:color="auto"/>
                <w:left w:val="none" w:sz="0" w:space="0" w:color="auto"/>
                <w:bottom w:val="none" w:sz="0" w:space="0" w:color="auto"/>
                <w:right w:val="none" w:sz="0" w:space="0" w:color="auto"/>
              </w:divBdr>
            </w:div>
            <w:div w:id="204608037">
              <w:marLeft w:val="0"/>
              <w:marRight w:val="0"/>
              <w:marTop w:val="0"/>
              <w:marBottom w:val="0"/>
              <w:divBdr>
                <w:top w:val="none" w:sz="0" w:space="0" w:color="auto"/>
                <w:left w:val="none" w:sz="0" w:space="0" w:color="auto"/>
                <w:bottom w:val="none" w:sz="0" w:space="0" w:color="auto"/>
                <w:right w:val="none" w:sz="0" w:space="0" w:color="auto"/>
              </w:divBdr>
            </w:div>
          </w:divsChild>
        </w:div>
        <w:div w:id="78911874">
          <w:marLeft w:val="0"/>
          <w:marRight w:val="0"/>
          <w:marTop w:val="0"/>
          <w:marBottom w:val="0"/>
          <w:divBdr>
            <w:top w:val="none" w:sz="0" w:space="0" w:color="auto"/>
            <w:left w:val="none" w:sz="0" w:space="0" w:color="auto"/>
            <w:bottom w:val="none" w:sz="0" w:space="0" w:color="auto"/>
            <w:right w:val="none" w:sz="0" w:space="0" w:color="auto"/>
          </w:divBdr>
          <w:divsChild>
            <w:div w:id="1079445335">
              <w:marLeft w:val="0"/>
              <w:marRight w:val="0"/>
              <w:marTop w:val="120"/>
              <w:marBottom w:val="0"/>
              <w:divBdr>
                <w:top w:val="none" w:sz="0" w:space="0" w:color="auto"/>
                <w:left w:val="none" w:sz="0" w:space="0" w:color="auto"/>
                <w:bottom w:val="none" w:sz="0" w:space="0" w:color="auto"/>
                <w:right w:val="none" w:sz="0" w:space="0" w:color="auto"/>
              </w:divBdr>
            </w:div>
            <w:div w:id="75937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86588">
      <w:bodyDiv w:val="1"/>
      <w:marLeft w:val="0"/>
      <w:marRight w:val="0"/>
      <w:marTop w:val="0"/>
      <w:marBottom w:val="0"/>
      <w:divBdr>
        <w:top w:val="none" w:sz="0" w:space="0" w:color="auto"/>
        <w:left w:val="none" w:sz="0" w:space="0" w:color="auto"/>
        <w:bottom w:val="none" w:sz="0" w:space="0" w:color="auto"/>
        <w:right w:val="none" w:sz="0" w:space="0" w:color="auto"/>
      </w:divBdr>
    </w:div>
    <w:div w:id="438379866">
      <w:bodyDiv w:val="1"/>
      <w:marLeft w:val="0"/>
      <w:marRight w:val="0"/>
      <w:marTop w:val="0"/>
      <w:marBottom w:val="0"/>
      <w:divBdr>
        <w:top w:val="none" w:sz="0" w:space="0" w:color="auto"/>
        <w:left w:val="none" w:sz="0" w:space="0" w:color="auto"/>
        <w:bottom w:val="none" w:sz="0" w:space="0" w:color="auto"/>
        <w:right w:val="none" w:sz="0" w:space="0" w:color="auto"/>
      </w:divBdr>
    </w:div>
    <w:div w:id="438449115">
      <w:bodyDiv w:val="1"/>
      <w:marLeft w:val="0"/>
      <w:marRight w:val="0"/>
      <w:marTop w:val="0"/>
      <w:marBottom w:val="0"/>
      <w:divBdr>
        <w:top w:val="none" w:sz="0" w:space="0" w:color="auto"/>
        <w:left w:val="none" w:sz="0" w:space="0" w:color="auto"/>
        <w:bottom w:val="none" w:sz="0" w:space="0" w:color="auto"/>
        <w:right w:val="none" w:sz="0" w:space="0" w:color="auto"/>
      </w:divBdr>
    </w:div>
    <w:div w:id="495849105">
      <w:bodyDiv w:val="1"/>
      <w:marLeft w:val="0"/>
      <w:marRight w:val="0"/>
      <w:marTop w:val="0"/>
      <w:marBottom w:val="0"/>
      <w:divBdr>
        <w:top w:val="none" w:sz="0" w:space="0" w:color="auto"/>
        <w:left w:val="none" w:sz="0" w:space="0" w:color="auto"/>
        <w:bottom w:val="none" w:sz="0" w:space="0" w:color="auto"/>
        <w:right w:val="none" w:sz="0" w:space="0" w:color="auto"/>
      </w:divBdr>
    </w:div>
    <w:div w:id="536545315">
      <w:bodyDiv w:val="1"/>
      <w:marLeft w:val="0"/>
      <w:marRight w:val="0"/>
      <w:marTop w:val="0"/>
      <w:marBottom w:val="0"/>
      <w:divBdr>
        <w:top w:val="none" w:sz="0" w:space="0" w:color="auto"/>
        <w:left w:val="none" w:sz="0" w:space="0" w:color="auto"/>
        <w:bottom w:val="none" w:sz="0" w:space="0" w:color="auto"/>
        <w:right w:val="none" w:sz="0" w:space="0" w:color="auto"/>
      </w:divBdr>
    </w:div>
    <w:div w:id="562641157">
      <w:bodyDiv w:val="1"/>
      <w:marLeft w:val="0"/>
      <w:marRight w:val="0"/>
      <w:marTop w:val="0"/>
      <w:marBottom w:val="0"/>
      <w:divBdr>
        <w:top w:val="none" w:sz="0" w:space="0" w:color="auto"/>
        <w:left w:val="none" w:sz="0" w:space="0" w:color="auto"/>
        <w:bottom w:val="none" w:sz="0" w:space="0" w:color="auto"/>
        <w:right w:val="none" w:sz="0" w:space="0" w:color="auto"/>
      </w:divBdr>
    </w:div>
    <w:div w:id="592856902">
      <w:bodyDiv w:val="1"/>
      <w:marLeft w:val="0"/>
      <w:marRight w:val="0"/>
      <w:marTop w:val="0"/>
      <w:marBottom w:val="0"/>
      <w:divBdr>
        <w:top w:val="none" w:sz="0" w:space="0" w:color="auto"/>
        <w:left w:val="none" w:sz="0" w:space="0" w:color="auto"/>
        <w:bottom w:val="none" w:sz="0" w:space="0" w:color="auto"/>
        <w:right w:val="none" w:sz="0" w:space="0" w:color="auto"/>
      </w:divBdr>
    </w:div>
    <w:div w:id="664941116">
      <w:bodyDiv w:val="1"/>
      <w:marLeft w:val="0"/>
      <w:marRight w:val="0"/>
      <w:marTop w:val="0"/>
      <w:marBottom w:val="0"/>
      <w:divBdr>
        <w:top w:val="none" w:sz="0" w:space="0" w:color="auto"/>
        <w:left w:val="none" w:sz="0" w:space="0" w:color="auto"/>
        <w:bottom w:val="none" w:sz="0" w:space="0" w:color="auto"/>
        <w:right w:val="none" w:sz="0" w:space="0" w:color="auto"/>
      </w:divBdr>
    </w:div>
    <w:div w:id="679114738">
      <w:bodyDiv w:val="1"/>
      <w:marLeft w:val="0"/>
      <w:marRight w:val="0"/>
      <w:marTop w:val="0"/>
      <w:marBottom w:val="0"/>
      <w:divBdr>
        <w:top w:val="none" w:sz="0" w:space="0" w:color="auto"/>
        <w:left w:val="none" w:sz="0" w:space="0" w:color="auto"/>
        <w:bottom w:val="none" w:sz="0" w:space="0" w:color="auto"/>
        <w:right w:val="none" w:sz="0" w:space="0" w:color="auto"/>
      </w:divBdr>
    </w:div>
    <w:div w:id="729111683">
      <w:bodyDiv w:val="1"/>
      <w:marLeft w:val="0"/>
      <w:marRight w:val="0"/>
      <w:marTop w:val="0"/>
      <w:marBottom w:val="0"/>
      <w:divBdr>
        <w:top w:val="none" w:sz="0" w:space="0" w:color="auto"/>
        <w:left w:val="none" w:sz="0" w:space="0" w:color="auto"/>
        <w:bottom w:val="none" w:sz="0" w:space="0" w:color="auto"/>
        <w:right w:val="none" w:sz="0" w:space="0" w:color="auto"/>
      </w:divBdr>
    </w:div>
    <w:div w:id="758212680">
      <w:bodyDiv w:val="1"/>
      <w:marLeft w:val="0"/>
      <w:marRight w:val="0"/>
      <w:marTop w:val="0"/>
      <w:marBottom w:val="0"/>
      <w:divBdr>
        <w:top w:val="none" w:sz="0" w:space="0" w:color="auto"/>
        <w:left w:val="none" w:sz="0" w:space="0" w:color="auto"/>
        <w:bottom w:val="none" w:sz="0" w:space="0" w:color="auto"/>
        <w:right w:val="none" w:sz="0" w:space="0" w:color="auto"/>
      </w:divBdr>
    </w:div>
    <w:div w:id="769199435">
      <w:bodyDiv w:val="1"/>
      <w:marLeft w:val="0"/>
      <w:marRight w:val="0"/>
      <w:marTop w:val="0"/>
      <w:marBottom w:val="0"/>
      <w:divBdr>
        <w:top w:val="none" w:sz="0" w:space="0" w:color="auto"/>
        <w:left w:val="none" w:sz="0" w:space="0" w:color="auto"/>
        <w:bottom w:val="none" w:sz="0" w:space="0" w:color="auto"/>
        <w:right w:val="none" w:sz="0" w:space="0" w:color="auto"/>
      </w:divBdr>
    </w:div>
    <w:div w:id="782308842">
      <w:bodyDiv w:val="1"/>
      <w:marLeft w:val="0"/>
      <w:marRight w:val="0"/>
      <w:marTop w:val="0"/>
      <w:marBottom w:val="0"/>
      <w:divBdr>
        <w:top w:val="none" w:sz="0" w:space="0" w:color="auto"/>
        <w:left w:val="none" w:sz="0" w:space="0" w:color="auto"/>
        <w:bottom w:val="none" w:sz="0" w:space="0" w:color="auto"/>
        <w:right w:val="none" w:sz="0" w:space="0" w:color="auto"/>
      </w:divBdr>
    </w:div>
    <w:div w:id="916092754">
      <w:bodyDiv w:val="1"/>
      <w:marLeft w:val="0"/>
      <w:marRight w:val="0"/>
      <w:marTop w:val="0"/>
      <w:marBottom w:val="0"/>
      <w:divBdr>
        <w:top w:val="none" w:sz="0" w:space="0" w:color="auto"/>
        <w:left w:val="none" w:sz="0" w:space="0" w:color="auto"/>
        <w:bottom w:val="none" w:sz="0" w:space="0" w:color="auto"/>
        <w:right w:val="none" w:sz="0" w:space="0" w:color="auto"/>
      </w:divBdr>
    </w:div>
    <w:div w:id="971129969">
      <w:bodyDiv w:val="1"/>
      <w:marLeft w:val="0"/>
      <w:marRight w:val="0"/>
      <w:marTop w:val="0"/>
      <w:marBottom w:val="0"/>
      <w:divBdr>
        <w:top w:val="none" w:sz="0" w:space="0" w:color="auto"/>
        <w:left w:val="none" w:sz="0" w:space="0" w:color="auto"/>
        <w:bottom w:val="none" w:sz="0" w:space="0" w:color="auto"/>
        <w:right w:val="none" w:sz="0" w:space="0" w:color="auto"/>
      </w:divBdr>
    </w:div>
    <w:div w:id="981544952">
      <w:bodyDiv w:val="1"/>
      <w:marLeft w:val="0"/>
      <w:marRight w:val="0"/>
      <w:marTop w:val="0"/>
      <w:marBottom w:val="0"/>
      <w:divBdr>
        <w:top w:val="none" w:sz="0" w:space="0" w:color="auto"/>
        <w:left w:val="none" w:sz="0" w:space="0" w:color="auto"/>
        <w:bottom w:val="none" w:sz="0" w:space="0" w:color="auto"/>
        <w:right w:val="none" w:sz="0" w:space="0" w:color="auto"/>
      </w:divBdr>
    </w:div>
    <w:div w:id="993143119">
      <w:bodyDiv w:val="1"/>
      <w:marLeft w:val="0"/>
      <w:marRight w:val="0"/>
      <w:marTop w:val="0"/>
      <w:marBottom w:val="0"/>
      <w:divBdr>
        <w:top w:val="none" w:sz="0" w:space="0" w:color="auto"/>
        <w:left w:val="none" w:sz="0" w:space="0" w:color="auto"/>
        <w:bottom w:val="none" w:sz="0" w:space="0" w:color="auto"/>
        <w:right w:val="none" w:sz="0" w:space="0" w:color="auto"/>
      </w:divBdr>
    </w:div>
    <w:div w:id="1010059951">
      <w:bodyDiv w:val="1"/>
      <w:marLeft w:val="0"/>
      <w:marRight w:val="0"/>
      <w:marTop w:val="0"/>
      <w:marBottom w:val="0"/>
      <w:divBdr>
        <w:top w:val="none" w:sz="0" w:space="0" w:color="auto"/>
        <w:left w:val="none" w:sz="0" w:space="0" w:color="auto"/>
        <w:bottom w:val="none" w:sz="0" w:space="0" w:color="auto"/>
        <w:right w:val="none" w:sz="0" w:space="0" w:color="auto"/>
      </w:divBdr>
      <w:divsChild>
        <w:div w:id="582958232">
          <w:marLeft w:val="0"/>
          <w:marRight w:val="0"/>
          <w:marTop w:val="0"/>
          <w:marBottom w:val="0"/>
          <w:divBdr>
            <w:top w:val="none" w:sz="0" w:space="0" w:color="auto"/>
            <w:left w:val="none" w:sz="0" w:space="0" w:color="auto"/>
            <w:bottom w:val="none" w:sz="0" w:space="0" w:color="auto"/>
            <w:right w:val="none" w:sz="0" w:space="0" w:color="auto"/>
          </w:divBdr>
          <w:divsChild>
            <w:div w:id="324285738">
              <w:marLeft w:val="0"/>
              <w:marRight w:val="0"/>
              <w:marTop w:val="120"/>
              <w:marBottom w:val="0"/>
              <w:divBdr>
                <w:top w:val="none" w:sz="0" w:space="0" w:color="auto"/>
                <w:left w:val="none" w:sz="0" w:space="0" w:color="auto"/>
                <w:bottom w:val="none" w:sz="0" w:space="0" w:color="auto"/>
                <w:right w:val="none" w:sz="0" w:space="0" w:color="auto"/>
              </w:divBdr>
            </w:div>
            <w:div w:id="99110882">
              <w:marLeft w:val="0"/>
              <w:marRight w:val="0"/>
              <w:marTop w:val="0"/>
              <w:marBottom w:val="0"/>
              <w:divBdr>
                <w:top w:val="none" w:sz="0" w:space="0" w:color="auto"/>
                <w:left w:val="none" w:sz="0" w:space="0" w:color="auto"/>
                <w:bottom w:val="none" w:sz="0" w:space="0" w:color="auto"/>
                <w:right w:val="none" w:sz="0" w:space="0" w:color="auto"/>
              </w:divBdr>
              <w:divsChild>
                <w:div w:id="1494175911">
                  <w:marLeft w:val="0"/>
                  <w:marRight w:val="0"/>
                  <w:marTop w:val="0"/>
                  <w:marBottom w:val="0"/>
                  <w:divBdr>
                    <w:top w:val="none" w:sz="0" w:space="0" w:color="auto"/>
                    <w:left w:val="none" w:sz="0" w:space="0" w:color="auto"/>
                    <w:bottom w:val="none" w:sz="0" w:space="0" w:color="auto"/>
                    <w:right w:val="none" w:sz="0" w:space="0" w:color="auto"/>
                  </w:divBdr>
                  <w:divsChild>
                    <w:div w:id="558175589">
                      <w:marLeft w:val="0"/>
                      <w:marRight w:val="0"/>
                      <w:marTop w:val="120"/>
                      <w:marBottom w:val="0"/>
                      <w:divBdr>
                        <w:top w:val="none" w:sz="0" w:space="0" w:color="auto"/>
                        <w:left w:val="none" w:sz="0" w:space="0" w:color="auto"/>
                        <w:bottom w:val="none" w:sz="0" w:space="0" w:color="auto"/>
                        <w:right w:val="none" w:sz="0" w:space="0" w:color="auto"/>
                      </w:divBdr>
                    </w:div>
                    <w:div w:id="1286696483">
                      <w:marLeft w:val="0"/>
                      <w:marRight w:val="0"/>
                      <w:marTop w:val="0"/>
                      <w:marBottom w:val="0"/>
                      <w:divBdr>
                        <w:top w:val="none" w:sz="0" w:space="0" w:color="auto"/>
                        <w:left w:val="none" w:sz="0" w:space="0" w:color="auto"/>
                        <w:bottom w:val="none" w:sz="0" w:space="0" w:color="auto"/>
                        <w:right w:val="none" w:sz="0" w:space="0" w:color="auto"/>
                      </w:divBdr>
                    </w:div>
                  </w:divsChild>
                </w:div>
                <w:div w:id="633756405">
                  <w:marLeft w:val="0"/>
                  <w:marRight w:val="0"/>
                  <w:marTop w:val="0"/>
                  <w:marBottom w:val="0"/>
                  <w:divBdr>
                    <w:top w:val="none" w:sz="0" w:space="0" w:color="auto"/>
                    <w:left w:val="none" w:sz="0" w:space="0" w:color="auto"/>
                    <w:bottom w:val="none" w:sz="0" w:space="0" w:color="auto"/>
                    <w:right w:val="none" w:sz="0" w:space="0" w:color="auto"/>
                  </w:divBdr>
                  <w:divsChild>
                    <w:div w:id="659579427">
                      <w:marLeft w:val="0"/>
                      <w:marRight w:val="0"/>
                      <w:marTop w:val="120"/>
                      <w:marBottom w:val="0"/>
                      <w:divBdr>
                        <w:top w:val="none" w:sz="0" w:space="0" w:color="auto"/>
                        <w:left w:val="none" w:sz="0" w:space="0" w:color="auto"/>
                        <w:bottom w:val="none" w:sz="0" w:space="0" w:color="auto"/>
                        <w:right w:val="none" w:sz="0" w:space="0" w:color="auto"/>
                      </w:divBdr>
                    </w:div>
                    <w:div w:id="2034573582">
                      <w:marLeft w:val="0"/>
                      <w:marRight w:val="0"/>
                      <w:marTop w:val="0"/>
                      <w:marBottom w:val="0"/>
                      <w:divBdr>
                        <w:top w:val="none" w:sz="0" w:space="0" w:color="auto"/>
                        <w:left w:val="none" w:sz="0" w:space="0" w:color="auto"/>
                        <w:bottom w:val="none" w:sz="0" w:space="0" w:color="auto"/>
                        <w:right w:val="none" w:sz="0" w:space="0" w:color="auto"/>
                      </w:divBdr>
                    </w:div>
                  </w:divsChild>
                </w:div>
                <w:div w:id="681517022">
                  <w:marLeft w:val="0"/>
                  <w:marRight w:val="0"/>
                  <w:marTop w:val="0"/>
                  <w:marBottom w:val="0"/>
                  <w:divBdr>
                    <w:top w:val="none" w:sz="0" w:space="0" w:color="auto"/>
                    <w:left w:val="none" w:sz="0" w:space="0" w:color="auto"/>
                    <w:bottom w:val="none" w:sz="0" w:space="0" w:color="auto"/>
                    <w:right w:val="none" w:sz="0" w:space="0" w:color="auto"/>
                  </w:divBdr>
                  <w:divsChild>
                    <w:div w:id="202909033">
                      <w:marLeft w:val="0"/>
                      <w:marRight w:val="0"/>
                      <w:marTop w:val="120"/>
                      <w:marBottom w:val="0"/>
                      <w:divBdr>
                        <w:top w:val="none" w:sz="0" w:space="0" w:color="auto"/>
                        <w:left w:val="none" w:sz="0" w:space="0" w:color="auto"/>
                        <w:bottom w:val="none" w:sz="0" w:space="0" w:color="auto"/>
                        <w:right w:val="none" w:sz="0" w:space="0" w:color="auto"/>
                      </w:divBdr>
                    </w:div>
                    <w:div w:id="91574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702936">
          <w:marLeft w:val="0"/>
          <w:marRight w:val="0"/>
          <w:marTop w:val="0"/>
          <w:marBottom w:val="0"/>
          <w:divBdr>
            <w:top w:val="none" w:sz="0" w:space="0" w:color="auto"/>
            <w:left w:val="none" w:sz="0" w:space="0" w:color="auto"/>
            <w:bottom w:val="none" w:sz="0" w:space="0" w:color="auto"/>
            <w:right w:val="none" w:sz="0" w:space="0" w:color="auto"/>
          </w:divBdr>
          <w:divsChild>
            <w:div w:id="778109105">
              <w:marLeft w:val="0"/>
              <w:marRight w:val="0"/>
              <w:marTop w:val="120"/>
              <w:marBottom w:val="0"/>
              <w:divBdr>
                <w:top w:val="none" w:sz="0" w:space="0" w:color="auto"/>
                <w:left w:val="none" w:sz="0" w:space="0" w:color="auto"/>
                <w:bottom w:val="none" w:sz="0" w:space="0" w:color="auto"/>
                <w:right w:val="none" w:sz="0" w:space="0" w:color="auto"/>
              </w:divBdr>
            </w:div>
            <w:div w:id="113721028">
              <w:marLeft w:val="0"/>
              <w:marRight w:val="0"/>
              <w:marTop w:val="0"/>
              <w:marBottom w:val="0"/>
              <w:divBdr>
                <w:top w:val="none" w:sz="0" w:space="0" w:color="auto"/>
                <w:left w:val="none" w:sz="0" w:space="0" w:color="auto"/>
                <w:bottom w:val="none" w:sz="0" w:space="0" w:color="auto"/>
                <w:right w:val="none" w:sz="0" w:space="0" w:color="auto"/>
              </w:divBdr>
            </w:div>
          </w:divsChild>
        </w:div>
        <w:div w:id="968317865">
          <w:marLeft w:val="0"/>
          <w:marRight w:val="0"/>
          <w:marTop w:val="0"/>
          <w:marBottom w:val="0"/>
          <w:divBdr>
            <w:top w:val="none" w:sz="0" w:space="0" w:color="auto"/>
            <w:left w:val="none" w:sz="0" w:space="0" w:color="auto"/>
            <w:bottom w:val="none" w:sz="0" w:space="0" w:color="auto"/>
            <w:right w:val="none" w:sz="0" w:space="0" w:color="auto"/>
          </w:divBdr>
          <w:divsChild>
            <w:div w:id="407073044">
              <w:marLeft w:val="0"/>
              <w:marRight w:val="0"/>
              <w:marTop w:val="120"/>
              <w:marBottom w:val="0"/>
              <w:divBdr>
                <w:top w:val="none" w:sz="0" w:space="0" w:color="auto"/>
                <w:left w:val="none" w:sz="0" w:space="0" w:color="auto"/>
                <w:bottom w:val="none" w:sz="0" w:space="0" w:color="auto"/>
                <w:right w:val="none" w:sz="0" w:space="0" w:color="auto"/>
              </w:divBdr>
            </w:div>
            <w:div w:id="1003164798">
              <w:marLeft w:val="0"/>
              <w:marRight w:val="0"/>
              <w:marTop w:val="0"/>
              <w:marBottom w:val="0"/>
              <w:divBdr>
                <w:top w:val="none" w:sz="0" w:space="0" w:color="auto"/>
                <w:left w:val="none" w:sz="0" w:space="0" w:color="auto"/>
                <w:bottom w:val="none" w:sz="0" w:space="0" w:color="auto"/>
                <w:right w:val="none" w:sz="0" w:space="0" w:color="auto"/>
              </w:divBdr>
            </w:div>
          </w:divsChild>
        </w:div>
        <w:div w:id="1265729137">
          <w:marLeft w:val="0"/>
          <w:marRight w:val="0"/>
          <w:marTop w:val="0"/>
          <w:marBottom w:val="0"/>
          <w:divBdr>
            <w:top w:val="none" w:sz="0" w:space="0" w:color="auto"/>
            <w:left w:val="none" w:sz="0" w:space="0" w:color="auto"/>
            <w:bottom w:val="none" w:sz="0" w:space="0" w:color="auto"/>
            <w:right w:val="none" w:sz="0" w:space="0" w:color="auto"/>
          </w:divBdr>
          <w:divsChild>
            <w:div w:id="2039432252">
              <w:marLeft w:val="0"/>
              <w:marRight w:val="0"/>
              <w:marTop w:val="120"/>
              <w:marBottom w:val="0"/>
              <w:divBdr>
                <w:top w:val="none" w:sz="0" w:space="0" w:color="auto"/>
                <w:left w:val="none" w:sz="0" w:space="0" w:color="auto"/>
                <w:bottom w:val="none" w:sz="0" w:space="0" w:color="auto"/>
                <w:right w:val="none" w:sz="0" w:space="0" w:color="auto"/>
              </w:divBdr>
            </w:div>
            <w:div w:id="1252743480">
              <w:marLeft w:val="0"/>
              <w:marRight w:val="0"/>
              <w:marTop w:val="0"/>
              <w:marBottom w:val="0"/>
              <w:divBdr>
                <w:top w:val="none" w:sz="0" w:space="0" w:color="auto"/>
                <w:left w:val="none" w:sz="0" w:space="0" w:color="auto"/>
                <w:bottom w:val="none" w:sz="0" w:space="0" w:color="auto"/>
                <w:right w:val="none" w:sz="0" w:space="0" w:color="auto"/>
              </w:divBdr>
            </w:div>
          </w:divsChild>
        </w:div>
        <w:div w:id="329334641">
          <w:marLeft w:val="0"/>
          <w:marRight w:val="0"/>
          <w:marTop w:val="0"/>
          <w:marBottom w:val="0"/>
          <w:divBdr>
            <w:top w:val="none" w:sz="0" w:space="0" w:color="auto"/>
            <w:left w:val="none" w:sz="0" w:space="0" w:color="auto"/>
            <w:bottom w:val="none" w:sz="0" w:space="0" w:color="auto"/>
            <w:right w:val="none" w:sz="0" w:space="0" w:color="auto"/>
          </w:divBdr>
          <w:divsChild>
            <w:div w:id="1790659628">
              <w:marLeft w:val="0"/>
              <w:marRight w:val="0"/>
              <w:marTop w:val="120"/>
              <w:marBottom w:val="0"/>
              <w:divBdr>
                <w:top w:val="none" w:sz="0" w:space="0" w:color="auto"/>
                <w:left w:val="none" w:sz="0" w:space="0" w:color="auto"/>
                <w:bottom w:val="none" w:sz="0" w:space="0" w:color="auto"/>
                <w:right w:val="none" w:sz="0" w:space="0" w:color="auto"/>
              </w:divBdr>
            </w:div>
            <w:div w:id="1261639465">
              <w:marLeft w:val="0"/>
              <w:marRight w:val="0"/>
              <w:marTop w:val="0"/>
              <w:marBottom w:val="0"/>
              <w:divBdr>
                <w:top w:val="none" w:sz="0" w:space="0" w:color="auto"/>
                <w:left w:val="none" w:sz="0" w:space="0" w:color="auto"/>
                <w:bottom w:val="none" w:sz="0" w:space="0" w:color="auto"/>
                <w:right w:val="none" w:sz="0" w:space="0" w:color="auto"/>
              </w:divBdr>
            </w:div>
          </w:divsChild>
        </w:div>
        <w:div w:id="716853625">
          <w:marLeft w:val="0"/>
          <w:marRight w:val="0"/>
          <w:marTop w:val="0"/>
          <w:marBottom w:val="0"/>
          <w:divBdr>
            <w:top w:val="none" w:sz="0" w:space="0" w:color="auto"/>
            <w:left w:val="none" w:sz="0" w:space="0" w:color="auto"/>
            <w:bottom w:val="none" w:sz="0" w:space="0" w:color="auto"/>
            <w:right w:val="none" w:sz="0" w:space="0" w:color="auto"/>
          </w:divBdr>
          <w:divsChild>
            <w:div w:id="1976258070">
              <w:marLeft w:val="0"/>
              <w:marRight w:val="0"/>
              <w:marTop w:val="120"/>
              <w:marBottom w:val="0"/>
              <w:divBdr>
                <w:top w:val="none" w:sz="0" w:space="0" w:color="auto"/>
                <w:left w:val="none" w:sz="0" w:space="0" w:color="auto"/>
                <w:bottom w:val="none" w:sz="0" w:space="0" w:color="auto"/>
                <w:right w:val="none" w:sz="0" w:space="0" w:color="auto"/>
              </w:divBdr>
            </w:div>
            <w:div w:id="344598015">
              <w:marLeft w:val="0"/>
              <w:marRight w:val="0"/>
              <w:marTop w:val="0"/>
              <w:marBottom w:val="0"/>
              <w:divBdr>
                <w:top w:val="none" w:sz="0" w:space="0" w:color="auto"/>
                <w:left w:val="none" w:sz="0" w:space="0" w:color="auto"/>
                <w:bottom w:val="none" w:sz="0" w:space="0" w:color="auto"/>
                <w:right w:val="none" w:sz="0" w:space="0" w:color="auto"/>
              </w:divBdr>
              <w:divsChild>
                <w:div w:id="2043551757">
                  <w:marLeft w:val="0"/>
                  <w:marRight w:val="0"/>
                  <w:marTop w:val="0"/>
                  <w:marBottom w:val="0"/>
                  <w:divBdr>
                    <w:top w:val="none" w:sz="0" w:space="0" w:color="auto"/>
                    <w:left w:val="none" w:sz="0" w:space="0" w:color="auto"/>
                    <w:bottom w:val="none" w:sz="0" w:space="0" w:color="auto"/>
                    <w:right w:val="none" w:sz="0" w:space="0" w:color="auto"/>
                  </w:divBdr>
                  <w:divsChild>
                    <w:div w:id="1015037669">
                      <w:marLeft w:val="0"/>
                      <w:marRight w:val="0"/>
                      <w:marTop w:val="120"/>
                      <w:marBottom w:val="0"/>
                      <w:divBdr>
                        <w:top w:val="none" w:sz="0" w:space="0" w:color="auto"/>
                        <w:left w:val="none" w:sz="0" w:space="0" w:color="auto"/>
                        <w:bottom w:val="none" w:sz="0" w:space="0" w:color="auto"/>
                        <w:right w:val="none" w:sz="0" w:space="0" w:color="auto"/>
                      </w:divBdr>
                    </w:div>
                    <w:div w:id="2023509481">
                      <w:marLeft w:val="0"/>
                      <w:marRight w:val="0"/>
                      <w:marTop w:val="0"/>
                      <w:marBottom w:val="0"/>
                      <w:divBdr>
                        <w:top w:val="none" w:sz="0" w:space="0" w:color="auto"/>
                        <w:left w:val="none" w:sz="0" w:space="0" w:color="auto"/>
                        <w:bottom w:val="none" w:sz="0" w:space="0" w:color="auto"/>
                        <w:right w:val="none" w:sz="0" w:space="0" w:color="auto"/>
                      </w:divBdr>
                    </w:div>
                  </w:divsChild>
                </w:div>
                <w:div w:id="1443375321">
                  <w:marLeft w:val="0"/>
                  <w:marRight w:val="0"/>
                  <w:marTop w:val="0"/>
                  <w:marBottom w:val="0"/>
                  <w:divBdr>
                    <w:top w:val="none" w:sz="0" w:space="0" w:color="auto"/>
                    <w:left w:val="none" w:sz="0" w:space="0" w:color="auto"/>
                    <w:bottom w:val="none" w:sz="0" w:space="0" w:color="auto"/>
                    <w:right w:val="none" w:sz="0" w:space="0" w:color="auto"/>
                  </w:divBdr>
                  <w:divsChild>
                    <w:div w:id="347759751">
                      <w:marLeft w:val="0"/>
                      <w:marRight w:val="0"/>
                      <w:marTop w:val="120"/>
                      <w:marBottom w:val="0"/>
                      <w:divBdr>
                        <w:top w:val="none" w:sz="0" w:space="0" w:color="auto"/>
                        <w:left w:val="none" w:sz="0" w:space="0" w:color="auto"/>
                        <w:bottom w:val="none" w:sz="0" w:space="0" w:color="auto"/>
                        <w:right w:val="none" w:sz="0" w:space="0" w:color="auto"/>
                      </w:divBdr>
                    </w:div>
                    <w:div w:id="102112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7866">
          <w:marLeft w:val="0"/>
          <w:marRight w:val="0"/>
          <w:marTop w:val="0"/>
          <w:marBottom w:val="0"/>
          <w:divBdr>
            <w:top w:val="none" w:sz="0" w:space="0" w:color="auto"/>
            <w:left w:val="none" w:sz="0" w:space="0" w:color="auto"/>
            <w:bottom w:val="none" w:sz="0" w:space="0" w:color="auto"/>
            <w:right w:val="none" w:sz="0" w:space="0" w:color="auto"/>
          </w:divBdr>
          <w:divsChild>
            <w:div w:id="981496787">
              <w:marLeft w:val="0"/>
              <w:marRight w:val="0"/>
              <w:marTop w:val="120"/>
              <w:marBottom w:val="0"/>
              <w:divBdr>
                <w:top w:val="none" w:sz="0" w:space="0" w:color="auto"/>
                <w:left w:val="none" w:sz="0" w:space="0" w:color="auto"/>
                <w:bottom w:val="none" w:sz="0" w:space="0" w:color="auto"/>
                <w:right w:val="none" w:sz="0" w:space="0" w:color="auto"/>
              </w:divBdr>
            </w:div>
            <w:div w:id="40981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444151">
      <w:bodyDiv w:val="1"/>
      <w:marLeft w:val="0"/>
      <w:marRight w:val="0"/>
      <w:marTop w:val="0"/>
      <w:marBottom w:val="0"/>
      <w:divBdr>
        <w:top w:val="none" w:sz="0" w:space="0" w:color="auto"/>
        <w:left w:val="none" w:sz="0" w:space="0" w:color="auto"/>
        <w:bottom w:val="none" w:sz="0" w:space="0" w:color="auto"/>
        <w:right w:val="none" w:sz="0" w:space="0" w:color="auto"/>
      </w:divBdr>
    </w:div>
    <w:div w:id="1040326425">
      <w:bodyDiv w:val="1"/>
      <w:marLeft w:val="0"/>
      <w:marRight w:val="0"/>
      <w:marTop w:val="0"/>
      <w:marBottom w:val="0"/>
      <w:divBdr>
        <w:top w:val="none" w:sz="0" w:space="0" w:color="auto"/>
        <w:left w:val="none" w:sz="0" w:space="0" w:color="auto"/>
        <w:bottom w:val="none" w:sz="0" w:space="0" w:color="auto"/>
        <w:right w:val="none" w:sz="0" w:space="0" w:color="auto"/>
      </w:divBdr>
    </w:div>
    <w:div w:id="1084687644">
      <w:bodyDiv w:val="1"/>
      <w:marLeft w:val="0"/>
      <w:marRight w:val="0"/>
      <w:marTop w:val="0"/>
      <w:marBottom w:val="0"/>
      <w:divBdr>
        <w:top w:val="none" w:sz="0" w:space="0" w:color="auto"/>
        <w:left w:val="none" w:sz="0" w:space="0" w:color="auto"/>
        <w:bottom w:val="none" w:sz="0" w:space="0" w:color="auto"/>
        <w:right w:val="none" w:sz="0" w:space="0" w:color="auto"/>
      </w:divBdr>
    </w:div>
    <w:div w:id="1104231442">
      <w:bodyDiv w:val="1"/>
      <w:marLeft w:val="0"/>
      <w:marRight w:val="0"/>
      <w:marTop w:val="0"/>
      <w:marBottom w:val="0"/>
      <w:divBdr>
        <w:top w:val="none" w:sz="0" w:space="0" w:color="auto"/>
        <w:left w:val="none" w:sz="0" w:space="0" w:color="auto"/>
        <w:bottom w:val="none" w:sz="0" w:space="0" w:color="auto"/>
        <w:right w:val="none" w:sz="0" w:space="0" w:color="auto"/>
      </w:divBdr>
    </w:div>
    <w:div w:id="1145005906">
      <w:bodyDiv w:val="1"/>
      <w:marLeft w:val="0"/>
      <w:marRight w:val="0"/>
      <w:marTop w:val="0"/>
      <w:marBottom w:val="0"/>
      <w:divBdr>
        <w:top w:val="none" w:sz="0" w:space="0" w:color="auto"/>
        <w:left w:val="none" w:sz="0" w:space="0" w:color="auto"/>
        <w:bottom w:val="none" w:sz="0" w:space="0" w:color="auto"/>
        <w:right w:val="none" w:sz="0" w:space="0" w:color="auto"/>
      </w:divBdr>
    </w:div>
    <w:div w:id="1152404265">
      <w:bodyDiv w:val="1"/>
      <w:marLeft w:val="0"/>
      <w:marRight w:val="0"/>
      <w:marTop w:val="0"/>
      <w:marBottom w:val="0"/>
      <w:divBdr>
        <w:top w:val="none" w:sz="0" w:space="0" w:color="auto"/>
        <w:left w:val="none" w:sz="0" w:space="0" w:color="auto"/>
        <w:bottom w:val="none" w:sz="0" w:space="0" w:color="auto"/>
        <w:right w:val="none" w:sz="0" w:space="0" w:color="auto"/>
      </w:divBdr>
    </w:div>
    <w:div w:id="1168716857">
      <w:bodyDiv w:val="1"/>
      <w:marLeft w:val="0"/>
      <w:marRight w:val="0"/>
      <w:marTop w:val="0"/>
      <w:marBottom w:val="0"/>
      <w:divBdr>
        <w:top w:val="none" w:sz="0" w:space="0" w:color="auto"/>
        <w:left w:val="none" w:sz="0" w:space="0" w:color="auto"/>
        <w:bottom w:val="none" w:sz="0" w:space="0" w:color="auto"/>
        <w:right w:val="none" w:sz="0" w:space="0" w:color="auto"/>
      </w:divBdr>
    </w:div>
    <w:div w:id="1176267626">
      <w:bodyDiv w:val="1"/>
      <w:marLeft w:val="0"/>
      <w:marRight w:val="0"/>
      <w:marTop w:val="0"/>
      <w:marBottom w:val="0"/>
      <w:divBdr>
        <w:top w:val="none" w:sz="0" w:space="0" w:color="auto"/>
        <w:left w:val="none" w:sz="0" w:space="0" w:color="auto"/>
        <w:bottom w:val="none" w:sz="0" w:space="0" w:color="auto"/>
        <w:right w:val="none" w:sz="0" w:space="0" w:color="auto"/>
      </w:divBdr>
    </w:div>
    <w:div w:id="1225680904">
      <w:bodyDiv w:val="1"/>
      <w:marLeft w:val="0"/>
      <w:marRight w:val="0"/>
      <w:marTop w:val="0"/>
      <w:marBottom w:val="0"/>
      <w:divBdr>
        <w:top w:val="none" w:sz="0" w:space="0" w:color="auto"/>
        <w:left w:val="none" w:sz="0" w:space="0" w:color="auto"/>
        <w:bottom w:val="none" w:sz="0" w:space="0" w:color="auto"/>
        <w:right w:val="none" w:sz="0" w:space="0" w:color="auto"/>
      </w:divBdr>
    </w:div>
    <w:div w:id="1243877115">
      <w:bodyDiv w:val="1"/>
      <w:marLeft w:val="0"/>
      <w:marRight w:val="0"/>
      <w:marTop w:val="0"/>
      <w:marBottom w:val="0"/>
      <w:divBdr>
        <w:top w:val="none" w:sz="0" w:space="0" w:color="auto"/>
        <w:left w:val="none" w:sz="0" w:space="0" w:color="auto"/>
        <w:bottom w:val="none" w:sz="0" w:space="0" w:color="auto"/>
        <w:right w:val="none" w:sz="0" w:space="0" w:color="auto"/>
      </w:divBdr>
    </w:div>
    <w:div w:id="1283882610">
      <w:bodyDiv w:val="1"/>
      <w:marLeft w:val="0"/>
      <w:marRight w:val="0"/>
      <w:marTop w:val="0"/>
      <w:marBottom w:val="0"/>
      <w:divBdr>
        <w:top w:val="none" w:sz="0" w:space="0" w:color="auto"/>
        <w:left w:val="none" w:sz="0" w:space="0" w:color="auto"/>
        <w:bottom w:val="none" w:sz="0" w:space="0" w:color="auto"/>
        <w:right w:val="none" w:sz="0" w:space="0" w:color="auto"/>
      </w:divBdr>
    </w:div>
    <w:div w:id="1368532296">
      <w:bodyDiv w:val="1"/>
      <w:marLeft w:val="0"/>
      <w:marRight w:val="0"/>
      <w:marTop w:val="0"/>
      <w:marBottom w:val="0"/>
      <w:divBdr>
        <w:top w:val="none" w:sz="0" w:space="0" w:color="auto"/>
        <w:left w:val="none" w:sz="0" w:space="0" w:color="auto"/>
        <w:bottom w:val="none" w:sz="0" w:space="0" w:color="auto"/>
        <w:right w:val="none" w:sz="0" w:space="0" w:color="auto"/>
      </w:divBdr>
    </w:div>
    <w:div w:id="1388381398">
      <w:bodyDiv w:val="1"/>
      <w:marLeft w:val="0"/>
      <w:marRight w:val="0"/>
      <w:marTop w:val="0"/>
      <w:marBottom w:val="0"/>
      <w:divBdr>
        <w:top w:val="none" w:sz="0" w:space="0" w:color="auto"/>
        <w:left w:val="none" w:sz="0" w:space="0" w:color="auto"/>
        <w:bottom w:val="none" w:sz="0" w:space="0" w:color="auto"/>
        <w:right w:val="none" w:sz="0" w:space="0" w:color="auto"/>
      </w:divBdr>
    </w:div>
    <w:div w:id="1471899270">
      <w:bodyDiv w:val="1"/>
      <w:marLeft w:val="0"/>
      <w:marRight w:val="0"/>
      <w:marTop w:val="0"/>
      <w:marBottom w:val="0"/>
      <w:divBdr>
        <w:top w:val="none" w:sz="0" w:space="0" w:color="auto"/>
        <w:left w:val="none" w:sz="0" w:space="0" w:color="auto"/>
        <w:bottom w:val="none" w:sz="0" w:space="0" w:color="auto"/>
        <w:right w:val="none" w:sz="0" w:space="0" w:color="auto"/>
      </w:divBdr>
    </w:div>
    <w:div w:id="1494449405">
      <w:bodyDiv w:val="1"/>
      <w:marLeft w:val="0"/>
      <w:marRight w:val="0"/>
      <w:marTop w:val="0"/>
      <w:marBottom w:val="0"/>
      <w:divBdr>
        <w:top w:val="none" w:sz="0" w:space="0" w:color="auto"/>
        <w:left w:val="none" w:sz="0" w:space="0" w:color="auto"/>
        <w:bottom w:val="none" w:sz="0" w:space="0" w:color="auto"/>
        <w:right w:val="none" w:sz="0" w:space="0" w:color="auto"/>
      </w:divBdr>
    </w:div>
    <w:div w:id="1591619834">
      <w:bodyDiv w:val="1"/>
      <w:marLeft w:val="0"/>
      <w:marRight w:val="0"/>
      <w:marTop w:val="0"/>
      <w:marBottom w:val="0"/>
      <w:divBdr>
        <w:top w:val="none" w:sz="0" w:space="0" w:color="auto"/>
        <w:left w:val="none" w:sz="0" w:space="0" w:color="auto"/>
        <w:bottom w:val="none" w:sz="0" w:space="0" w:color="auto"/>
        <w:right w:val="none" w:sz="0" w:space="0" w:color="auto"/>
      </w:divBdr>
      <w:divsChild>
        <w:div w:id="1656757266">
          <w:marLeft w:val="0"/>
          <w:marRight w:val="0"/>
          <w:marTop w:val="0"/>
          <w:marBottom w:val="0"/>
          <w:divBdr>
            <w:top w:val="none" w:sz="0" w:space="0" w:color="auto"/>
            <w:left w:val="none" w:sz="0" w:space="0" w:color="auto"/>
            <w:bottom w:val="none" w:sz="0" w:space="0" w:color="auto"/>
            <w:right w:val="none" w:sz="0" w:space="0" w:color="auto"/>
          </w:divBdr>
          <w:divsChild>
            <w:div w:id="177233087">
              <w:marLeft w:val="0"/>
              <w:marRight w:val="0"/>
              <w:marTop w:val="120"/>
              <w:marBottom w:val="0"/>
              <w:divBdr>
                <w:top w:val="none" w:sz="0" w:space="0" w:color="auto"/>
                <w:left w:val="none" w:sz="0" w:space="0" w:color="auto"/>
                <w:bottom w:val="none" w:sz="0" w:space="0" w:color="auto"/>
                <w:right w:val="none" w:sz="0" w:space="0" w:color="auto"/>
              </w:divBdr>
            </w:div>
            <w:div w:id="336225977">
              <w:marLeft w:val="0"/>
              <w:marRight w:val="0"/>
              <w:marTop w:val="0"/>
              <w:marBottom w:val="0"/>
              <w:divBdr>
                <w:top w:val="none" w:sz="0" w:space="0" w:color="auto"/>
                <w:left w:val="none" w:sz="0" w:space="0" w:color="auto"/>
                <w:bottom w:val="none" w:sz="0" w:space="0" w:color="auto"/>
                <w:right w:val="none" w:sz="0" w:space="0" w:color="auto"/>
              </w:divBdr>
              <w:divsChild>
                <w:div w:id="443113672">
                  <w:marLeft w:val="0"/>
                  <w:marRight w:val="0"/>
                  <w:marTop w:val="0"/>
                  <w:marBottom w:val="0"/>
                  <w:divBdr>
                    <w:top w:val="none" w:sz="0" w:space="0" w:color="auto"/>
                    <w:left w:val="none" w:sz="0" w:space="0" w:color="auto"/>
                    <w:bottom w:val="none" w:sz="0" w:space="0" w:color="auto"/>
                    <w:right w:val="none" w:sz="0" w:space="0" w:color="auto"/>
                  </w:divBdr>
                  <w:divsChild>
                    <w:div w:id="894855963">
                      <w:marLeft w:val="0"/>
                      <w:marRight w:val="0"/>
                      <w:marTop w:val="120"/>
                      <w:marBottom w:val="0"/>
                      <w:divBdr>
                        <w:top w:val="none" w:sz="0" w:space="0" w:color="auto"/>
                        <w:left w:val="none" w:sz="0" w:space="0" w:color="auto"/>
                        <w:bottom w:val="none" w:sz="0" w:space="0" w:color="auto"/>
                        <w:right w:val="none" w:sz="0" w:space="0" w:color="auto"/>
                      </w:divBdr>
                    </w:div>
                    <w:div w:id="143738485">
                      <w:marLeft w:val="0"/>
                      <w:marRight w:val="0"/>
                      <w:marTop w:val="0"/>
                      <w:marBottom w:val="0"/>
                      <w:divBdr>
                        <w:top w:val="none" w:sz="0" w:space="0" w:color="auto"/>
                        <w:left w:val="none" w:sz="0" w:space="0" w:color="auto"/>
                        <w:bottom w:val="none" w:sz="0" w:space="0" w:color="auto"/>
                        <w:right w:val="none" w:sz="0" w:space="0" w:color="auto"/>
                      </w:divBdr>
                    </w:div>
                  </w:divsChild>
                </w:div>
                <w:div w:id="1888371297">
                  <w:marLeft w:val="0"/>
                  <w:marRight w:val="0"/>
                  <w:marTop w:val="0"/>
                  <w:marBottom w:val="0"/>
                  <w:divBdr>
                    <w:top w:val="none" w:sz="0" w:space="0" w:color="auto"/>
                    <w:left w:val="none" w:sz="0" w:space="0" w:color="auto"/>
                    <w:bottom w:val="none" w:sz="0" w:space="0" w:color="auto"/>
                    <w:right w:val="none" w:sz="0" w:space="0" w:color="auto"/>
                  </w:divBdr>
                  <w:divsChild>
                    <w:div w:id="16004004">
                      <w:marLeft w:val="0"/>
                      <w:marRight w:val="0"/>
                      <w:marTop w:val="120"/>
                      <w:marBottom w:val="0"/>
                      <w:divBdr>
                        <w:top w:val="none" w:sz="0" w:space="0" w:color="auto"/>
                        <w:left w:val="none" w:sz="0" w:space="0" w:color="auto"/>
                        <w:bottom w:val="none" w:sz="0" w:space="0" w:color="auto"/>
                        <w:right w:val="none" w:sz="0" w:space="0" w:color="auto"/>
                      </w:divBdr>
                    </w:div>
                    <w:div w:id="75821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130296">
          <w:marLeft w:val="0"/>
          <w:marRight w:val="0"/>
          <w:marTop w:val="0"/>
          <w:marBottom w:val="0"/>
          <w:divBdr>
            <w:top w:val="none" w:sz="0" w:space="0" w:color="auto"/>
            <w:left w:val="none" w:sz="0" w:space="0" w:color="auto"/>
            <w:bottom w:val="none" w:sz="0" w:space="0" w:color="auto"/>
            <w:right w:val="none" w:sz="0" w:space="0" w:color="auto"/>
          </w:divBdr>
          <w:divsChild>
            <w:div w:id="2130390017">
              <w:marLeft w:val="0"/>
              <w:marRight w:val="0"/>
              <w:marTop w:val="120"/>
              <w:marBottom w:val="0"/>
              <w:divBdr>
                <w:top w:val="none" w:sz="0" w:space="0" w:color="auto"/>
                <w:left w:val="none" w:sz="0" w:space="0" w:color="auto"/>
                <w:bottom w:val="none" w:sz="0" w:space="0" w:color="auto"/>
                <w:right w:val="none" w:sz="0" w:space="0" w:color="auto"/>
              </w:divBdr>
            </w:div>
            <w:div w:id="842669687">
              <w:marLeft w:val="0"/>
              <w:marRight w:val="0"/>
              <w:marTop w:val="0"/>
              <w:marBottom w:val="0"/>
              <w:divBdr>
                <w:top w:val="none" w:sz="0" w:space="0" w:color="auto"/>
                <w:left w:val="none" w:sz="0" w:space="0" w:color="auto"/>
                <w:bottom w:val="none" w:sz="0" w:space="0" w:color="auto"/>
                <w:right w:val="none" w:sz="0" w:space="0" w:color="auto"/>
              </w:divBdr>
              <w:divsChild>
                <w:div w:id="1400592059">
                  <w:marLeft w:val="0"/>
                  <w:marRight w:val="0"/>
                  <w:marTop w:val="0"/>
                  <w:marBottom w:val="0"/>
                  <w:divBdr>
                    <w:top w:val="none" w:sz="0" w:space="0" w:color="auto"/>
                    <w:left w:val="none" w:sz="0" w:space="0" w:color="auto"/>
                    <w:bottom w:val="none" w:sz="0" w:space="0" w:color="auto"/>
                    <w:right w:val="none" w:sz="0" w:space="0" w:color="auto"/>
                  </w:divBdr>
                  <w:divsChild>
                    <w:div w:id="985357824">
                      <w:marLeft w:val="0"/>
                      <w:marRight w:val="0"/>
                      <w:marTop w:val="120"/>
                      <w:marBottom w:val="0"/>
                      <w:divBdr>
                        <w:top w:val="none" w:sz="0" w:space="0" w:color="auto"/>
                        <w:left w:val="none" w:sz="0" w:space="0" w:color="auto"/>
                        <w:bottom w:val="none" w:sz="0" w:space="0" w:color="auto"/>
                        <w:right w:val="none" w:sz="0" w:space="0" w:color="auto"/>
                      </w:divBdr>
                    </w:div>
                    <w:div w:id="1372145331">
                      <w:marLeft w:val="0"/>
                      <w:marRight w:val="0"/>
                      <w:marTop w:val="0"/>
                      <w:marBottom w:val="0"/>
                      <w:divBdr>
                        <w:top w:val="none" w:sz="0" w:space="0" w:color="auto"/>
                        <w:left w:val="none" w:sz="0" w:space="0" w:color="auto"/>
                        <w:bottom w:val="none" w:sz="0" w:space="0" w:color="auto"/>
                        <w:right w:val="none" w:sz="0" w:space="0" w:color="auto"/>
                      </w:divBdr>
                    </w:div>
                  </w:divsChild>
                </w:div>
                <w:div w:id="992222535">
                  <w:marLeft w:val="0"/>
                  <w:marRight w:val="0"/>
                  <w:marTop w:val="0"/>
                  <w:marBottom w:val="0"/>
                  <w:divBdr>
                    <w:top w:val="none" w:sz="0" w:space="0" w:color="auto"/>
                    <w:left w:val="none" w:sz="0" w:space="0" w:color="auto"/>
                    <w:bottom w:val="none" w:sz="0" w:space="0" w:color="auto"/>
                    <w:right w:val="none" w:sz="0" w:space="0" w:color="auto"/>
                  </w:divBdr>
                  <w:divsChild>
                    <w:div w:id="1798837577">
                      <w:marLeft w:val="0"/>
                      <w:marRight w:val="0"/>
                      <w:marTop w:val="120"/>
                      <w:marBottom w:val="0"/>
                      <w:divBdr>
                        <w:top w:val="none" w:sz="0" w:space="0" w:color="auto"/>
                        <w:left w:val="none" w:sz="0" w:space="0" w:color="auto"/>
                        <w:bottom w:val="none" w:sz="0" w:space="0" w:color="auto"/>
                        <w:right w:val="none" w:sz="0" w:space="0" w:color="auto"/>
                      </w:divBdr>
                    </w:div>
                    <w:div w:id="47487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448487">
          <w:marLeft w:val="0"/>
          <w:marRight w:val="0"/>
          <w:marTop w:val="0"/>
          <w:marBottom w:val="0"/>
          <w:divBdr>
            <w:top w:val="none" w:sz="0" w:space="0" w:color="auto"/>
            <w:left w:val="none" w:sz="0" w:space="0" w:color="auto"/>
            <w:bottom w:val="none" w:sz="0" w:space="0" w:color="auto"/>
            <w:right w:val="none" w:sz="0" w:space="0" w:color="auto"/>
          </w:divBdr>
          <w:divsChild>
            <w:div w:id="1652713356">
              <w:marLeft w:val="0"/>
              <w:marRight w:val="0"/>
              <w:marTop w:val="120"/>
              <w:marBottom w:val="0"/>
              <w:divBdr>
                <w:top w:val="none" w:sz="0" w:space="0" w:color="auto"/>
                <w:left w:val="none" w:sz="0" w:space="0" w:color="auto"/>
                <w:bottom w:val="none" w:sz="0" w:space="0" w:color="auto"/>
                <w:right w:val="none" w:sz="0" w:space="0" w:color="auto"/>
              </w:divBdr>
            </w:div>
            <w:div w:id="88087667">
              <w:marLeft w:val="0"/>
              <w:marRight w:val="0"/>
              <w:marTop w:val="0"/>
              <w:marBottom w:val="0"/>
              <w:divBdr>
                <w:top w:val="none" w:sz="0" w:space="0" w:color="auto"/>
                <w:left w:val="none" w:sz="0" w:space="0" w:color="auto"/>
                <w:bottom w:val="none" w:sz="0" w:space="0" w:color="auto"/>
                <w:right w:val="none" w:sz="0" w:space="0" w:color="auto"/>
              </w:divBdr>
              <w:divsChild>
                <w:div w:id="182982490">
                  <w:marLeft w:val="0"/>
                  <w:marRight w:val="0"/>
                  <w:marTop w:val="0"/>
                  <w:marBottom w:val="0"/>
                  <w:divBdr>
                    <w:top w:val="none" w:sz="0" w:space="0" w:color="auto"/>
                    <w:left w:val="none" w:sz="0" w:space="0" w:color="auto"/>
                    <w:bottom w:val="none" w:sz="0" w:space="0" w:color="auto"/>
                    <w:right w:val="none" w:sz="0" w:space="0" w:color="auto"/>
                  </w:divBdr>
                  <w:divsChild>
                    <w:div w:id="180899845">
                      <w:marLeft w:val="0"/>
                      <w:marRight w:val="0"/>
                      <w:marTop w:val="120"/>
                      <w:marBottom w:val="0"/>
                      <w:divBdr>
                        <w:top w:val="none" w:sz="0" w:space="0" w:color="auto"/>
                        <w:left w:val="none" w:sz="0" w:space="0" w:color="auto"/>
                        <w:bottom w:val="none" w:sz="0" w:space="0" w:color="auto"/>
                        <w:right w:val="none" w:sz="0" w:space="0" w:color="auto"/>
                      </w:divBdr>
                    </w:div>
                    <w:div w:id="24409033">
                      <w:marLeft w:val="0"/>
                      <w:marRight w:val="0"/>
                      <w:marTop w:val="0"/>
                      <w:marBottom w:val="0"/>
                      <w:divBdr>
                        <w:top w:val="none" w:sz="0" w:space="0" w:color="auto"/>
                        <w:left w:val="none" w:sz="0" w:space="0" w:color="auto"/>
                        <w:bottom w:val="none" w:sz="0" w:space="0" w:color="auto"/>
                        <w:right w:val="none" w:sz="0" w:space="0" w:color="auto"/>
                      </w:divBdr>
                    </w:div>
                  </w:divsChild>
                </w:div>
                <w:div w:id="879392029">
                  <w:marLeft w:val="0"/>
                  <w:marRight w:val="0"/>
                  <w:marTop w:val="0"/>
                  <w:marBottom w:val="0"/>
                  <w:divBdr>
                    <w:top w:val="none" w:sz="0" w:space="0" w:color="auto"/>
                    <w:left w:val="none" w:sz="0" w:space="0" w:color="auto"/>
                    <w:bottom w:val="none" w:sz="0" w:space="0" w:color="auto"/>
                    <w:right w:val="none" w:sz="0" w:space="0" w:color="auto"/>
                  </w:divBdr>
                  <w:divsChild>
                    <w:div w:id="1835871439">
                      <w:marLeft w:val="0"/>
                      <w:marRight w:val="0"/>
                      <w:marTop w:val="120"/>
                      <w:marBottom w:val="0"/>
                      <w:divBdr>
                        <w:top w:val="none" w:sz="0" w:space="0" w:color="auto"/>
                        <w:left w:val="none" w:sz="0" w:space="0" w:color="auto"/>
                        <w:bottom w:val="none" w:sz="0" w:space="0" w:color="auto"/>
                        <w:right w:val="none" w:sz="0" w:space="0" w:color="auto"/>
                      </w:divBdr>
                    </w:div>
                    <w:div w:id="44927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317549">
      <w:bodyDiv w:val="1"/>
      <w:marLeft w:val="0"/>
      <w:marRight w:val="0"/>
      <w:marTop w:val="0"/>
      <w:marBottom w:val="0"/>
      <w:divBdr>
        <w:top w:val="none" w:sz="0" w:space="0" w:color="auto"/>
        <w:left w:val="none" w:sz="0" w:space="0" w:color="auto"/>
        <w:bottom w:val="none" w:sz="0" w:space="0" w:color="auto"/>
        <w:right w:val="none" w:sz="0" w:space="0" w:color="auto"/>
      </w:divBdr>
    </w:div>
    <w:div w:id="1676884400">
      <w:bodyDiv w:val="1"/>
      <w:marLeft w:val="0"/>
      <w:marRight w:val="0"/>
      <w:marTop w:val="0"/>
      <w:marBottom w:val="0"/>
      <w:divBdr>
        <w:top w:val="none" w:sz="0" w:space="0" w:color="auto"/>
        <w:left w:val="none" w:sz="0" w:space="0" w:color="auto"/>
        <w:bottom w:val="none" w:sz="0" w:space="0" w:color="auto"/>
        <w:right w:val="none" w:sz="0" w:space="0" w:color="auto"/>
      </w:divBdr>
    </w:div>
    <w:div w:id="1697807282">
      <w:bodyDiv w:val="1"/>
      <w:marLeft w:val="0"/>
      <w:marRight w:val="0"/>
      <w:marTop w:val="0"/>
      <w:marBottom w:val="0"/>
      <w:divBdr>
        <w:top w:val="none" w:sz="0" w:space="0" w:color="auto"/>
        <w:left w:val="none" w:sz="0" w:space="0" w:color="auto"/>
        <w:bottom w:val="none" w:sz="0" w:space="0" w:color="auto"/>
        <w:right w:val="none" w:sz="0" w:space="0" w:color="auto"/>
      </w:divBdr>
    </w:div>
    <w:div w:id="1701472642">
      <w:bodyDiv w:val="1"/>
      <w:marLeft w:val="0"/>
      <w:marRight w:val="0"/>
      <w:marTop w:val="0"/>
      <w:marBottom w:val="0"/>
      <w:divBdr>
        <w:top w:val="none" w:sz="0" w:space="0" w:color="auto"/>
        <w:left w:val="none" w:sz="0" w:space="0" w:color="auto"/>
        <w:bottom w:val="none" w:sz="0" w:space="0" w:color="auto"/>
        <w:right w:val="none" w:sz="0" w:space="0" w:color="auto"/>
      </w:divBdr>
    </w:div>
    <w:div w:id="1748066584">
      <w:bodyDiv w:val="1"/>
      <w:marLeft w:val="0"/>
      <w:marRight w:val="0"/>
      <w:marTop w:val="0"/>
      <w:marBottom w:val="0"/>
      <w:divBdr>
        <w:top w:val="none" w:sz="0" w:space="0" w:color="auto"/>
        <w:left w:val="none" w:sz="0" w:space="0" w:color="auto"/>
        <w:bottom w:val="none" w:sz="0" w:space="0" w:color="auto"/>
        <w:right w:val="none" w:sz="0" w:space="0" w:color="auto"/>
      </w:divBdr>
    </w:div>
    <w:div w:id="1755471452">
      <w:bodyDiv w:val="1"/>
      <w:marLeft w:val="0"/>
      <w:marRight w:val="0"/>
      <w:marTop w:val="0"/>
      <w:marBottom w:val="0"/>
      <w:divBdr>
        <w:top w:val="none" w:sz="0" w:space="0" w:color="auto"/>
        <w:left w:val="none" w:sz="0" w:space="0" w:color="auto"/>
        <w:bottom w:val="none" w:sz="0" w:space="0" w:color="auto"/>
        <w:right w:val="none" w:sz="0" w:space="0" w:color="auto"/>
      </w:divBdr>
    </w:div>
    <w:div w:id="1763574637">
      <w:bodyDiv w:val="1"/>
      <w:marLeft w:val="0"/>
      <w:marRight w:val="0"/>
      <w:marTop w:val="0"/>
      <w:marBottom w:val="0"/>
      <w:divBdr>
        <w:top w:val="none" w:sz="0" w:space="0" w:color="auto"/>
        <w:left w:val="none" w:sz="0" w:space="0" w:color="auto"/>
        <w:bottom w:val="none" w:sz="0" w:space="0" w:color="auto"/>
        <w:right w:val="none" w:sz="0" w:space="0" w:color="auto"/>
      </w:divBdr>
    </w:div>
    <w:div w:id="1854999444">
      <w:bodyDiv w:val="1"/>
      <w:marLeft w:val="0"/>
      <w:marRight w:val="0"/>
      <w:marTop w:val="0"/>
      <w:marBottom w:val="0"/>
      <w:divBdr>
        <w:top w:val="none" w:sz="0" w:space="0" w:color="auto"/>
        <w:left w:val="none" w:sz="0" w:space="0" w:color="auto"/>
        <w:bottom w:val="none" w:sz="0" w:space="0" w:color="auto"/>
        <w:right w:val="none" w:sz="0" w:space="0" w:color="auto"/>
      </w:divBdr>
    </w:div>
    <w:div w:id="1865090914">
      <w:bodyDiv w:val="1"/>
      <w:marLeft w:val="0"/>
      <w:marRight w:val="0"/>
      <w:marTop w:val="0"/>
      <w:marBottom w:val="0"/>
      <w:divBdr>
        <w:top w:val="none" w:sz="0" w:space="0" w:color="auto"/>
        <w:left w:val="none" w:sz="0" w:space="0" w:color="auto"/>
        <w:bottom w:val="none" w:sz="0" w:space="0" w:color="auto"/>
        <w:right w:val="none" w:sz="0" w:space="0" w:color="auto"/>
      </w:divBdr>
    </w:div>
    <w:div w:id="1913466602">
      <w:bodyDiv w:val="1"/>
      <w:marLeft w:val="0"/>
      <w:marRight w:val="0"/>
      <w:marTop w:val="0"/>
      <w:marBottom w:val="0"/>
      <w:divBdr>
        <w:top w:val="none" w:sz="0" w:space="0" w:color="auto"/>
        <w:left w:val="none" w:sz="0" w:space="0" w:color="auto"/>
        <w:bottom w:val="none" w:sz="0" w:space="0" w:color="auto"/>
        <w:right w:val="none" w:sz="0" w:space="0" w:color="auto"/>
      </w:divBdr>
    </w:div>
    <w:div w:id="1957906923">
      <w:bodyDiv w:val="1"/>
      <w:marLeft w:val="0"/>
      <w:marRight w:val="0"/>
      <w:marTop w:val="0"/>
      <w:marBottom w:val="0"/>
      <w:divBdr>
        <w:top w:val="none" w:sz="0" w:space="0" w:color="auto"/>
        <w:left w:val="none" w:sz="0" w:space="0" w:color="auto"/>
        <w:bottom w:val="none" w:sz="0" w:space="0" w:color="auto"/>
        <w:right w:val="none" w:sz="0" w:space="0" w:color="auto"/>
      </w:divBdr>
      <w:divsChild>
        <w:div w:id="240216865">
          <w:marLeft w:val="0"/>
          <w:marRight w:val="0"/>
          <w:marTop w:val="0"/>
          <w:marBottom w:val="0"/>
          <w:divBdr>
            <w:top w:val="none" w:sz="0" w:space="0" w:color="auto"/>
            <w:left w:val="none" w:sz="0" w:space="0" w:color="auto"/>
            <w:bottom w:val="none" w:sz="0" w:space="0" w:color="auto"/>
            <w:right w:val="none" w:sz="0" w:space="0" w:color="auto"/>
          </w:divBdr>
          <w:divsChild>
            <w:div w:id="1935433353">
              <w:marLeft w:val="0"/>
              <w:marRight w:val="0"/>
              <w:marTop w:val="120"/>
              <w:marBottom w:val="0"/>
              <w:divBdr>
                <w:top w:val="none" w:sz="0" w:space="0" w:color="auto"/>
                <w:left w:val="none" w:sz="0" w:space="0" w:color="auto"/>
                <w:bottom w:val="none" w:sz="0" w:space="0" w:color="auto"/>
                <w:right w:val="none" w:sz="0" w:space="0" w:color="auto"/>
              </w:divBdr>
            </w:div>
            <w:div w:id="1675037403">
              <w:marLeft w:val="0"/>
              <w:marRight w:val="0"/>
              <w:marTop w:val="0"/>
              <w:marBottom w:val="0"/>
              <w:divBdr>
                <w:top w:val="none" w:sz="0" w:space="0" w:color="auto"/>
                <w:left w:val="none" w:sz="0" w:space="0" w:color="auto"/>
                <w:bottom w:val="none" w:sz="0" w:space="0" w:color="auto"/>
                <w:right w:val="none" w:sz="0" w:space="0" w:color="auto"/>
              </w:divBdr>
            </w:div>
          </w:divsChild>
        </w:div>
        <w:div w:id="1449616467">
          <w:marLeft w:val="0"/>
          <w:marRight w:val="0"/>
          <w:marTop w:val="0"/>
          <w:marBottom w:val="0"/>
          <w:divBdr>
            <w:top w:val="none" w:sz="0" w:space="0" w:color="auto"/>
            <w:left w:val="none" w:sz="0" w:space="0" w:color="auto"/>
            <w:bottom w:val="none" w:sz="0" w:space="0" w:color="auto"/>
            <w:right w:val="none" w:sz="0" w:space="0" w:color="auto"/>
          </w:divBdr>
          <w:divsChild>
            <w:div w:id="175656598">
              <w:marLeft w:val="0"/>
              <w:marRight w:val="0"/>
              <w:marTop w:val="120"/>
              <w:marBottom w:val="0"/>
              <w:divBdr>
                <w:top w:val="none" w:sz="0" w:space="0" w:color="auto"/>
                <w:left w:val="none" w:sz="0" w:space="0" w:color="auto"/>
                <w:bottom w:val="none" w:sz="0" w:space="0" w:color="auto"/>
                <w:right w:val="none" w:sz="0" w:space="0" w:color="auto"/>
              </w:divBdr>
            </w:div>
            <w:div w:id="1561286461">
              <w:marLeft w:val="0"/>
              <w:marRight w:val="0"/>
              <w:marTop w:val="0"/>
              <w:marBottom w:val="0"/>
              <w:divBdr>
                <w:top w:val="none" w:sz="0" w:space="0" w:color="auto"/>
                <w:left w:val="none" w:sz="0" w:space="0" w:color="auto"/>
                <w:bottom w:val="none" w:sz="0" w:space="0" w:color="auto"/>
                <w:right w:val="none" w:sz="0" w:space="0" w:color="auto"/>
              </w:divBdr>
            </w:div>
          </w:divsChild>
        </w:div>
        <w:div w:id="745109624">
          <w:marLeft w:val="0"/>
          <w:marRight w:val="0"/>
          <w:marTop w:val="0"/>
          <w:marBottom w:val="0"/>
          <w:divBdr>
            <w:top w:val="none" w:sz="0" w:space="0" w:color="auto"/>
            <w:left w:val="none" w:sz="0" w:space="0" w:color="auto"/>
            <w:bottom w:val="none" w:sz="0" w:space="0" w:color="auto"/>
            <w:right w:val="none" w:sz="0" w:space="0" w:color="auto"/>
          </w:divBdr>
          <w:divsChild>
            <w:div w:id="1970503602">
              <w:marLeft w:val="0"/>
              <w:marRight w:val="0"/>
              <w:marTop w:val="120"/>
              <w:marBottom w:val="0"/>
              <w:divBdr>
                <w:top w:val="none" w:sz="0" w:space="0" w:color="auto"/>
                <w:left w:val="none" w:sz="0" w:space="0" w:color="auto"/>
                <w:bottom w:val="none" w:sz="0" w:space="0" w:color="auto"/>
                <w:right w:val="none" w:sz="0" w:space="0" w:color="auto"/>
              </w:divBdr>
            </w:div>
            <w:div w:id="2048293080">
              <w:marLeft w:val="0"/>
              <w:marRight w:val="0"/>
              <w:marTop w:val="0"/>
              <w:marBottom w:val="0"/>
              <w:divBdr>
                <w:top w:val="none" w:sz="0" w:space="0" w:color="auto"/>
                <w:left w:val="none" w:sz="0" w:space="0" w:color="auto"/>
                <w:bottom w:val="none" w:sz="0" w:space="0" w:color="auto"/>
                <w:right w:val="none" w:sz="0" w:space="0" w:color="auto"/>
              </w:divBdr>
            </w:div>
          </w:divsChild>
        </w:div>
        <w:div w:id="66615394">
          <w:marLeft w:val="0"/>
          <w:marRight w:val="0"/>
          <w:marTop w:val="0"/>
          <w:marBottom w:val="0"/>
          <w:divBdr>
            <w:top w:val="none" w:sz="0" w:space="0" w:color="auto"/>
            <w:left w:val="none" w:sz="0" w:space="0" w:color="auto"/>
            <w:bottom w:val="none" w:sz="0" w:space="0" w:color="auto"/>
            <w:right w:val="none" w:sz="0" w:space="0" w:color="auto"/>
          </w:divBdr>
          <w:divsChild>
            <w:div w:id="1383864551">
              <w:marLeft w:val="0"/>
              <w:marRight w:val="0"/>
              <w:marTop w:val="120"/>
              <w:marBottom w:val="0"/>
              <w:divBdr>
                <w:top w:val="none" w:sz="0" w:space="0" w:color="auto"/>
                <w:left w:val="none" w:sz="0" w:space="0" w:color="auto"/>
                <w:bottom w:val="none" w:sz="0" w:space="0" w:color="auto"/>
                <w:right w:val="none" w:sz="0" w:space="0" w:color="auto"/>
              </w:divBdr>
            </w:div>
            <w:div w:id="195632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51453">
      <w:bodyDiv w:val="1"/>
      <w:marLeft w:val="0"/>
      <w:marRight w:val="0"/>
      <w:marTop w:val="0"/>
      <w:marBottom w:val="0"/>
      <w:divBdr>
        <w:top w:val="none" w:sz="0" w:space="0" w:color="auto"/>
        <w:left w:val="none" w:sz="0" w:space="0" w:color="auto"/>
        <w:bottom w:val="none" w:sz="0" w:space="0" w:color="auto"/>
        <w:right w:val="none" w:sz="0" w:space="0" w:color="auto"/>
      </w:divBdr>
    </w:div>
    <w:div w:id="1977684330">
      <w:bodyDiv w:val="1"/>
      <w:marLeft w:val="0"/>
      <w:marRight w:val="0"/>
      <w:marTop w:val="0"/>
      <w:marBottom w:val="0"/>
      <w:divBdr>
        <w:top w:val="none" w:sz="0" w:space="0" w:color="auto"/>
        <w:left w:val="none" w:sz="0" w:space="0" w:color="auto"/>
        <w:bottom w:val="none" w:sz="0" w:space="0" w:color="auto"/>
        <w:right w:val="none" w:sz="0" w:space="0" w:color="auto"/>
      </w:divBdr>
    </w:div>
    <w:div w:id="2043093705">
      <w:bodyDiv w:val="1"/>
      <w:marLeft w:val="0"/>
      <w:marRight w:val="0"/>
      <w:marTop w:val="0"/>
      <w:marBottom w:val="0"/>
      <w:divBdr>
        <w:top w:val="none" w:sz="0" w:space="0" w:color="auto"/>
        <w:left w:val="none" w:sz="0" w:space="0" w:color="auto"/>
        <w:bottom w:val="none" w:sz="0" w:space="0" w:color="auto"/>
        <w:right w:val="none" w:sz="0" w:space="0" w:color="auto"/>
      </w:divBdr>
    </w:div>
    <w:div w:id="2070421865">
      <w:bodyDiv w:val="1"/>
      <w:marLeft w:val="0"/>
      <w:marRight w:val="0"/>
      <w:marTop w:val="0"/>
      <w:marBottom w:val="0"/>
      <w:divBdr>
        <w:top w:val="none" w:sz="0" w:space="0" w:color="auto"/>
        <w:left w:val="none" w:sz="0" w:space="0" w:color="auto"/>
        <w:bottom w:val="none" w:sz="0" w:space="0" w:color="auto"/>
        <w:right w:val="none" w:sz="0" w:space="0" w:color="auto"/>
      </w:divBdr>
    </w:div>
    <w:div w:id="2115854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eamoperationsiqeqfrance@iqeq.com" TargetMode="External"/><Relationship Id="rId18" Type="http://schemas.openxmlformats.org/officeDocument/2006/relationships/hyperlink" Target="https://www.arkea-am.com/" TargetMode="External"/><Relationship Id="rId26" Type="http://schemas.openxmlformats.org/officeDocument/2006/relationships/image" Target="media/image9.png"/><Relationship Id="rId39" Type="http://schemas.openxmlformats.org/officeDocument/2006/relationships/image" Target="media/image19.png"/><Relationship Id="rId21" Type="http://schemas.openxmlformats.org/officeDocument/2006/relationships/image" Target="media/image4.png"/><Relationship Id="rId34" Type="http://schemas.openxmlformats.org/officeDocument/2006/relationships/image" Target="media/image16.png"/><Relationship Id="rId42" Type="http://schemas.openxmlformats.org/officeDocument/2006/relationships/image" Target="media/image22.png"/><Relationship Id="rId47" Type="http://schemas.openxmlformats.org/officeDocument/2006/relationships/footer" Target="footer3.xml"/><Relationship Id="rId50" Type="http://schemas.openxmlformats.org/officeDocument/2006/relationships/footer" Target="foot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png"/><Relationship Id="rId29" Type="http://schemas.openxmlformats.org/officeDocument/2006/relationships/image" Target="media/image11.png"/><Relationship Id="rId11" Type="http://schemas.openxmlformats.org/officeDocument/2006/relationships/hyperlink" Target="mailto:teamoperationsiqeqfrance@iqeq.com" TargetMode="External"/><Relationship Id="rId24" Type="http://schemas.openxmlformats.org/officeDocument/2006/relationships/image" Target="media/image7.png"/><Relationship Id="rId32" Type="http://schemas.openxmlformats.org/officeDocument/2006/relationships/image" Target="media/image14.png"/><Relationship Id="rId37" Type="http://schemas.openxmlformats.org/officeDocument/2006/relationships/chart" Target="charts/chart2.xml"/><Relationship Id="rId40" Type="http://schemas.openxmlformats.org/officeDocument/2006/relationships/image" Target="media/image20.png"/><Relationship Id="rId45"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teamoperationsiqeqfrance@iqeq.com" TargetMode="External"/><Relationship Id="rId23" Type="http://schemas.openxmlformats.org/officeDocument/2006/relationships/image" Target="media/image6.png"/><Relationship Id="rId36" Type="http://schemas.openxmlformats.org/officeDocument/2006/relationships/chart" Target="charts/chart1.xml"/><Relationship Id="rId49" Type="http://schemas.openxmlformats.org/officeDocument/2006/relationships/header" Target="header4.xml"/><Relationship Id="rId10" Type="http://schemas.openxmlformats.org/officeDocument/2006/relationships/footer" Target="footer2.xml"/><Relationship Id="rId19" Type="http://schemas.openxmlformats.org/officeDocument/2006/relationships/image" Target="media/image2.png"/><Relationship Id="rId31" Type="http://schemas.openxmlformats.org/officeDocument/2006/relationships/image" Target="media/image13.png"/><Relationship Id="rId44" Type="http://schemas.openxmlformats.org/officeDocument/2006/relationships/hyperlink" Target="https://www.arkea-am.com/finance-durable.html"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amf-france.org/Le-mediateur-de-l-AMF/Le-mediateur-mode-d-emploi/Modes-de-saisine.html"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hyperlink" Target="https://iqeq.fr/informations-reglementaires/" TargetMode="External"/><Relationship Id="rId48" Type="http://schemas.openxmlformats.org/officeDocument/2006/relationships/footer" Target="footer4.xml"/><Relationship Id="rId8" Type="http://schemas.openxmlformats.org/officeDocument/2006/relationships/header" Target="head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mailto:teamoperationsiqeqfrance@iqeq.com" TargetMode="External"/><Relationship Id="rId17" Type="http://schemas.openxmlformats.org/officeDocument/2006/relationships/hyperlink" Target="https://www.arkea-am.com/finance-durable.html" TargetMode="External"/><Relationship Id="rId25" Type="http://schemas.openxmlformats.org/officeDocument/2006/relationships/image" Target="media/image8.png"/><Relationship Id="rId33" Type="http://schemas.openxmlformats.org/officeDocument/2006/relationships/image" Target="media/image15.png"/><Relationship Id="rId38" Type="http://schemas.openxmlformats.org/officeDocument/2006/relationships/image" Target="media/image18.png"/><Relationship Id="rId46" Type="http://schemas.openxmlformats.org/officeDocument/2006/relationships/header" Target="header3.xml"/><Relationship Id="rId20" Type="http://schemas.openxmlformats.org/officeDocument/2006/relationships/image" Target="media/image3.png"/><Relationship Id="rId41"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a:t>2.Alignement des investissements sur la taxinomie, hors obligations souveraines*</a:t>
            </a:r>
          </a:p>
        </c:rich>
      </c:tx>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title>
    <c:autoTitleDeleted val="0"/>
    <c:plotArea>
      <c:layout>
        <c:manualLayout>
          <c:layoutTarget val="inner"/>
          <c:xMode val="edge"/>
          <c:yMode val="edge"/>
          <c:x val="0.46608608849319971"/>
          <c:y val="0.34467481066457362"/>
          <c:w val="0.41137973627500979"/>
          <c:h val="0.41597398280921871"/>
        </c:manualLayout>
      </c:layout>
      <c:pieChart>
        <c:varyColors val="1"/>
        <c:ser>
          <c:idx val="0"/>
          <c:order val="0"/>
          <c:tx>
            <c:strRef>
              <c:f>Feuil1!$B$1</c:f>
              <c:strCache>
                <c:ptCount val="1"/>
                <c:pt idx="0">
                  <c:v>1.Aignement des investissements sur la taxinomie, dont obligations souveraines*</c:v>
                </c:pt>
              </c:strCache>
            </c:strRef>
          </c:tx>
          <c:spPr>
            <a:solidFill>
              <a:schemeClr val="bg1">
                <a:lumMod val="75000"/>
              </a:schemeClr>
            </a:solidFill>
          </c:spPr>
          <c:dPt>
            <c:idx val="0"/>
            <c:bubble3D val="0"/>
            <c:spPr>
              <a:solidFill>
                <a:schemeClr val="accent3">
                  <a:lumMod val="60000"/>
                  <a:lumOff val="40000"/>
                </a:schemeClr>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1-0222-4558-BE06-3880B88B2AD6}"/>
              </c:ext>
            </c:extLst>
          </c:dPt>
          <c:dPt>
            <c:idx val="1"/>
            <c:bubble3D val="0"/>
            <c:spPr>
              <a:solidFill>
                <a:srgbClr val="336600"/>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3-0222-4558-BE06-3880B88B2AD6}"/>
              </c:ext>
            </c:extLst>
          </c:dPt>
          <c:dPt>
            <c:idx val="2"/>
            <c:bubble3D val="0"/>
            <c:spPr>
              <a:solidFill>
                <a:srgbClr val="003300"/>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5-0222-4558-BE06-3880B88B2AD6}"/>
              </c:ext>
            </c:extLst>
          </c:dPt>
          <c:dPt>
            <c:idx val="3"/>
            <c:bubble3D val="0"/>
            <c:explosion val="2"/>
            <c:spPr>
              <a:solidFill>
                <a:schemeClr val="bg1">
                  <a:lumMod val="85000"/>
                </a:schemeClr>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7-0222-4558-BE06-3880B88B2AD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Feuil1!$A$2:$A$5</c:f>
              <c:strCache>
                <c:ptCount val="4"/>
                <c:pt idx="0">
                  <c:v>Alignés sur la taxinomie : gaz fossile</c:v>
                </c:pt>
                <c:pt idx="1">
                  <c:v>Alignés sur la taxinomie : nucléaire</c:v>
                </c:pt>
                <c:pt idx="2">
                  <c:v>Alignés sur la taxinomie (hors gaz fossile et nucléaire)</c:v>
                </c:pt>
                <c:pt idx="3">
                  <c:v>Non alignés sur la taxinomie</c:v>
                </c:pt>
              </c:strCache>
            </c:strRef>
          </c:cat>
          <c:val>
            <c:numRef>
              <c:f>Feuil1!$B$2:$B$5</c:f>
              <c:numCache>
                <c:formatCode>0%</c:formatCode>
                <c:ptCount val="4"/>
                <c:pt idx="0">
                  <c:v>0</c:v>
                </c:pt>
                <c:pt idx="1">
                  <c:v>0</c:v>
                </c:pt>
                <c:pt idx="2">
                  <c:v>0.5</c:v>
                </c:pt>
                <c:pt idx="3">
                  <c:v>0.5</c:v>
                </c:pt>
              </c:numCache>
            </c:numRef>
          </c:val>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8-0222-4558-BE06-3880B88B2AD6}"/>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4.1234372098096501E-2"/>
          <c:y val="0.20807696910226647"/>
          <c:w val="0.4187005115719713"/>
          <c:h val="0.67531803205450369"/>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bg1">
          <a:lumMod val="85000"/>
        </a:schemeClr>
      </a:solidFill>
      <a:round/>
    </a:ln>
    <a:effectLst/>
  </c:spPr>
  <c:txPr>
    <a:bodyPr/>
    <a:lstStyle/>
    <a:p>
      <a:pPr>
        <a:defRPr>
          <a:latin typeface="Arial" panose="020B0604020202020204" pitchFamily="34" charset="0"/>
          <a:cs typeface="Arial" panose="020B0604020202020204" pitchFamily="34" charset="0"/>
        </a:defRPr>
      </a:pPr>
      <a:endParaRPr lang="fr-F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a:t>1.Alignement des investissements sur la taxinomie, dont obligations souveraines*</a:t>
            </a:r>
          </a:p>
        </c:rich>
      </c:tx>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title>
    <c:autoTitleDeleted val="0"/>
    <c:plotArea>
      <c:layout>
        <c:manualLayout>
          <c:layoutTarget val="inner"/>
          <c:xMode val="edge"/>
          <c:yMode val="edge"/>
          <c:x val="0.46608608849319971"/>
          <c:y val="0.34467481066457362"/>
          <c:w val="0.41137973627500979"/>
          <c:h val="0.41597398280921871"/>
        </c:manualLayout>
      </c:layout>
      <c:pieChart>
        <c:varyColors val="1"/>
        <c:ser>
          <c:idx val="0"/>
          <c:order val="0"/>
          <c:tx>
            <c:strRef>
              <c:f>Feuil1!$B$1</c:f>
              <c:strCache>
                <c:ptCount val="1"/>
                <c:pt idx="0">
                  <c:v>1.Aignement des investissements sur la taxinomie, dont obligations souveraines*</c:v>
                </c:pt>
              </c:strCache>
            </c:strRef>
          </c:tx>
          <c:spPr>
            <a:solidFill>
              <a:schemeClr val="bg1">
                <a:lumMod val="75000"/>
              </a:schemeClr>
            </a:solidFill>
          </c:spPr>
          <c:dPt>
            <c:idx val="0"/>
            <c:bubble3D val="0"/>
            <c:spPr>
              <a:solidFill>
                <a:schemeClr val="accent3">
                  <a:lumMod val="60000"/>
                  <a:lumOff val="40000"/>
                </a:schemeClr>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1-1AD2-4759-B1E9-699A293A0ABC}"/>
              </c:ext>
            </c:extLst>
          </c:dPt>
          <c:dPt>
            <c:idx val="1"/>
            <c:bubble3D val="0"/>
            <c:spPr>
              <a:solidFill>
                <a:srgbClr val="336600"/>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3-1AD2-4759-B1E9-699A293A0ABC}"/>
              </c:ext>
            </c:extLst>
          </c:dPt>
          <c:dPt>
            <c:idx val="2"/>
            <c:bubble3D val="0"/>
            <c:spPr>
              <a:solidFill>
                <a:srgbClr val="003300"/>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5-1AD2-4759-B1E9-699A293A0ABC}"/>
              </c:ext>
            </c:extLst>
          </c:dPt>
          <c:dPt>
            <c:idx val="3"/>
            <c:bubble3D val="0"/>
            <c:spPr>
              <a:solidFill>
                <a:schemeClr val="bg1">
                  <a:lumMod val="85000"/>
                </a:schemeClr>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7-1AD2-4759-B1E9-699A293A0ABC}"/>
              </c:ext>
            </c:extLst>
          </c:dPt>
          <c:dPt>
            <c:idx val="4"/>
            <c:bubble3D val="0"/>
            <c:spPr>
              <a:solidFill>
                <a:schemeClr val="bg1">
                  <a:lumMod val="75000"/>
                </a:schemeClr>
              </a:solidFill>
              <a:ln w="19050">
                <a:solidFill>
                  <a:schemeClr val="lt1"/>
                </a:solidFill>
              </a:ln>
              <a:effectLst/>
            </c:spPr>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9-1AD2-4759-B1E9-699A293A0ABC}"/>
              </c:ext>
            </c:extLst>
          </c:dPt>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Feuil1!$A$2:$A$5</c:f>
              <c:strCache>
                <c:ptCount val="4"/>
                <c:pt idx="0">
                  <c:v>Alignés sur la taxinomie : gaz fossile</c:v>
                </c:pt>
                <c:pt idx="1">
                  <c:v>Alignés sur la taxinomie : nucléaire</c:v>
                </c:pt>
                <c:pt idx="2">
                  <c:v>Alignés sur la taxinomie (hors gaz fossile et nucléaire)</c:v>
                </c:pt>
                <c:pt idx="3">
                  <c:v>Non alignés sur la taxinomie</c:v>
                </c:pt>
              </c:strCache>
            </c:strRef>
          </c:cat>
          <c:val>
            <c:numRef>
              <c:f>Feuil1!$B$2:$B$5</c:f>
              <c:numCache>
                <c:formatCode>0%</c:formatCode>
                <c:ptCount val="4"/>
                <c:pt idx="0">
                  <c:v>0</c:v>
                </c:pt>
                <c:pt idx="1">
                  <c:v>0</c:v>
                </c:pt>
                <c:pt idx="2">
                  <c:v>0.5</c:v>
                </c:pt>
                <c:pt idx="3">
                  <c:v>0.5</c:v>
                </c:pt>
              </c:numCache>
            </c:numRef>
          </c:val>
          <c:extLst xmlns:c15="http://schemas.microsoft.com/office/drawing/2012/chart" xmlns:c16="http://schemas.microsoft.com/office/drawing/2014/chart" xmlns:c14="http://schemas.microsoft.com/office/drawing/2007/8/2/chart" xmlns:mc="http://schemas.openxmlformats.org/markup-compatibility/2006">
            <c:ext xmlns:c16="http://schemas.microsoft.com/office/drawing/2014/chart" uri="{C3380CC4-5D6E-409C-BE32-E72D297353CC}">
              <c16:uniqueId val="{0000000A-1AD2-4759-B1E9-699A293A0ABC}"/>
            </c:ext>
          </c:extLst>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0"/>
        <c:txPr>
          <a:bodyPr rot="0" spcFirstLastPara="1" vertOverflow="ellipsis" vert="horz" wrap="square" anchor="ctr" anchorCtr="1"/>
          <a:lstStyle/>
          <a:p>
            <a:pPr algn="just">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Entry>
      <c:legendEntry>
        <c:idx val="1"/>
        <c:txPr>
          <a:bodyPr rot="0" spcFirstLastPara="1" vertOverflow="ellipsis" vert="horz" wrap="square" anchor="ctr" anchorCtr="1"/>
          <a:lstStyle/>
          <a:p>
            <a:pPr algn="just">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Entry>
      <c:layout>
        <c:manualLayout>
          <c:xMode val="edge"/>
          <c:yMode val="edge"/>
          <c:x val="1.7880745990356994E-2"/>
          <c:y val="0.26886724265849749"/>
          <c:w val="0.45264998694406533"/>
          <c:h val="0.62050786204915875"/>
        </c:manualLayout>
      </c:layout>
      <c:overlay val="0"/>
      <c:spPr>
        <a:noFill/>
        <a:ln>
          <a:noFill/>
        </a:ln>
        <a:effectLst/>
      </c:spPr>
      <c:txPr>
        <a:bodyPr rot="0" spcFirstLastPara="1" vertOverflow="ellipsis" vert="horz" wrap="square" anchor="ctr" anchorCtr="1"/>
        <a:lstStyle/>
        <a:p>
          <a:pPr algn="just">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bg1">
          <a:lumMod val="85000"/>
        </a:schemeClr>
      </a:solidFill>
      <a:round/>
    </a:ln>
    <a:effectLst/>
  </c:spPr>
  <c:txPr>
    <a:bodyPr/>
    <a:lstStyle/>
    <a:p>
      <a:pPr>
        <a:defRPr sz="800">
          <a:latin typeface="Arial" panose="020B0604020202020204" pitchFamily="34" charset="0"/>
          <a:cs typeface="Arial" panose="020B0604020202020204" pitchFamily="34" charset="0"/>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GIDE CONTRAT">
      <a:dk1>
        <a:sysClr val="windowText" lastClr="000000"/>
      </a:dk1>
      <a:lt1>
        <a:sysClr val="window" lastClr="FFFFFF"/>
      </a:lt1>
      <a:dk2>
        <a:srgbClr val="000000"/>
      </a:dk2>
      <a:lt2>
        <a:srgbClr val="FFFFFF"/>
      </a:lt2>
      <a:accent1>
        <a:srgbClr val="121650"/>
      </a:accent1>
      <a:accent2>
        <a:srgbClr val="595959"/>
      </a:accent2>
      <a:accent3>
        <a:srgbClr val="D8D8D8"/>
      </a:accent3>
      <a:accent4>
        <a:srgbClr val="7F7F7F"/>
      </a:accent4>
      <a:accent5>
        <a:srgbClr val="F2F2F2"/>
      </a:accent5>
      <a:accent6>
        <a:srgbClr val="595959"/>
      </a:accent6>
      <a:hlink>
        <a:srgbClr val="000000"/>
      </a:hlink>
      <a:folHlink>
        <a:srgbClr val="00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A917C-F8AF-4D56-B0B6-9BC55BE538FF}">
  <ds:schemaRefs>
    <ds:schemaRef ds:uri="http://schemas.openxmlformats.org/officeDocument/2006/bibliography"/>
  </ds:schemaRefs>
</ds:datastoreItem>
</file>

<file path=docMetadata/LabelInfo.xml><?xml version="1.0" encoding="utf-8"?>
<clbl:labelList xmlns:clbl="http://schemas.microsoft.com/office/2020/mipLabelMetadata">
  <clbl:label id="{3affaf3a-87f3-4eb5-b073-6232a8c0186e}" enabled="1" method="Standar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94</TotalTime>
  <Pages>90</Pages>
  <Words>38737</Words>
  <Characters>226140</Characters>
  <Application>Microsoft Office Word</Application>
  <DocSecurity>0</DocSecurity>
  <Lines>1884</Lines>
  <Paragraphs>528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IQEQ</Company>
  <LinksUpToDate>false</LinksUpToDate>
  <CharactersWithSpaces>264349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Onnce Elaroussi</dc:creator>
  <cp:lastModifiedBy>Onnce Elaroussi</cp:lastModifiedBy>
  <cp:revision>18</cp:revision>
  <cp:lastPrinted>2026-03-02T15:09:00Z</cp:lastPrinted>
  <dcterms:created xsi:type="dcterms:W3CDTF">2026-03-12T19:03:00Z</dcterms:created>
  <dcterms:modified xsi:type="dcterms:W3CDTF">2026-03-19T09:34:00Z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15ebd44-26f5-4e49-b6d1-d7f489d35c76_ActionId">
    <vt:lpwstr>aaa02713-6eb8-4439-9c4f-b57df557c01b</vt:lpwstr>
  </property>
  <property fmtid="{D5CDD505-2E9C-101B-9397-08002B2CF9AE}" pid="3" name="MSIP_Label_715ebd44-26f5-4e49-b6d1-d7f489d35c76_Application">
    <vt:lpwstr>Microsoft Azure Information Protection</vt:lpwstr>
  </property>
  <property fmtid="{D5CDD505-2E9C-101B-9397-08002B2CF9AE}" pid="4" name="MSIP_Label_715ebd44-26f5-4e49-b6d1-d7f489d35c76_Enabled">
    <vt:lpwstr>True</vt:lpwstr>
  </property>
  <property fmtid="{D5CDD505-2E9C-101B-9397-08002B2CF9AE}" pid="5" name="MSIP_Label_715ebd44-26f5-4e49-b6d1-d7f489d35c76_Extended_MSFT_Method">
    <vt:lpwstr>Automatic</vt:lpwstr>
  </property>
  <property fmtid="{D5CDD505-2E9C-101B-9397-08002B2CF9AE}" pid="6" name="MSIP_Label_715ebd44-26f5-4e49-b6d1-d7f489d35c76_Name">
    <vt:lpwstr>C1-Internal</vt:lpwstr>
  </property>
  <property fmtid="{D5CDD505-2E9C-101B-9397-08002B2CF9AE}" pid="7" name="MSIP_Label_715ebd44-26f5-4e49-b6d1-d7f489d35c76_Owner">
    <vt:lpwstr>mkara@tikehaucapital.com</vt:lpwstr>
  </property>
  <property fmtid="{D5CDD505-2E9C-101B-9397-08002B2CF9AE}" pid="8" name="MSIP_Label_715ebd44-26f5-4e49-b6d1-d7f489d35c76_SetDate">
    <vt:lpwstr>2020-06-23T16:28:45.7460208Z</vt:lpwstr>
  </property>
  <property fmtid="{D5CDD505-2E9C-101B-9397-08002B2CF9AE}" pid="9" name="MSIP_Label_715ebd44-26f5-4e49-b6d1-d7f489d35c76_SiteId">
    <vt:lpwstr>21c96fe5-97eb-4bb4-afba-e3e5fc981d45</vt:lpwstr>
  </property>
  <property fmtid="{D5CDD505-2E9C-101B-9397-08002B2CF9AE}" pid="10" name="MSIP_Label_3affaf3a-87f3-4eb5-b073-6232a8c0186e_Enabled">
    <vt:lpwstr>true</vt:lpwstr>
  </property>
  <property fmtid="{D5CDD505-2E9C-101B-9397-08002B2CF9AE}" pid="11" name="MSIP_Label_3affaf3a-87f3-4eb5-b073-6232a8c0186e_SetDate">
    <vt:lpwstr>2023-11-24T10:04:46Z</vt:lpwstr>
  </property>
  <property fmtid="{D5CDD505-2E9C-101B-9397-08002B2CF9AE}" pid="12" name="MSIP_Label_3affaf3a-87f3-4eb5-b073-6232a8c0186e_Method">
    <vt:lpwstr>Standard</vt:lpwstr>
  </property>
  <property fmtid="{D5CDD505-2E9C-101B-9397-08002B2CF9AE}" pid="13" name="MSIP_Label_3affaf3a-87f3-4eb5-b073-6232a8c0186e_Name">
    <vt:lpwstr>Internal Label</vt:lpwstr>
  </property>
  <property fmtid="{D5CDD505-2E9C-101B-9397-08002B2CF9AE}" pid="14" name="MSIP_Label_3affaf3a-87f3-4eb5-b073-6232a8c0186e_SiteId">
    <vt:lpwstr>b03dec2e-a78d-4e2d-8ef8-6293fb4a768a</vt:lpwstr>
  </property>
  <property fmtid="{D5CDD505-2E9C-101B-9397-08002B2CF9AE}" pid="15" name="MSIP_Label_3affaf3a-87f3-4eb5-b073-6232a8c0186e_ActionId">
    <vt:lpwstr>31c0b556-ad11-47f7-8152-550c4ff86029</vt:lpwstr>
  </property>
  <property fmtid="{D5CDD505-2E9C-101B-9397-08002B2CF9AE}" pid="16" name="MSIP_Label_3affaf3a-87f3-4eb5-b073-6232a8c0186e_ContentBits">
    <vt:lpwstr>0</vt:lpwstr>
  </property>
  <property fmtid="{D5CDD505-2E9C-101B-9397-08002B2CF9AE}" pid="17" name="MSIP_Label_defa4170-0d19-0005-0004-bc88714345d2_Enabled">
    <vt:lpwstr>true</vt:lpwstr>
  </property>
  <property fmtid="{D5CDD505-2E9C-101B-9397-08002B2CF9AE}" pid="18" name="MSIP_Label_defa4170-0d19-0005-0004-bc88714345d2_SetDate">
    <vt:lpwstr>2024-08-02T09:21:57Z</vt:lpwstr>
  </property>
  <property fmtid="{D5CDD505-2E9C-101B-9397-08002B2CF9AE}" pid="19" name="MSIP_Label_defa4170-0d19-0005-0004-bc88714345d2_Method">
    <vt:lpwstr>Standard</vt:lpwstr>
  </property>
  <property fmtid="{D5CDD505-2E9C-101B-9397-08002B2CF9AE}" pid="20" name="MSIP_Label_defa4170-0d19-0005-0004-bc88714345d2_Name">
    <vt:lpwstr>defa4170-0d19-0005-0004-bc88714345d2</vt:lpwstr>
  </property>
  <property fmtid="{D5CDD505-2E9C-101B-9397-08002B2CF9AE}" pid="21" name="MSIP_Label_defa4170-0d19-0005-0004-bc88714345d2_SiteId">
    <vt:lpwstr>43a04f8f-58b3-4d71-8a01-1139cacf147a</vt:lpwstr>
  </property>
  <property fmtid="{D5CDD505-2E9C-101B-9397-08002B2CF9AE}" pid="22" name="MSIP_Label_defa4170-0d19-0005-0004-bc88714345d2_ActionId">
    <vt:lpwstr>f4ce311c-6cd2-49df-be40-a687f6933852</vt:lpwstr>
  </property>
  <property fmtid="{D5CDD505-2E9C-101B-9397-08002B2CF9AE}" pid="23" name="MSIP_Label_defa4170-0d19-0005-0004-bc88714345d2_ContentBits">
    <vt:lpwstr>0</vt:lpwstr>
  </property>
  <property fmtid="{D5CDD505-2E9C-101B-9397-08002B2CF9AE}" pid="24" name="MSIP_Label_74959cb2-1791-4379-ac27-73c7defdb1e7_Enabled">
    <vt:lpwstr>true</vt:lpwstr>
  </property>
  <property fmtid="{D5CDD505-2E9C-101B-9397-08002B2CF9AE}" pid="25" name="MSIP_Label_74959cb2-1791-4379-ac27-73c7defdb1e7_SetDate">
    <vt:lpwstr>2025-09-30T09:53:33Z</vt:lpwstr>
  </property>
  <property fmtid="{D5CDD505-2E9C-101B-9397-08002B2CF9AE}" pid="26" name="MSIP_Label_74959cb2-1791-4379-ac27-73c7defdb1e7_Method">
    <vt:lpwstr>Privileged</vt:lpwstr>
  </property>
  <property fmtid="{D5CDD505-2E9C-101B-9397-08002B2CF9AE}" pid="27" name="MSIP_Label_74959cb2-1791-4379-ac27-73c7defdb1e7_Name">
    <vt:lpwstr>C2-Usage Interne</vt:lpwstr>
  </property>
  <property fmtid="{D5CDD505-2E9C-101B-9397-08002B2CF9AE}" pid="28" name="MSIP_Label_74959cb2-1791-4379-ac27-73c7defdb1e7_SiteId">
    <vt:lpwstr>fb3baf17-c313-474c-8d5d-577a3ec97a32</vt:lpwstr>
  </property>
  <property fmtid="{D5CDD505-2E9C-101B-9397-08002B2CF9AE}" pid="29" name="MSIP_Label_74959cb2-1791-4379-ac27-73c7defdb1e7_ActionId">
    <vt:lpwstr>a0a649ee-8c71-4223-a80f-ee1595f5966e</vt:lpwstr>
  </property>
  <property fmtid="{D5CDD505-2E9C-101B-9397-08002B2CF9AE}" pid="30" name="MSIP_Label_74959cb2-1791-4379-ac27-73c7defdb1e7_ContentBits">
    <vt:lpwstr>2</vt:lpwstr>
  </property>
  <property fmtid="{D5CDD505-2E9C-101B-9397-08002B2CF9AE}" pid="31" name="MSIP_Label_74959cb2-1791-4379-ac27-73c7defdb1e7_Tag">
    <vt:lpwstr>10, 0, 1, 1</vt:lpwstr>
  </property>
  <property fmtid="{D5CDD505-2E9C-101B-9397-08002B2CF9AE}" pid="32" name="DocumentIdentifier">
    <vt:lpwstr>3df824ff-74c8-49af-9026-441cb439c1bc</vt:lpwstr>
  </property>
</Properties>
</file>